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AB7B" w14:textId="51726670" w:rsidR="00573D56" w:rsidRDefault="00573D56" w:rsidP="00B975AD">
      <w:pPr>
        <w:jc w:val="right"/>
        <w:rPr>
          <w:rFonts w:cs="Times New Roman"/>
          <w:color w:val="000000" w:themeColor="text1"/>
          <w:szCs w:val="24"/>
        </w:rPr>
      </w:pPr>
      <w:r>
        <w:rPr>
          <w:rFonts w:cs="Times New Roman"/>
          <w:color w:val="000000" w:themeColor="text1"/>
          <w:szCs w:val="24"/>
        </w:rPr>
        <w:t>PROJEKTS</w:t>
      </w:r>
    </w:p>
    <w:p w14:paraId="780D0448" w14:textId="6DCC06AA" w:rsidR="00B975AD" w:rsidRPr="007D6AA7" w:rsidRDefault="00B975AD" w:rsidP="00B975AD">
      <w:pPr>
        <w:jc w:val="right"/>
        <w:rPr>
          <w:rFonts w:cs="Times New Roman"/>
          <w:color w:val="000000" w:themeColor="text1"/>
          <w:szCs w:val="24"/>
        </w:rPr>
      </w:pPr>
      <w:r w:rsidRPr="007D6AA7">
        <w:rPr>
          <w:rFonts w:cs="Times New Roman"/>
          <w:color w:val="000000" w:themeColor="text1"/>
          <w:szCs w:val="24"/>
        </w:rPr>
        <w:t>Izskatīts Sabiedrisko pakalpojumu regulēšanas komisijas</w:t>
      </w:r>
    </w:p>
    <w:p w14:paraId="266A4973" w14:textId="77777777" w:rsidR="00B975AD" w:rsidRPr="007D6AA7" w:rsidRDefault="00B975AD" w:rsidP="00B975AD">
      <w:pPr>
        <w:jc w:val="right"/>
        <w:rPr>
          <w:rFonts w:cs="Times New Roman"/>
          <w:color w:val="000000" w:themeColor="text1"/>
          <w:szCs w:val="24"/>
        </w:rPr>
      </w:pPr>
      <w:r>
        <w:rPr>
          <w:rFonts w:cs="Times New Roman"/>
          <w:color w:val="000000" w:themeColor="text1"/>
          <w:szCs w:val="24"/>
        </w:rPr>
        <w:t xml:space="preserve"> </w:t>
      </w:r>
      <w:sdt>
        <w:sdtPr>
          <w:rPr>
            <w:rFonts w:cs="Times New Roman"/>
            <w:color w:val="000000" w:themeColor="text1"/>
            <w:szCs w:val="24"/>
          </w:rPr>
          <w:id w:val="1746525547"/>
          <w:placeholder>
            <w:docPart w:val="340437C5243F4F8C9771C1ECE7DDCA2C"/>
          </w:placeholder>
          <w:showingPlcHdr/>
          <w:text/>
        </w:sdtPr>
        <w:sdtEndPr/>
        <w:sdtContent>
          <w:r>
            <w:rPr>
              <w:rStyle w:val="Vietturateksts"/>
            </w:rPr>
            <w:t>[numurs]</w:t>
          </w:r>
        </w:sdtContent>
      </w:sdt>
      <w:r>
        <w:rPr>
          <w:rFonts w:cs="Times New Roman"/>
          <w:color w:val="000000" w:themeColor="text1"/>
          <w:szCs w:val="24"/>
        </w:rPr>
        <w:t xml:space="preserve"> </w:t>
      </w:r>
      <w:r w:rsidRPr="007D6AA7">
        <w:rPr>
          <w:rFonts w:cs="Times New Roman"/>
          <w:color w:val="000000" w:themeColor="text1"/>
          <w:szCs w:val="24"/>
        </w:rPr>
        <w:t xml:space="preserve">padomes sēdē </w:t>
      </w:r>
    </w:p>
    <w:p w14:paraId="56908E07" w14:textId="1556BB17" w:rsidR="00B975AD" w:rsidRPr="007D6AA7" w:rsidRDefault="00B975AD" w:rsidP="00B975AD">
      <w:pPr>
        <w:jc w:val="right"/>
        <w:rPr>
          <w:rFonts w:cs="Times New Roman"/>
          <w:color w:val="000000" w:themeColor="text1"/>
          <w:szCs w:val="24"/>
        </w:rPr>
      </w:pPr>
      <w:r w:rsidRPr="007D6AA7">
        <w:rPr>
          <w:rFonts w:cs="Times New Roman"/>
          <w:color w:val="000000" w:themeColor="text1"/>
          <w:szCs w:val="24"/>
        </w:rPr>
        <w:t>(prot. Nr.</w:t>
      </w:r>
      <w:r w:rsidRPr="008E734E">
        <w:rPr>
          <w:rFonts w:cs="Times New Roman"/>
          <w:b/>
          <w:szCs w:val="24"/>
        </w:rPr>
        <w:t xml:space="preserve"> </w:t>
      </w:r>
      <w:sdt>
        <w:sdtPr>
          <w:rPr>
            <w:rFonts w:cs="Times New Roman"/>
            <w:b/>
            <w:szCs w:val="24"/>
          </w:rPr>
          <w:id w:val="-1160148184"/>
          <w:placeholder>
            <w:docPart w:val="B9007841894744FB8ACA37569B49C3A9"/>
          </w:placeholder>
        </w:sdtPr>
        <w:sdtEndPr/>
        <w:sdtContent>
          <w:sdt>
            <w:sdtPr>
              <w:rPr>
                <w:rFonts w:cs="Times New Roman"/>
                <w:color w:val="000000" w:themeColor="text1"/>
                <w:szCs w:val="24"/>
              </w:rPr>
              <w:id w:val="-579602268"/>
              <w:placeholder>
                <w:docPart w:val="AB4404D917014B999733505AD5B9B29F"/>
              </w:placeholder>
              <w:showingPlcHdr/>
              <w:text/>
            </w:sdtPr>
            <w:sdtEndPr/>
            <w:sdtContent>
              <w:r>
                <w:rPr>
                  <w:rStyle w:val="Vietturateksts"/>
                </w:rPr>
                <w:t>[numurs]</w:t>
              </w:r>
            </w:sdtContent>
          </w:sdt>
        </w:sdtContent>
      </w:sdt>
      <w:r w:rsidRPr="007D6AA7">
        <w:rPr>
          <w:rFonts w:cs="Times New Roman"/>
          <w:color w:val="000000" w:themeColor="text1"/>
          <w:szCs w:val="24"/>
        </w:rPr>
        <w:t>.,</w:t>
      </w:r>
      <w:r w:rsidRPr="008E734E">
        <w:rPr>
          <w:rFonts w:cs="Times New Roman"/>
          <w:b/>
          <w:szCs w:val="24"/>
        </w:rPr>
        <w:t xml:space="preserve"> </w:t>
      </w:r>
      <w:sdt>
        <w:sdtPr>
          <w:rPr>
            <w:rFonts w:cs="Times New Roman"/>
            <w:b/>
            <w:szCs w:val="24"/>
          </w:rPr>
          <w:id w:val="721563278"/>
          <w:placeholder>
            <w:docPart w:val="0242F5F406C14CF89CFAD6B578E0E6C1"/>
          </w:placeholder>
        </w:sdtPr>
        <w:sdtEndPr/>
        <w:sdtContent>
          <w:sdt>
            <w:sdtPr>
              <w:rPr>
                <w:rFonts w:cs="Times New Roman"/>
                <w:color w:val="000000" w:themeColor="text1"/>
                <w:szCs w:val="24"/>
              </w:rPr>
              <w:id w:val="-440452591"/>
              <w:placeholder>
                <w:docPart w:val="EF572577CD5A4A03B8ABDB90E2FE2B53"/>
              </w:placeholder>
              <w:showingPlcHdr/>
              <w:text/>
            </w:sdtPr>
            <w:sdtEndPr/>
            <w:sdtContent>
              <w:r>
                <w:rPr>
                  <w:rStyle w:val="Vietturateksts"/>
                </w:rPr>
                <w:t>[numurs]</w:t>
              </w:r>
            </w:sdtContent>
          </w:sdt>
        </w:sdtContent>
      </w:sdt>
      <w:r w:rsidRPr="007D6AA7">
        <w:rPr>
          <w:rFonts w:cs="Times New Roman"/>
          <w:color w:val="000000" w:themeColor="text1"/>
          <w:szCs w:val="24"/>
        </w:rPr>
        <w:t>.p)</w:t>
      </w:r>
    </w:p>
    <w:p w14:paraId="12609A51" w14:textId="23EDE8E8" w:rsidR="00DB5F97" w:rsidRPr="006D47F3" w:rsidRDefault="00DB5F97" w:rsidP="00DB5F97">
      <w:pPr>
        <w:spacing w:before="240" w:after="240"/>
        <w:jc w:val="center"/>
        <w:rPr>
          <w:rFonts w:cs="Times New Roman"/>
          <w:b/>
          <w:sz w:val="28"/>
          <w:szCs w:val="28"/>
        </w:rPr>
      </w:pPr>
      <w:r w:rsidRPr="00865FFA">
        <w:rPr>
          <w:rFonts w:cs="Times New Roman"/>
          <w:b/>
          <w:szCs w:val="24"/>
        </w:rPr>
        <w:t>Priekšlikumu un komentāru apkopojums par konsultāciju dokumentu par noteikumu projektiem:</w:t>
      </w:r>
      <w:r w:rsidR="00B975AD" w:rsidRPr="00B975AD">
        <w:rPr>
          <w:rFonts w:cs="Times New Roman"/>
          <w:b/>
          <w:szCs w:val="24"/>
        </w:rPr>
        <w:t xml:space="preserve"> </w:t>
      </w:r>
      <w:bookmarkStart w:id="0" w:name="_Hlk83126022"/>
      <w:sdt>
        <w:sdtPr>
          <w:rPr>
            <w:rFonts w:cs="Times New Roman"/>
            <w:b/>
            <w:szCs w:val="24"/>
          </w:rPr>
          <w:id w:val="-1354562662"/>
          <w:placeholder>
            <w:docPart w:val="55C5F7E3360B4E2CA8D82237CCDBBB49"/>
          </w:placeholder>
        </w:sdtPr>
        <w:sdtEndPr/>
        <w:sdtContent>
          <w:r w:rsidR="00A211B5">
            <w:rPr>
              <w:rFonts w:cs="Times New Roman"/>
              <w:b/>
              <w:szCs w:val="24"/>
            </w:rPr>
            <w:t>N</w:t>
          </w:r>
          <w:r w:rsidR="00A211B5" w:rsidRPr="00A211B5">
            <w:rPr>
              <w:rFonts w:cs="Times New Roman"/>
              <w:b/>
              <w:szCs w:val="24"/>
            </w:rPr>
            <w:t>umerācijas lietošanas tiesību noteikumi</w:t>
          </w:r>
        </w:sdtContent>
      </w:sdt>
      <w:bookmarkEnd w:id="0"/>
      <w:r w:rsidR="00A211B5">
        <w:rPr>
          <w:rFonts w:cs="Times New Roman"/>
          <w:b/>
          <w:szCs w:val="24"/>
        </w:rPr>
        <w:t xml:space="preserve"> un N</w:t>
      </w:r>
      <w:r w:rsidR="00A211B5" w:rsidRPr="00A211B5">
        <w:rPr>
          <w:rFonts w:cs="Times New Roman"/>
          <w:b/>
          <w:szCs w:val="24"/>
        </w:rPr>
        <w:t>umura saglabāšanas pakalpojuma nodrošināšanas noteikumi</w:t>
      </w:r>
      <w:r w:rsidR="00B975AD" w:rsidRPr="006D47F3">
        <w:rPr>
          <w:rFonts w:cs="Times New Roman"/>
          <w:b/>
          <w:sz w:val="28"/>
          <w:szCs w:val="28"/>
        </w:rPr>
        <w:t xml:space="preserve"> </w:t>
      </w:r>
    </w:p>
    <w:sdt>
      <w:sdtPr>
        <w:rPr>
          <w:rFonts w:cs="Times New Roman"/>
          <w:color w:val="000000" w:themeColor="text1"/>
          <w:szCs w:val="24"/>
        </w:rPr>
        <w:id w:val="1968539652"/>
        <w:placeholder>
          <w:docPart w:val="2F5D8D28D64A402A829C21A48AAD624A"/>
        </w:placeholder>
        <w:showingPlcHdr/>
        <w:date w:fullDate="2021-06-23T00:00:00Z">
          <w:dateFormat w:val="dd.MM.yyyy"/>
          <w:lid w:val="lv-LV"/>
          <w:storeMappedDataAs w:val="dateTime"/>
          <w:calendar w:val="gregorian"/>
        </w:date>
      </w:sdtPr>
      <w:sdtEndPr/>
      <w:sdtContent>
        <w:p w14:paraId="64BDA71A" w14:textId="6D14ABF9" w:rsidR="00B975AD" w:rsidRDefault="00B975AD" w:rsidP="00B975AD">
          <w:pPr>
            <w:spacing w:before="120"/>
            <w:rPr>
              <w:rFonts w:cs="Times New Roman"/>
              <w:color w:val="000000" w:themeColor="text1"/>
              <w:szCs w:val="24"/>
            </w:rPr>
          </w:pPr>
          <w:r>
            <w:rPr>
              <w:rStyle w:val="Vietturateksts"/>
            </w:rPr>
            <w:t>[Datums]</w:t>
          </w:r>
        </w:p>
      </w:sdtContent>
    </w:sdt>
    <w:p w14:paraId="64C226DC" w14:textId="7B83A50D" w:rsidR="00DB5F97" w:rsidRPr="00865FFA" w:rsidRDefault="00E95750" w:rsidP="00DB5F97">
      <w:pPr>
        <w:spacing w:before="240" w:after="240"/>
        <w:jc w:val="center"/>
        <w:rPr>
          <w:rFonts w:cs="Times New Roman"/>
          <w:b/>
          <w:bCs/>
          <w:szCs w:val="24"/>
        </w:rPr>
      </w:pPr>
      <w:r>
        <w:rPr>
          <w:rFonts w:cs="Times New Roman"/>
          <w:b/>
          <w:bCs/>
          <w:szCs w:val="24"/>
        </w:rPr>
        <w:t>1</w:t>
      </w:r>
      <w:r w:rsidR="00DB5F97" w:rsidRPr="00865FFA">
        <w:rPr>
          <w:rFonts w:cs="Times New Roman"/>
          <w:b/>
          <w:bCs/>
          <w:szCs w:val="24"/>
        </w:rPr>
        <w:t>. Noteikumu projekts “</w:t>
      </w:r>
      <w:sdt>
        <w:sdtPr>
          <w:rPr>
            <w:rFonts w:cs="Times New Roman"/>
            <w:b/>
            <w:bCs/>
            <w:szCs w:val="24"/>
          </w:rPr>
          <w:id w:val="-1049683971"/>
          <w:placeholder>
            <w:docPart w:val="E37F0888CD3F48228C9C8DCB8C8991BC"/>
          </w:placeholder>
        </w:sdtPr>
        <w:sdtEndPr/>
        <w:sdtContent>
          <w:r w:rsidR="00A211B5" w:rsidRPr="00A211B5">
            <w:rPr>
              <w:rFonts w:cs="Times New Roman"/>
              <w:b/>
              <w:bCs/>
              <w:szCs w:val="24"/>
            </w:rPr>
            <w:t>Numerācijas lietošanas tiesību noteikumi</w:t>
          </w:r>
        </w:sdtContent>
      </w:sdt>
      <w:r w:rsidR="00DB5F97" w:rsidRPr="00865FFA">
        <w:rPr>
          <w:rFonts w:cs="Times New Roman"/>
          <w:b/>
          <w:bCs/>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402"/>
        <w:gridCol w:w="3118"/>
        <w:gridCol w:w="3969"/>
        <w:gridCol w:w="3119"/>
      </w:tblGrid>
      <w:tr w:rsidR="00DB5F97" w:rsidRPr="00DB5F97" w14:paraId="4E138FF3" w14:textId="77777777" w:rsidTr="00044BAA">
        <w:trPr>
          <w:tblHead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759B040" w14:textId="4006E3F9" w:rsidR="00DB5F97" w:rsidRPr="00DB5F97" w:rsidRDefault="00DB5F97" w:rsidP="00D610F2">
            <w:pPr>
              <w:spacing w:before="120"/>
              <w:jc w:val="center"/>
              <w:rPr>
                <w:rFonts w:cs="Times New Roman"/>
                <w:b/>
                <w:szCs w:val="24"/>
              </w:rPr>
            </w:pPr>
            <w:proofErr w:type="spellStart"/>
            <w:r w:rsidRPr="00DB5F97">
              <w:rPr>
                <w:rFonts w:cs="Times New Roman"/>
                <w:b/>
                <w:szCs w:val="24"/>
              </w:rPr>
              <w:t>N.p.k</w:t>
            </w:r>
            <w:proofErr w:type="spellEnd"/>
            <w:r w:rsidRPr="00DB5F97">
              <w:rPr>
                <w:rFonts w:cs="Times New Roman"/>
                <w:b/>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6CB3110" w14:textId="77777777" w:rsidR="00DB5F97" w:rsidRPr="00DB5F97" w:rsidRDefault="00DB5F97" w:rsidP="002E76B9">
            <w:pPr>
              <w:spacing w:before="120"/>
              <w:jc w:val="center"/>
              <w:rPr>
                <w:rFonts w:cs="Times New Roman"/>
                <w:b/>
                <w:szCs w:val="24"/>
              </w:rPr>
            </w:pPr>
            <w:r w:rsidRPr="00DB5F97">
              <w:rPr>
                <w:rFonts w:cs="Times New Roman"/>
                <w:b/>
                <w:szCs w:val="24"/>
              </w:rPr>
              <w:t>Konsultācijai nodotā projekta redakcija (konkrēta punkta redakcija)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C25F3EE" w14:textId="77777777" w:rsidR="00DB5F97" w:rsidRPr="00DB5F97" w:rsidRDefault="00DB5F97" w:rsidP="002E76B9">
            <w:pPr>
              <w:spacing w:before="120"/>
              <w:jc w:val="center"/>
              <w:rPr>
                <w:rFonts w:cs="Times New Roman"/>
                <w:b/>
                <w:szCs w:val="24"/>
              </w:rPr>
            </w:pPr>
            <w:r w:rsidRPr="00DB5F97">
              <w:rPr>
                <w:rFonts w:cs="Times New Roman"/>
                <w:b/>
                <w:szCs w:val="24"/>
              </w:rPr>
              <w:t>Priekšlikumi un komentāri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70B9F05" w14:textId="77777777" w:rsidR="00DB5F97" w:rsidRPr="00DB5F97" w:rsidRDefault="00DB5F97" w:rsidP="002E76B9">
            <w:pPr>
              <w:spacing w:before="120"/>
              <w:jc w:val="center"/>
              <w:rPr>
                <w:rFonts w:cs="Times New Roman"/>
                <w:b/>
                <w:szCs w:val="24"/>
              </w:rPr>
            </w:pPr>
            <w:r w:rsidRPr="00DB5F97">
              <w:rPr>
                <w:rFonts w:cs="Times New Roman"/>
                <w:b/>
                <w:szCs w:val="24"/>
              </w:rPr>
              <w:t>Regulatora viedoklis par priekšlikumiem vai komentāriem (ir ņemts vērā vai informācija par alternatīvu risinājumu)</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3E04714" w14:textId="77777777" w:rsidR="00DB5F97" w:rsidRPr="00DB5F97" w:rsidRDefault="00DB5F97" w:rsidP="002E76B9">
            <w:pPr>
              <w:spacing w:before="120"/>
              <w:jc w:val="center"/>
              <w:rPr>
                <w:rFonts w:cs="Times New Roman"/>
                <w:b/>
                <w:szCs w:val="24"/>
              </w:rPr>
            </w:pPr>
            <w:r w:rsidRPr="00DB5F97">
              <w:rPr>
                <w:rFonts w:cs="Times New Roman"/>
                <w:b/>
                <w:szCs w:val="24"/>
              </w:rPr>
              <w:t>Konsultācijai nodotā projekta attiecīgā punkta galīgā redakcija</w:t>
            </w:r>
          </w:p>
        </w:tc>
      </w:tr>
      <w:tr w:rsidR="00DB5F97" w:rsidRPr="003F59DB" w14:paraId="3A90107C" w14:textId="77777777" w:rsidTr="00DB5F97">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863444" w14:textId="77777777" w:rsidR="00DB5F97" w:rsidRPr="003F59DB" w:rsidRDefault="00DB5F97" w:rsidP="00D610F2">
            <w:pPr>
              <w:pStyle w:val="naisf"/>
              <w:numPr>
                <w:ilvl w:val="0"/>
                <w:numId w:val="2"/>
              </w:numPr>
              <w:spacing w:before="120" w:beforeAutospacing="0" w:after="120" w:afterAutospacing="0"/>
              <w:rPr>
                <w:b/>
                <w:lang w:eastAsia="en-US"/>
              </w:rPr>
            </w:pPr>
            <w:r w:rsidRPr="003F59DB">
              <w:rPr>
                <w:b/>
                <w:lang w:eastAsia="en-US"/>
              </w:rPr>
              <w:t>Jautājumi, par kuriem vienošanās ir panākta</w:t>
            </w:r>
          </w:p>
        </w:tc>
      </w:tr>
      <w:tr w:rsidR="00904FF6" w:rsidRPr="003F59DB" w14:paraId="300BCF70"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520DCAFB" w14:textId="60DC1327" w:rsidR="00904FF6" w:rsidRPr="003F59DB" w:rsidRDefault="000A2C6F" w:rsidP="00D610F2">
            <w:pPr>
              <w:spacing w:before="120"/>
              <w:jc w:val="center"/>
              <w:rPr>
                <w:rFonts w:cs="Times New Roman"/>
                <w:szCs w:val="24"/>
              </w:rPr>
            </w:pPr>
            <w:bookmarkStart w:id="1" w:name="_Hlk84592662"/>
            <w:r>
              <w:rPr>
                <w:rFonts w:cs="Times New Roman"/>
                <w:szCs w:val="24"/>
              </w:rPr>
              <w:t>1</w:t>
            </w:r>
            <w:r w:rsidR="00904FF6">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30EAC7" w14:textId="6525A676" w:rsidR="00904FF6" w:rsidRPr="006E026E" w:rsidRDefault="00C33F13" w:rsidP="00904FF6">
            <w:pPr>
              <w:spacing w:before="120"/>
              <w:rPr>
                <w:rFonts w:cs="Times New Roman"/>
                <w:szCs w:val="24"/>
              </w:rPr>
            </w:pPr>
            <w:r>
              <w:rPr>
                <w:rFonts w:cs="Times New Roman"/>
                <w:szCs w:val="24"/>
              </w:rPr>
              <w:t xml:space="preserve">23. </w:t>
            </w:r>
            <w:r>
              <w:t xml:space="preserve">Komersants Regulatora piešķirtās numerācijas lietošanas tiesības </w:t>
            </w:r>
            <w:proofErr w:type="spellStart"/>
            <w:r>
              <w:t>tālāknodod</w:t>
            </w:r>
            <w:proofErr w:type="spellEnd"/>
            <w:r>
              <w:t xml:space="preserve"> uz tādu termiņu, kas nepārsniedz Regulatora noteikto numerācijas lietošanas tiesību termiņu.</w:t>
            </w:r>
            <w:r w:rsidRPr="003E0185" w:rsidDel="00C33F13">
              <w:rPr>
                <w:rFonts w:cs="Times New Roman"/>
                <w:i/>
                <w:iCs/>
                <w:szCs w:val="24"/>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9BE1A6" w14:textId="706FDDD2" w:rsidR="00904FF6" w:rsidRPr="00283103" w:rsidRDefault="00904FF6" w:rsidP="0024748B">
            <w:pPr>
              <w:spacing w:before="120"/>
              <w:rPr>
                <w:rFonts w:cs="Times New Roman"/>
                <w:bCs/>
                <w:szCs w:val="24"/>
              </w:rPr>
            </w:pPr>
            <w:r w:rsidRPr="00453C07">
              <w:rPr>
                <w:rFonts w:cs="Times New Roman"/>
                <w:b/>
                <w:szCs w:val="24"/>
              </w:rPr>
              <w:t xml:space="preserve">“Latvijas Mobilais Telefons” </w:t>
            </w:r>
            <w:r w:rsidR="0024748B">
              <w:rPr>
                <w:rFonts w:cs="Times New Roman"/>
                <w:b/>
                <w:szCs w:val="24"/>
              </w:rPr>
              <w:t xml:space="preserve">sabiedrība ar ierobežotu atbildību </w:t>
            </w:r>
            <w:r w:rsidR="0024748B">
              <w:rPr>
                <w:rFonts w:cs="Times New Roman"/>
                <w:bCs/>
                <w:szCs w:val="24"/>
              </w:rPr>
              <w:t>(turpmāk – “Latvijas Mobilais Telefons” SIA)</w:t>
            </w:r>
          </w:p>
          <w:p w14:paraId="0A2C61F1" w14:textId="4AFA3040" w:rsidR="00904FF6" w:rsidRPr="00352CFC" w:rsidRDefault="00904FF6" w:rsidP="00C15053">
            <w:pPr>
              <w:rPr>
                <w:rFonts w:cs="Times New Roman"/>
                <w:szCs w:val="24"/>
              </w:rPr>
            </w:pPr>
            <w:r w:rsidRPr="00C437D8">
              <w:rPr>
                <w:rFonts w:cs="Times New Roman"/>
                <w:szCs w:val="24"/>
              </w:rPr>
              <w:t>“Numerācijas lietošanas tiesību noteikumi” (turpmāk – Noteikumu projekts Nr.1)</w:t>
            </w:r>
            <w:r>
              <w:rPr>
                <w:rFonts w:cs="Times New Roman"/>
                <w:szCs w:val="24"/>
              </w:rPr>
              <w:t xml:space="preserve"> </w:t>
            </w:r>
            <w:r w:rsidRPr="00352CFC">
              <w:rPr>
                <w:rFonts w:cs="Times New Roman"/>
                <w:szCs w:val="24"/>
              </w:rPr>
              <w:t>vairs neparedz rakstveida vienošanos par numerācijas</w:t>
            </w:r>
            <w:r w:rsidR="00531B09">
              <w:rPr>
                <w:rFonts w:cs="Times New Roman"/>
                <w:szCs w:val="24"/>
              </w:rPr>
              <w:t xml:space="preserve"> lietošanas tiesību</w:t>
            </w:r>
            <w:r w:rsidRPr="00352CFC">
              <w:rPr>
                <w:rFonts w:cs="Times New Roman"/>
                <w:szCs w:val="24"/>
              </w:rPr>
              <w:t xml:space="preserve"> tālāknodošanu un neparedz arī aizliegumu </w:t>
            </w:r>
            <w:r w:rsidR="00531B09">
              <w:rPr>
                <w:rFonts w:cs="Times New Roman"/>
                <w:szCs w:val="24"/>
              </w:rPr>
              <w:t xml:space="preserve">numerācijas lietošanas tiesību </w:t>
            </w:r>
            <w:r w:rsidRPr="00352CFC">
              <w:rPr>
                <w:rFonts w:cs="Times New Roman"/>
                <w:szCs w:val="24"/>
              </w:rPr>
              <w:t>tālāknodošanas ķēdei.</w:t>
            </w:r>
          </w:p>
          <w:p w14:paraId="63B61CB6" w14:textId="5A9B1DDB" w:rsidR="00904FF6" w:rsidRPr="00352CFC" w:rsidRDefault="0024748B" w:rsidP="00904FF6">
            <w:pPr>
              <w:spacing w:after="0"/>
              <w:rPr>
                <w:rFonts w:cs="Times New Roman"/>
                <w:szCs w:val="24"/>
              </w:rPr>
            </w:pPr>
            <w:r>
              <w:rPr>
                <w:rFonts w:cs="Times New Roman"/>
                <w:szCs w:val="24"/>
              </w:rPr>
              <w:lastRenderedPageBreak/>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Pr>
                <w:rFonts w:cs="Times New Roman"/>
                <w:szCs w:val="24"/>
              </w:rPr>
              <w:t>p</w:t>
            </w:r>
            <w:r w:rsidR="00904FF6" w:rsidRPr="00352CFC">
              <w:rPr>
                <w:rFonts w:cs="Times New Roman"/>
                <w:szCs w:val="24"/>
              </w:rPr>
              <w:t xml:space="preserve">ievērš </w:t>
            </w:r>
            <w:r w:rsidR="00904FF6" w:rsidRPr="00C437D8">
              <w:rPr>
                <w:rFonts w:cs="Times New Roman"/>
                <w:szCs w:val="24"/>
              </w:rPr>
              <w:t xml:space="preserve">Sabiedrisko pakalpojumu regulēšanas komisijas (turpmāk – Regulators) </w:t>
            </w:r>
            <w:r w:rsidR="00904FF6" w:rsidRPr="00352CFC">
              <w:rPr>
                <w:rFonts w:cs="Times New Roman"/>
                <w:szCs w:val="24"/>
              </w:rPr>
              <w:t xml:space="preserve">uzmanību tam, ka </w:t>
            </w:r>
            <w:r w:rsidR="00531B09">
              <w:rPr>
                <w:rFonts w:cs="Times New Roman"/>
                <w:szCs w:val="24"/>
              </w:rPr>
              <w:t xml:space="preserve">numerācijas lietošanas tiesību </w:t>
            </w:r>
            <w:r w:rsidR="00904FF6" w:rsidRPr="00352CFC">
              <w:rPr>
                <w:rFonts w:cs="Times New Roman"/>
                <w:szCs w:val="24"/>
              </w:rPr>
              <w:t xml:space="preserve">tālāknodošanu varētu attiecināt tikai uz tādām attiecībām, kur viens elektronisko sakaru komersants </w:t>
            </w:r>
            <w:r w:rsidR="00904FF6" w:rsidRPr="00812308">
              <w:t xml:space="preserve">(turpmāk </w:t>
            </w:r>
            <w:r>
              <w:t>–</w:t>
            </w:r>
            <w:r w:rsidR="00904FF6" w:rsidRPr="00812308">
              <w:t xml:space="preserve"> komersants) </w:t>
            </w:r>
            <w:r w:rsidR="00904FF6" w:rsidRPr="00352CFC">
              <w:rPr>
                <w:rFonts w:cs="Times New Roman"/>
                <w:szCs w:val="24"/>
              </w:rPr>
              <w:t>nodod citam komersantam tiesības rīkoties ar pirmajam komersantam lietošanā nodotajiem numerācijas resursiem, ierobežojot numerācijas</w:t>
            </w:r>
            <w:r w:rsidR="002B2D48">
              <w:rPr>
                <w:rFonts w:cs="Times New Roman"/>
                <w:szCs w:val="24"/>
              </w:rPr>
              <w:t xml:space="preserve"> lietošanas tiesību</w:t>
            </w:r>
            <w:r w:rsidR="00904FF6" w:rsidRPr="00352CFC">
              <w:rPr>
                <w:rFonts w:cs="Times New Roman"/>
                <w:szCs w:val="24"/>
              </w:rPr>
              <w:t xml:space="preserve"> tālāknodošanas ķēdi. </w:t>
            </w:r>
            <w:r w:rsidR="00531B09">
              <w:rPr>
                <w:rFonts w:cs="Times New Roman"/>
                <w:szCs w:val="24"/>
              </w:rPr>
              <w:t>Numerācijas lietošanas tiesību t</w:t>
            </w:r>
            <w:r w:rsidR="00904FF6" w:rsidRPr="00352CFC">
              <w:rPr>
                <w:rFonts w:cs="Times New Roman"/>
                <w:szCs w:val="24"/>
              </w:rPr>
              <w:t>ālāknodošanas ķēžu veidošana sekmē numerācijas diapazonu sadrumstalotību un numerācijas nodošanas izsekojamību un uzraudzību.</w:t>
            </w:r>
          </w:p>
          <w:p w14:paraId="0A74B2F1" w14:textId="5BD7CAE2" w:rsidR="00904FF6" w:rsidRPr="00453C07" w:rsidRDefault="00531B09" w:rsidP="0024748B">
            <w:pPr>
              <w:spacing w:before="120"/>
              <w:rPr>
                <w:rFonts w:cs="Times New Roman"/>
                <w:szCs w:val="24"/>
              </w:rPr>
            </w:pPr>
            <w:r>
              <w:rPr>
                <w:rFonts w:cs="Times New Roman"/>
                <w:szCs w:val="24"/>
              </w:rPr>
              <w:t>“</w:t>
            </w:r>
            <w:r w:rsidR="00904FF6" w:rsidRPr="00352CFC">
              <w:rPr>
                <w:rFonts w:cs="Times New Roman"/>
                <w:szCs w:val="24"/>
              </w:rPr>
              <w:t>L</w:t>
            </w:r>
            <w:r>
              <w:rPr>
                <w:rFonts w:cs="Times New Roman"/>
                <w:szCs w:val="24"/>
              </w:rPr>
              <w:t xml:space="preserve">atvijas </w:t>
            </w:r>
            <w:r w:rsidR="00904FF6" w:rsidRPr="00352CFC">
              <w:rPr>
                <w:rFonts w:cs="Times New Roman"/>
                <w:szCs w:val="24"/>
              </w:rPr>
              <w:t>M</w:t>
            </w:r>
            <w:r>
              <w:rPr>
                <w:rFonts w:cs="Times New Roman"/>
                <w:szCs w:val="24"/>
              </w:rPr>
              <w:t xml:space="preserve">obilais </w:t>
            </w:r>
            <w:r w:rsidR="00904FF6" w:rsidRPr="00352CFC">
              <w:rPr>
                <w:rFonts w:cs="Times New Roman"/>
                <w:szCs w:val="24"/>
              </w:rPr>
              <w:t>T</w:t>
            </w:r>
            <w:r>
              <w:rPr>
                <w:rFonts w:cs="Times New Roman"/>
                <w:szCs w:val="24"/>
              </w:rPr>
              <w:t>elefons” SIA</w:t>
            </w:r>
            <w:r w:rsidR="00904FF6" w:rsidRPr="00352CFC">
              <w:rPr>
                <w:rFonts w:cs="Times New Roman"/>
                <w:szCs w:val="24"/>
              </w:rPr>
              <w:t xml:space="preserve"> ierosina saglabāt līdzšinējā regulējumā ietverto, ka “Komersants, kurš numerācijas lietošanas tiesības ir saņēmis </w:t>
            </w:r>
            <w:r w:rsidR="00904FF6" w:rsidRPr="00352CFC">
              <w:rPr>
                <w:rFonts w:cs="Times New Roman"/>
                <w:szCs w:val="24"/>
              </w:rPr>
              <w:lastRenderedPageBreak/>
              <w:t xml:space="preserve">tālāknodošanas kārtībā, tās vairs nevar </w:t>
            </w:r>
            <w:proofErr w:type="spellStart"/>
            <w:r w:rsidR="00904FF6" w:rsidRPr="00352CFC">
              <w:rPr>
                <w:rFonts w:cs="Times New Roman"/>
                <w:szCs w:val="24"/>
              </w:rPr>
              <w:t>tālāknodot</w:t>
            </w:r>
            <w:proofErr w:type="spellEnd"/>
            <w:r w:rsidR="00904FF6" w:rsidRPr="00352CFC">
              <w:rPr>
                <w:rFonts w:cs="Times New Roman"/>
                <w:szCs w:val="24"/>
              </w:rPr>
              <w:t xml:space="preserve"> citam komersantam.”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018897" w14:textId="4787860F" w:rsidR="00904FF6" w:rsidRDefault="008868A5" w:rsidP="00904FF6">
            <w:pPr>
              <w:spacing w:before="120"/>
              <w:jc w:val="left"/>
              <w:rPr>
                <w:rFonts w:cs="Times New Roman"/>
                <w:b/>
                <w:bCs/>
                <w:szCs w:val="24"/>
              </w:rPr>
            </w:pPr>
            <w:sdt>
              <w:sdtPr>
                <w:rPr>
                  <w:rFonts w:cs="Times New Roman"/>
                  <w:b/>
                  <w:bCs/>
                  <w:szCs w:val="24"/>
                </w:rPr>
                <w:id w:val="1984812323"/>
                <w:placeholder>
                  <w:docPart w:val="E0856CB27BB04896BBAA70F3674120F6"/>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366FAA">
                  <w:rPr>
                    <w:rFonts w:cs="Times New Roman"/>
                    <w:b/>
                    <w:bCs/>
                    <w:szCs w:val="24"/>
                  </w:rPr>
                  <w:t>Ņemts vērā.</w:t>
                </w:r>
              </w:sdtContent>
            </w:sdt>
          </w:p>
          <w:sdt>
            <w:sdtPr>
              <w:rPr>
                <w:rFonts w:cs="Times New Roman"/>
                <w:szCs w:val="24"/>
              </w:rPr>
              <w:id w:val="-85932371"/>
              <w:placeholder>
                <w:docPart w:val="A1CF38386A2548CF84BE39FDCF871E18"/>
              </w:placeholder>
            </w:sdtPr>
            <w:sdtEndPr/>
            <w:sdtContent>
              <w:p w14:paraId="67E1D5CE" w14:textId="381BD63A" w:rsidR="00904FF6" w:rsidRDefault="00904FF6" w:rsidP="00904FF6">
                <w:pPr>
                  <w:spacing w:before="120"/>
                  <w:jc w:val="left"/>
                  <w:rPr>
                    <w:rFonts w:cs="Times New Roman"/>
                    <w:b/>
                    <w:bCs/>
                    <w:szCs w:val="24"/>
                  </w:rPr>
                </w:pPr>
                <w:r>
                  <w:rPr>
                    <w:rFonts w:cs="Times New Roman"/>
                    <w:szCs w:val="24"/>
                  </w:rPr>
                  <w:t xml:space="preserve">Papildināts </w:t>
                </w:r>
                <w:r w:rsidRPr="00C437D8">
                  <w:rPr>
                    <w:rFonts w:cs="Times New Roman"/>
                    <w:szCs w:val="24"/>
                  </w:rPr>
                  <w:t>Noteikumu projekt</w:t>
                </w:r>
                <w:r>
                  <w:rPr>
                    <w:rFonts w:cs="Times New Roman"/>
                    <w:szCs w:val="24"/>
                  </w:rPr>
                  <w:t>a</w:t>
                </w:r>
                <w:r w:rsidRPr="00C437D8">
                  <w:rPr>
                    <w:rFonts w:cs="Times New Roman"/>
                    <w:szCs w:val="24"/>
                  </w:rPr>
                  <w:t xml:space="preserve"> Nr.1</w:t>
                </w:r>
                <w:r>
                  <w:rPr>
                    <w:rFonts w:cs="Times New Roman"/>
                    <w:szCs w:val="24"/>
                  </w:rPr>
                  <w:t xml:space="preserve"> 23.punkts. </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D42E94" w14:textId="1294D5DE" w:rsidR="00904FF6" w:rsidRPr="003F59DB" w:rsidRDefault="00904FF6" w:rsidP="00904FF6">
            <w:pPr>
              <w:spacing w:before="120"/>
              <w:rPr>
                <w:rFonts w:cs="Times New Roman"/>
                <w:szCs w:val="24"/>
              </w:rPr>
            </w:pPr>
            <w:r>
              <w:t xml:space="preserve">23. </w:t>
            </w:r>
            <w:r w:rsidRPr="00C26D21">
              <w:t xml:space="preserve">Komersants Regulatora piešķirtās numerācijas lietošanas tiesības </w:t>
            </w:r>
            <w:proofErr w:type="spellStart"/>
            <w:r w:rsidRPr="00C26D21">
              <w:t>tālāknodod</w:t>
            </w:r>
            <w:proofErr w:type="spellEnd"/>
            <w:r w:rsidRPr="00C26D21">
              <w:t xml:space="preserve"> uz tādu termiņu, kas nepārsniedz Regulatora noteikto numerācijas lietošanas tiesību termiņu.</w:t>
            </w:r>
            <w:r>
              <w:t xml:space="preserve"> </w:t>
            </w:r>
            <w:r w:rsidRPr="00CC3EB9">
              <w:t xml:space="preserve">Komersants, kurš numerācijas lietošanas tiesības ir saņēmis tālāknodošanas kārtībā, tās vairs nevar </w:t>
            </w:r>
            <w:proofErr w:type="spellStart"/>
            <w:r w:rsidRPr="00CC3EB9">
              <w:t>tālāknodot</w:t>
            </w:r>
            <w:proofErr w:type="spellEnd"/>
            <w:r w:rsidRPr="00CC3EB9">
              <w:t xml:space="preserve"> citam komersantam</w:t>
            </w:r>
            <w:r w:rsidR="008D2A81">
              <w:t>.</w:t>
            </w:r>
          </w:p>
        </w:tc>
      </w:tr>
      <w:bookmarkEnd w:id="1"/>
      <w:tr w:rsidR="00B975AD" w:rsidRPr="003F59DB" w14:paraId="63CCF963" w14:textId="77777777" w:rsidTr="00DB5F97">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57DD2E" w14:textId="77777777" w:rsidR="00B975AD" w:rsidRPr="003F59DB" w:rsidRDefault="00B975AD" w:rsidP="00D610F2">
            <w:pPr>
              <w:pStyle w:val="naisf"/>
              <w:numPr>
                <w:ilvl w:val="0"/>
                <w:numId w:val="2"/>
              </w:numPr>
              <w:spacing w:before="120" w:beforeAutospacing="0" w:after="120" w:afterAutospacing="0"/>
              <w:rPr>
                <w:b/>
                <w:lang w:eastAsia="en-US"/>
              </w:rPr>
            </w:pPr>
            <w:r w:rsidRPr="003F59DB">
              <w:rPr>
                <w:b/>
                <w:lang w:eastAsia="en-US"/>
              </w:rPr>
              <w:lastRenderedPageBreak/>
              <w:t>Jautājumi, par kuriem vienošanās nav panākta</w:t>
            </w:r>
          </w:p>
        </w:tc>
      </w:tr>
      <w:tr w:rsidR="005005E2" w:rsidRPr="003F59DB" w14:paraId="7EE7944E"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116CB33A" w14:textId="2AF5DD0D" w:rsidR="005005E2" w:rsidRPr="003F59DB" w:rsidRDefault="001051A0" w:rsidP="00D610F2">
            <w:pPr>
              <w:spacing w:before="120"/>
              <w:jc w:val="center"/>
              <w:rPr>
                <w:rFonts w:cs="Times New Roman"/>
                <w:szCs w:val="24"/>
              </w:rPr>
            </w:pPr>
            <w:r>
              <w:rPr>
                <w:rFonts w:cs="Times New Roman"/>
                <w:szCs w:val="24"/>
              </w:rPr>
              <w:t>2</w:t>
            </w:r>
            <w:r w:rsidR="005005E2">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246AF3" w14:textId="111BD399" w:rsidR="005005E2" w:rsidRPr="003F12B8" w:rsidRDefault="005005E2" w:rsidP="00C33F13">
            <w:pPr>
              <w:spacing w:before="120"/>
            </w:pPr>
            <w:r>
              <w:t xml:space="preserve">4.2. </w:t>
            </w:r>
            <w:r w:rsidRPr="00C26D21">
              <w:t xml:space="preserve">Regulators piešķir komersantam numerācijas lietošanas </w:t>
            </w:r>
            <w:r>
              <w:t xml:space="preserve">tiesības šādos apjomos: </w:t>
            </w:r>
            <w:r w:rsidRPr="00C26D21">
              <w:t>publiskā mobilā telefonu tīkla numur</w:t>
            </w:r>
            <w:r>
              <w:t>us</w:t>
            </w:r>
            <w:r w:rsidRPr="00C26D21">
              <w:t xml:space="preserve"> blokos pa 1000 numuriem</w:t>
            </w:r>
            <w:r w:rsidR="00C80DA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27AC92" w14:textId="77777777" w:rsidR="005005E2" w:rsidRPr="00453C07" w:rsidRDefault="005005E2" w:rsidP="00C33F13">
            <w:pPr>
              <w:spacing w:before="120"/>
              <w:rPr>
                <w:rFonts w:cs="Times New Roman"/>
                <w:b/>
                <w:szCs w:val="24"/>
              </w:rPr>
            </w:pPr>
            <w:r w:rsidRPr="00453C07">
              <w:rPr>
                <w:rFonts w:cs="Times New Roman"/>
                <w:b/>
                <w:szCs w:val="24"/>
              </w:rPr>
              <w:t>“Latvijas Mobilais Telefons” SIA</w:t>
            </w:r>
          </w:p>
          <w:p w14:paraId="7F140AAB" w14:textId="3CF4E6ED" w:rsidR="005005E2" w:rsidRPr="00453C07" w:rsidRDefault="006D4C9E" w:rsidP="00C15053">
            <w:pPr>
              <w:pStyle w:val="Paraststmeklis"/>
              <w:spacing w:before="0" w:beforeAutospacing="0" w:after="120" w:afterAutospacing="0"/>
              <w:jc w:val="both"/>
            </w:pPr>
            <w:r w:rsidRPr="00C437D8">
              <w:t>Noteikumu projekt</w:t>
            </w:r>
            <w:r w:rsidR="00C33F13">
              <w:t>a</w:t>
            </w:r>
            <w:r w:rsidRPr="00C437D8">
              <w:t xml:space="preserve"> Nr.1</w:t>
            </w:r>
            <w:r>
              <w:rPr>
                <w:color w:val="000000"/>
              </w:rPr>
              <w:t xml:space="preserve"> </w:t>
            </w:r>
            <w:r w:rsidR="005005E2" w:rsidRPr="00453C07">
              <w:rPr>
                <w:color w:val="000000"/>
              </w:rPr>
              <w:t>4.2</w:t>
            </w:r>
            <w:r w:rsidR="002E76B9">
              <w:rPr>
                <w:color w:val="000000"/>
              </w:rPr>
              <w:t>.</w:t>
            </w:r>
            <w:r w:rsidR="005005E2" w:rsidRPr="00453C07">
              <w:rPr>
                <w:color w:val="000000"/>
              </w:rPr>
              <w:t xml:space="preserve">apakšpunkts maina apjomu, kādā līdz šim piešķīra </w:t>
            </w:r>
            <w:r>
              <w:rPr>
                <w:color w:val="000000"/>
              </w:rPr>
              <w:t xml:space="preserve">numerācijas lietošanas tiesības uz </w:t>
            </w:r>
            <w:r w:rsidR="005005E2" w:rsidRPr="00453C07">
              <w:rPr>
                <w:color w:val="000000"/>
              </w:rPr>
              <w:t>publiskā mobilā telefonu tīkla numur</w:t>
            </w:r>
            <w:r>
              <w:rPr>
                <w:color w:val="000000"/>
              </w:rPr>
              <w:t>iem</w:t>
            </w:r>
            <w:r w:rsidR="005005E2" w:rsidRPr="00453C07">
              <w:rPr>
                <w:color w:val="000000"/>
              </w:rPr>
              <w:t xml:space="preserve"> no blokiem pa 10 000 numuriem uz blokiem pa 1000 numuriem.</w:t>
            </w:r>
          </w:p>
          <w:p w14:paraId="3EEA33B6" w14:textId="6EC97ACB" w:rsidR="005005E2" w:rsidRPr="00453C07" w:rsidRDefault="006D4C9E" w:rsidP="00C15053">
            <w:pPr>
              <w:pStyle w:val="Paraststmeklis"/>
              <w:spacing w:before="0" w:beforeAutospacing="0" w:after="120" w:afterAutospacing="0"/>
              <w:jc w:val="both"/>
            </w:pPr>
            <w:r>
              <w:t>“</w:t>
            </w:r>
            <w:r w:rsidRPr="00352CFC">
              <w:t>L</w:t>
            </w:r>
            <w:r>
              <w:t xml:space="preserve">atvijas </w:t>
            </w:r>
            <w:r w:rsidRPr="00352CFC">
              <w:t>M</w:t>
            </w:r>
            <w:r>
              <w:t xml:space="preserve">obilais </w:t>
            </w:r>
            <w:r w:rsidRPr="00352CFC">
              <w:t>T</w:t>
            </w:r>
            <w:r>
              <w:t>elefons” SIA</w:t>
            </w:r>
            <w:r w:rsidRPr="00352CFC">
              <w:t xml:space="preserve"> </w:t>
            </w:r>
            <w:r w:rsidR="005005E2" w:rsidRPr="00453C07">
              <w:rPr>
                <w:color w:val="000000"/>
              </w:rPr>
              <w:t xml:space="preserve">ieskatā būtu nepieciešams saglabāt šobrīd spēkā esošajā regulējamā noteikto, ka Regulators piešķir komersantam numerācijas lietošanas tiesības – publiskā mobilā telefonu tīkla numurus blokos pa 10 000 numuriem. Nosakot mazāku komersantam piešķiramo numerācijas lietošanas tiesību </w:t>
            </w:r>
            <w:r w:rsidR="005005E2" w:rsidRPr="00453C07">
              <w:rPr>
                <w:color w:val="000000"/>
              </w:rPr>
              <w:lastRenderedPageBreak/>
              <w:t>apjomu, tiek veicināta numerācijas diapazonu sadrumstalotība, kas nav vēlama no numerācijas pārvaldīšanas un ieviešanas viedokļa. Numerācijas sadrumstalotības gadījumā komersantiem tiek palielināts administratīvais slogs un ar numerācijas pārvaldīšanu saistītās izmaksas, kā arī kļūst sarežģīti citi ar numerācijas ieviešanu saistītie aspekti. Jūtami mazāk resursu tiek patērēti un nepieciešami, lai numerāciju ieviestu komersantu norēķinu sistēmās, maršrutētu komutācijas sistēmās u.tml., ja numerācija tiek piešķirta blokos pa 10 000.</w:t>
            </w:r>
          </w:p>
          <w:p w14:paraId="39CEB50B" w14:textId="2DE7FBEB" w:rsidR="005005E2" w:rsidRPr="00453C07" w:rsidRDefault="00C33F13" w:rsidP="002E76B9">
            <w:pPr>
              <w:pStyle w:val="Paraststmeklis"/>
              <w:spacing w:before="0" w:beforeAutospacing="0" w:after="0" w:afterAutospacing="0"/>
              <w:jc w:val="both"/>
            </w:pPr>
            <w:r>
              <w:t>“</w:t>
            </w:r>
            <w:r w:rsidRPr="00352CFC">
              <w:t>L</w:t>
            </w:r>
            <w:r>
              <w:t xml:space="preserve">atvijas </w:t>
            </w:r>
            <w:r w:rsidRPr="00352CFC">
              <w:t>M</w:t>
            </w:r>
            <w:r>
              <w:t xml:space="preserve">obilais </w:t>
            </w:r>
            <w:r w:rsidRPr="00352CFC">
              <w:t>T</w:t>
            </w:r>
            <w:r>
              <w:t>elefons” SIA</w:t>
            </w:r>
            <w:r w:rsidRPr="00352CFC">
              <w:t xml:space="preserve"> </w:t>
            </w:r>
            <w:r>
              <w:rPr>
                <w:color w:val="000000"/>
              </w:rPr>
              <w:t>l</w:t>
            </w:r>
            <w:r w:rsidR="005005E2" w:rsidRPr="00453C07">
              <w:rPr>
                <w:color w:val="000000"/>
              </w:rPr>
              <w:t xml:space="preserve">ūdz atstāt līdzšinējo, šobrīd spēkā esošo regulējumu, proti, </w:t>
            </w:r>
            <w:r w:rsidR="006D4C9E" w:rsidRPr="00C437D8">
              <w:t>Noteikumu projekt</w:t>
            </w:r>
            <w:r w:rsidR="006D4C9E">
              <w:t>a</w:t>
            </w:r>
            <w:r w:rsidR="006D4C9E" w:rsidRPr="00C437D8">
              <w:t xml:space="preserve"> Nr.1</w:t>
            </w:r>
            <w:r w:rsidR="006D4C9E">
              <w:rPr>
                <w:color w:val="000000"/>
              </w:rPr>
              <w:t xml:space="preserve"> </w:t>
            </w:r>
            <w:r w:rsidR="005005E2" w:rsidRPr="00453C07">
              <w:rPr>
                <w:color w:val="000000"/>
              </w:rPr>
              <w:t>4.2.</w:t>
            </w:r>
            <w:r w:rsidR="00AD5823">
              <w:rPr>
                <w:color w:val="000000"/>
              </w:rPr>
              <w:t>apakš</w:t>
            </w:r>
            <w:r w:rsidR="005005E2" w:rsidRPr="00453C07">
              <w:rPr>
                <w:color w:val="000000"/>
              </w:rPr>
              <w:t xml:space="preserve">punktā noteikt, ka Regulators piešķir komersantam numerācijas lietošanas tiesības šādos apjomos: publiskā mobilā </w:t>
            </w:r>
            <w:r w:rsidR="005005E2" w:rsidRPr="00453C07">
              <w:rPr>
                <w:color w:val="000000"/>
              </w:rPr>
              <w:lastRenderedPageBreak/>
              <w:t>telefonu tīkla numurus blokos pa 10 000 (desmit tūkstoši).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043E5D" w14:textId="4F21B5C3" w:rsidR="005005E2" w:rsidRDefault="008868A5" w:rsidP="00C33F13">
            <w:pPr>
              <w:spacing w:before="120"/>
              <w:jc w:val="left"/>
              <w:rPr>
                <w:rFonts w:cs="Times New Roman"/>
                <w:b/>
                <w:bCs/>
                <w:szCs w:val="24"/>
              </w:rPr>
            </w:pPr>
            <w:sdt>
              <w:sdtPr>
                <w:rPr>
                  <w:rFonts w:cs="Times New Roman"/>
                  <w:b/>
                  <w:bCs/>
                  <w:szCs w:val="24"/>
                </w:rPr>
                <w:id w:val="-570891107"/>
                <w:placeholder>
                  <w:docPart w:val="6C69F0589360433AB81CCCDDEDBD2B81"/>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366FAA">
                  <w:rPr>
                    <w:rFonts w:cs="Times New Roman"/>
                    <w:b/>
                    <w:bCs/>
                    <w:szCs w:val="24"/>
                  </w:rPr>
                  <w:t>Nav ņemts vērā.</w:t>
                </w:r>
              </w:sdtContent>
            </w:sdt>
          </w:p>
          <w:sdt>
            <w:sdtPr>
              <w:rPr>
                <w:rFonts w:cs="Times New Roman"/>
                <w:szCs w:val="24"/>
              </w:rPr>
              <w:id w:val="376432056"/>
              <w:placeholder>
                <w:docPart w:val="2F3D2F2225A048A79DA304933D20B504"/>
              </w:placeholder>
            </w:sdtPr>
            <w:sdtEndPr/>
            <w:sdtContent>
              <w:p w14:paraId="5112D1FC" w14:textId="10489F1A" w:rsidR="00133823" w:rsidRDefault="006D4C9E" w:rsidP="002E76B9">
                <w:pPr>
                  <w:rPr>
                    <w:rFonts w:cs="Times New Roman"/>
                    <w:szCs w:val="24"/>
                  </w:rPr>
                </w:pPr>
                <w:r w:rsidRPr="00C437D8">
                  <w:rPr>
                    <w:rFonts w:cs="Times New Roman"/>
                    <w:szCs w:val="24"/>
                  </w:rPr>
                  <w:t>Noteikumu projekt</w:t>
                </w:r>
                <w:r w:rsidR="001337BB">
                  <w:rPr>
                    <w:rFonts w:cs="Times New Roman"/>
                    <w:szCs w:val="24"/>
                  </w:rPr>
                  <w:t>a</w:t>
                </w:r>
                <w:r w:rsidRPr="00C437D8">
                  <w:rPr>
                    <w:rFonts w:cs="Times New Roman"/>
                    <w:szCs w:val="24"/>
                  </w:rPr>
                  <w:t xml:space="preserve"> Nr.1</w:t>
                </w:r>
                <w:r>
                  <w:rPr>
                    <w:color w:val="000000"/>
                  </w:rPr>
                  <w:t xml:space="preserve"> </w:t>
                </w:r>
                <w:r w:rsidR="00133823">
                  <w:rPr>
                    <w:color w:val="000000"/>
                  </w:rPr>
                  <w:t xml:space="preserve">4.2.apakšpunktā un 15.punktā </w:t>
                </w:r>
                <w:r w:rsidR="004D0505">
                  <w:rPr>
                    <w:color w:val="000000"/>
                  </w:rPr>
                  <w:t xml:space="preserve">mainīts piešķiramo </w:t>
                </w:r>
                <w:r w:rsidR="00133823">
                  <w:rPr>
                    <w:color w:val="000000"/>
                  </w:rPr>
                  <w:t xml:space="preserve">un anulējamo </w:t>
                </w:r>
                <w:r w:rsidR="004D0505">
                  <w:rPr>
                    <w:color w:val="000000"/>
                  </w:rPr>
                  <w:t xml:space="preserve">numerācijas lietošanas tiesību apjoms publiskā mobilā telefona tīkla numuriem, lai pēc </w:t>
                </w:r>
                <w:r w:rsidR="00BA2C60" w:rsidRPr="00630FD4">
                  <w:rPr>
                    <w:rFonts w:cs="Times New Roman"/>
                    <w:szCs w:val="24"/>
                  </w:rPr>
                  <w:t>ikgadēj</w:t>
                </w:r>
                <w:r w:rsidR="00BA2C60">
                  <w:rPr>
                    <w:rFonts w:cs="Times New Roman"/>
                    <w:szCs w:val="24"/>
                  </w:rPr>
                  <w:t>ās</w:t>
                </w:r>
                <w:r w:rsidR="00BA2C60" w:rsidRPr="00630FD4">
                  <w:rPr>
                    <w:rFonts w:cs="Times New Roman"/>
                    <w:szCs w:val="24"/>
                  </w:rPr>
                  <w:t xml:space="preserve"> valsts nodev</w:t>
                </w:r>
                <w:r w:rsidR="00BA2C60">
                  <w:rPr>
                    <w:rFonts w:cs="Times New Roman"/>
                    <w:szCs w:val="24"/>
                  </w:rPr>
                  <w:t>as</w:t>
                </w:r>
                <w:r w:rsidR="00BA2C60" w:rsidRPr="00630FD4">
                  <w:rPr>
                    <w:rFonts w:cs="Times New Roman"/>
                    <w:szCs w:val="24"/>
                  </w:rPr>
                  <w:t xml:space="preserve"> (turpmāk – </w:t>
                </w:r>
                <w:r w:rsidR="00BA2C60" w:rsidRPr="00C1048E">
                  <w:rPr>
                    <w:rFonts w:cs="Times New Roman"/>
                    <w:szCs w:val="24"/>
                  </w:rPr>
                  <w:t>Nodeva</w:t>
                </w:r>
                <w:r w:rsidR="00BA2C60" w:rsidRPr="00630FD4">
                  <w:rPr>
                    <w:rFonts w:cs="Times New Roman"/>
                    <w:szCs w:val="24"/>
                  </w:rPr>
                  <w:t xml:space="preserve">) </w:t>
                </w:r>
                <w:r w:rsidR="00BA2C60">
                  <w:rPr>
                    <w:rFonts w:cs="Times New Roman"/>
                    <w:szCs w:val="24"/>
                  </w:rPr>
                  <w:t>spēkā stāšanās ar 202</w:t>
                </w:r>
                <w:r w:rsidR="00C80DA8">
                  <w:rPr>
                    <w:rFonts w:cs="Times New Roman"/>
                    <w:szCs w:val="24"/>
                  </w:rPr>
                  <w:t>2</w:t>
                </w:r>
                <w:r w:rsidR="00BA2C60">
                  <w:rPr>
                    <w:rFonts w:cs="Times New Roman"/>
                    <w:szCs w:val="24"/>
                  </w:rPr>
                  <w:t>.gada 1.jan</w:t>
                </w:r>
                <w:r w:rsidR="00133823">
                  <w:rPr>
                    <w:rFonts w:cs="Times New Roman"/>
                    <w:szCs w:val="24"/>
                  </w:rPr>
                  <w:t>v</w:t>
                </w:r>
                <w:r w:rsidR="00BA2C60">
                  <w:rPr>
                    <w:rFonts w:cs="Times New Roman"/>
                    <w:szCs w:val="24"/>
                  </w:rPr>
                  <w:t>āri</w:t>
                </w:r>
                <w:r w:rsidR="00C80DA8">
                  <w:rPr>
                    <w:rStyle w:val="Vresatsauce"/>
                    <w:rFonts w:cs="Times New Roman"/>
                    <w:szCs w:val="24"/>
                  </w:rPr>
                  <w:footnoteReference w:id="1"/>
                </w:r>
                <w:r w:rsidR="00BA2C60">
                  <w:rPr>
                    <w:rFonts w:cs="Times New Roman"/>
                    <w:szCs w:val="24"/>
                  </w:rPr>
                  <w:t xml:space="preserve"> komersantiem </w:t>
                </w:r>
                <w:r w:rsidR="00133823">
                  <w:rPr>
                    <w:rFonts w:cs="Times New Roman"/>
                    <w:szCs w:val="24"/>
                  </w:rPr>
                  <w:t xml:space="preserve">atvieglotu </w:t>
                </w:r>
                <w:r w:rsidR="00C15053">
                  <w:rPr>
                    <w:rFonts w:cs="Times New Roman"/>
                    <w:szCs w:val="24"/>
                  </w:rPr>
                  <w:t xml:space="preserve">un līdz ar to padarītu ekonomiski lietderīgāku </w:t>
                </w:r>
                <w:r w:rsidR="003E7EEF">
                  <w:rPr>
                    <w:rFonts w:cs="Times New Roman"/>
                    <w:szCs w:val="24"/>
                  </w:rPr>
                  <w:t xml:space="preserve">numerācijas lietošanas tiesību uz </w:t>
                </w:r>
                <w:r w:rsidR="003E7EEF">
                  <w:rPr>
                    <w:color w:val="000000"/>
                  </w:rPr>
                  <w:t>publiskā mobilā telefona tīkla</w:t>
                </w:r>
                <w:r w:rsidR="003E7EEF" w:rsidDel="003E7EEF">
                  <w:rPr>
                    <w:rFonts w:cs="Times New Roman"/>
                    <w:szCs w:val="24"/>
                  </w:rPr>
                  <w:t xml:space="preserve"> </w:t>
                </w:r>
                <w:r w:rsidR="00133823">
                  <w:rPr>
                    <w:rFonts w:cs="Times New Roman"/>
                    <w:szCs w:val="24"/>
                  </w:rPr>
                  <w:t>numur</w:t>
                </w:r>
                <w:r w:rsidR="003E7EEF">
                  <w:rPr>
                    <w:rFonts w:cs="Times New Roman"/>
                    <w:szCs w:val="24"/>
                  </w:rPr>
                  <w:t>iem</w:t>
                </w:r>
                <w:r w:rsidR="00133823">
                  <w:rPr>
                    <w:rFonts w:cs="Times New Roman"/>
                    <w:szCs w:val="24"/>
                  </w:rPr>
                  <w:t xml:space="preserve"> piešķiršanu un anulēšanu.</w:t>
                </w:r>
              </w:p>
              <w:p w14:paraId="6D9FCC81" w14:textId="16F434A4" w:rsidR="005005E2" w:rsidRPr="009F5BB3" w:rsidRDefault="00C80DA8" w:rsidP="002E76B9">
                <w:pPr>
                  <w:rPr>
                    <w:rFonts w:cs="Times New Roman"/>
                    <w:szCs w:val="24"/>
                  </w:rPr>
                </w:pPr>
                <w:r>
                  <w:rPr>
                    <w:rFonts w:cs="Times New Roman"/>
                    <w:szCs w:val="24"/>
                  </w:rPr>
                  <w:t xml:space="preserve">Turklāt </w:t>
                </w:r>
                <w:r w:rsidR="00BA2C60">
                  <w:rPr>
                    <w:rFonts w:cs="Times New Roman"/>
                    <w:szCs w:val="24"/>
                  </w:rPr>
                  <w:t xml:space="preserve">Regulators </w:t>
                </w:r>
                <w:r>
                  <w:rPr>
                    <w:rFonts w:cs="Times New Roman"/>
                    <w:szCs w:val="24"/>
                  </w:rPr>
                  <w:t>informē</w:t>
                </w:r>
                <w:r w:rsidR="00BA2C60">
                  <w:rPr>
                    <w:rFonts w:cs="Times New Roman"/>
                    <w:szCs w:val="24"/>
                  </w:rPr>
                  <w:t xml:space="preserve">, ka </w:t>
                </w:r>
                <w:r w:rsidR="00133823">
                  <w:rPr>
                    <w:rFonts w:cs="Times New Roman"/>
                    <w:szCs w:val="24"/>
                  </w:rPr>
                  <w:t>citi</w:t>
                </w:r>
                <w:r w:rsidR="00CC2B09">
                  <w:rPr>
                    <w:rFonts w:cs="Times New Roman"/>
                    <w:szCs w:val="24"/>
                  </w:rPr>
                  <w:t xml:space="preserve"> komersanti nav iebilduši par </w:t>
                </w:r>
                <w:r w:rsidR="00133823">
                  <w:rPr>
                    <w:rFonts w:cs="Times New Roman"/>
                    <w:szCs w:val="24"/>
                  </w:rPr>
                  <w:t>publiskā</w:t>
                </w:r>
                <w:r w:rsidR="00CC2B09">
                  <w:rPr>
                    <w:rFonts w:cs="Times New Roman"/>
                    <w:szCs w:val="24"/>
                  </w:rPr>
                  <w:t xml:space="preserve"> mobilā telefonu tīkla </w:t>
                </w:r>
                <w:r w:rsidR="003E7EEF">
                  <w:rPr>
                    <w:rFonts w:cs="Times New Roman"/>
                    <w:szCs w:val="24"/>
                  </w:rPr>
                  <w:t xml:space="preserve">numuru </w:t>
                </w:r>
                <w:r w:rsidR="001337BB">
                  <w:rPr>
                    <w:rFonts w:cs="Times New Roman"/>
                    <w:szCs w:val="24"/>
                  </w:rPr>
                  <w:t xml:space="preserve">numerācijas lietošanas tiesību </w:t>
                </w:r>
                <w:r w:rsidR="00CC2B09">
                  <w:rPr>
                    <w:rFonts w:cs="Times New Roman"/>
                    <w:szCs w:val="24"/>
                  </w:rPr>
                  <w:t xml:space="preserve">apjomu </w:t>
                </w:r>
                <w:r w:rsidR="00133823">
                  <w:rPr>
                    <w:rFonts w:cs="Times New Roman"/>
                    <w:szCs w:val="24"/>
                  </w:rPr>
                  <w:t>piešķiršan</w:t>
                </w:r>
                <w:r w:rsidR="001337BB">
                  <w:rPr>
                    <w:rFonts w:cs="Times New Roman"/>
                    <w:szCs w:val="24"/>
                  </w:rPr>
                  <w:t>as</w:t>
                </w:r>
                <w:r w:rsidR="003E7EEF">
                  <w:rPr>
                    <w:rFonts w:cs="Times New Roman"/>
                    <w:szCs w:val="24"/>
                  </w:rPr>
                  <w:t xml:space="preserve"> un </w:t>
                </w:r>
                <w:r w:rsidR="00133823">
                  <w:rPr>
                    <w:rFonts w:cs="Times New Roman"/>
                    <w:szCs w:val="24"/>
                  </w:rPr>
                  <w:t>anulēšan</w:t>
                </w:r>
                <w:r w:rsidR="001337BB">
                  <w:rPr>
                    <w:rFonts w:cs="Times New Roman"/>
                    <w:szCs w:val="24"/>
                  </w:rPr>
                  <w:t>as gadījumā</w:t>
                </w:r>
                <w:r w:rsidR="00133823">
                  <w:rPr>
                    <w:rFonts w:cs="Times New Roman"/>
                    <w:szCs w:val="24"/>
                  </w:rPr>
                  <w:t>.</w:t>
                </w:r>
                <w:r>
                  <w:rPr>
                    <w:rFonts w:cs="Times New Roman"/>
                    <w:szCs w:val="24"/>
                  </w:rPr>
                  <w:t xml:space="preserve"> </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755917" w14:textId="352E0262" w:rsidR="005005E2" w:rsidRPr="003F59DB" w:rsidRDefault="002E76B9" w:rsidP="00C33F13">
            <w:pPr>
              <w:spacing w:before="120"/>
              <w:rPr>
                <w:rFonts w:cs="Times New Roman"/>
                <w:szCs w:val="24"/>
              </w:rPr>
            </w:pPr>
            <w:r>
              <w:t xml:space="preserve">4.2. </w:t>
            </w:r>
            <w:r w:rsidRPr="00C26D21">
              <w:t xml:space="preserve">Regulators piešķir komersantam numerācijas lietošanas </w:t>
            </w:r>
            <w:r>
              <w:t xml:space="preserve">tiesības šādos apjomos: </w:t>
            </w:r>
            <w:r w:rsidRPr="00C26D21">
              <w:t>publiskā mobilā telefonu tīkla numur</w:t>
            </w:r>
            <w:r>
              <w:t>us</w:t>
            </w:r>
            <w:r w:rsidRPr="00C26D21">
              <w:t xml:space="preserve"> blokos pa 1000 numuriem</w:t>
            </w:r>
            <w:r w:rsidR="00C80DA8">
              <w:t>;</w:t>
            </w:r>
          </w:p>
        </w:tc>
      </w:tr>
      <w:tr w:rsidR="005005E2" w:rsidRPr="003F59DB" w14:paraId="6D8EBC2C"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4D92771B" w14:textId="297C81BB" w:rsidR="005005E2" w:rsidRPr="003F59DB" w:rsidRDefault="00CC3394" w:rsidP="00D610F2">
            <w:pPr>
              <w:spacing w:before="120"/>
              <w:jc w:val="center"/>
              <w:rPr>
                <w:rFonts w:cs="Times New Roman"/>
                <w:szCs w:val="24"/>
              </w:rPr>
            </w:pPr>
            <w:r>
              <w:rPr>
                <w:rFonts w:cs="Times New Roman"/>
                <w:szCs w:val="24"/>
              </w:rPr>
              <w:lastRenderedPageBreak/>
              <w:t>3</w:t>
            </w:r>
            <w:r w:rsidR="005005E2">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F01ABB" w14:textId="77777777" w:rsidR="005005E2" w:rsidRPr="00AD08C2" w:rsidRDefault="005005E2" w:rsidP="00C15053">
            <w:pPr>
              <w:pStyle w:val="tv213"/>
              <w:shd w:val="clear" w:color="auto" w:fill="FFFFFF"/>
              <w:spacing w:before="120" w:beforeAutospacing="0" w:after="0" w:afterAutospacing="0"/>
              <w:jc w:val="both"/>
            </w:pPr>
            <w:r>
              <w:t xml:space="preserve">11. </w:t>
            </w:r>
            <w:r w:rsidRPr="00C26D21">
              <w:t>Komersants, kuram ir piešķirtas numerācijas lietošanas tiesības uz publiskā mobilā telefonu tīkla numuru nepilnu šo noteikumu</w:t>
            </w:r>
            <w:r w:rsidRPr="00BB5288">
              <w:rPr>
                <w:color w:val="000000"/>
              </w:rPr>
              <w:t xml:space="preserve"> 4.2.apakšpunktā noteikto </w:t>
            </w:r>
            <w:r w:rsidRPr="00C26D21">
              <w:t>bloku un kuram ir nepieciešamas jaunas numerācijas lietošanas tiesības uz publiskā mobilā telefonu tīkla numuriem, pieprasa numerācijas lietošanas tiesības, ja tās nav piešķirtas citam komersantam, uz atlikušajiem publiskā mobilā telefonu tīkla numuriem blokā.</w:t>
            </w:r>
            <w:bookmarkStart w:id="2" w:name="p14"/>
            <w:bookmarkStart w:id="3" w:name="p-672921"/>
            <w:bookmarkStart w:id="4" w:name="p15"/>
            <w:bookmarkStart w:id="5" w:name="p-570397"/>
            <w:bookmarkStart w:id="6" w:name="p16"/>
            <w:bookmarkStart w:id="7" w:name="p-570398"/>
            <w:bookmarkStart w:id="8" w:name="p17"/>
            <w:bookmarkStart w:id="9" w:name="p-637162"/>
            <w:bookmarkStart w:id="10" w:name="p18"/>
            <w:bookmarkStart w:id="11" w:name="p-672922"/>
            <w:bookmarkStart w:id="12" w:name="p19"/>
            <w:bookmarkStart w:id="13" w:name="p-672923"/>
            <w:bookmarkEnd w:id="2"/>
            <w:bookmarkEnd w:id="3"/>
            <w:bookmarkEnd w:id="4"/>
            <w:bookmarkEnd w:id="5"/>
            <w:bookmarkEnd w:id="6"/>
            <w:bookmarkEnd w:id="7"/>
            <w:bookmarkEnd w:id="8"/>
            <w:bookmarkEnd w:id="9"/>
            <w:bookmarkEnd w:id="10"/>
            <w:bookmarkEnd w:id="11"/>
            <w:bookmarkEnd w:id="12"/>
            <w:bookmarkEnd w:id="13"/>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3E3C31" w14:textId="77777777" w:rsidR="005005E2" w:rsidRPr="00453C07" w:rsidRDefault="005005E2" w:rsidP="00C15053">
            <w:pPr>
              <w:spacing w:before="120"/>
              <w:rPr>
                <w:rFonts w:cs="Times New Roman"/>
                <w:b/>
                <w:szCs w:val="24"/>
              </w:rPr>
            </w:pPr>
            <w:r w:rsidRPr="00453C07">
              <w:rPr>
                <w:rFonts w:cs="Times New Roman"/>
                <w:b/>
                <w:szCs w:val="24"/>
              </w:rPr>
              <w:t>“Latvijas Mobilais Telefons” SIA</w:t>
            </w:r>
          </w:p>
          <w:p w14:paraId="22980FD9" w14:textId="1F252154" w:rsidR="005005E2" w:rsidRPr="00AD08C2" w:rsidRDefault="005005E2" w:rsidP="00C15053">
            <w:pPr>
              <w:rPr>
                <w:rFonts w:cs="Times New Roman"/>
                <w:szCs w:val="24"/>
              </w:rPr>
            </w:pPr>
            <w:r w:rsidRPr="00AD08C2">
              <w:rPr>
                <w:rFonts w:cs="Times New Roman"/>
                <w:szCs w:val="24"/>
              </w:rPr>
              <w:t>Šī brīža regulējumā noteikts, ka, pieprasot papildu numerācij</w:t>
            </w:r>
            <w:r w:rsidR="00250FD1">
              <w:rPr>
                <w:rFonts w:cs="Times New Roman"/>
                <w:szCs w:val="24"/>
              </w:rPr>
              <w:t>as lietošanas tiesības</w:t>
            </w:r>
            <w:r w:rsidRPr="00AD08C2">
              <w:rPr>
                <w:rFonts w:cs="Times New Roman"/>
                <w:szCs w:val="24"/>
              </w:rPr>
              <w:t>, ir jānorāda</w:t>
            </w:r>
            <w:r w:rsidR="00C15053">
              <w:rPr>
                <w:rFonts w:cs="Times New Roman"/>
                <w:szCs w:val="24"/>
              </w:rPr>
              <w:t>,</w:t>
            </w:r>
            <w:r w:rsidRPr="00AD08C2">
              <w:rPr>
                <w:rFonts w:cs="Times New Roman"/>
                <w:szCs w:val="24"/>
              </w:rPr>
              <w:t xml:space="preserve"> kādos termiņos un kā</w:t>
            </w:r>
            <w:r w:rsidR="00250FD1">
              <w:rPr>
                <w:rFonts w:cs="Times New Roman"/>
                <w:szCs w:val="24"/>
              </w:rPr>
              <w:t xml:space="preserve"> tās</w:t>
            </w:r>
            <w:r w:rsidRPr="00AD08C2">
              <w:rPr>
                <w:rFonts w:cs="Times New Roman"/>
                <w:szCs w:val="24"/>
              </w:rPr>
              <w:t xml:space="preserve"> tiks izmantotas. </w:t>
            </w:r>
            <w:r w:rsidR="00AD5823" w:rsidRPr="00C437D8">
              <w:rPr>
                <w:rFonts w:cs="Times New Roman"/>
                <w:szCs w:val="24"/>
              </w:rPr>
              <w:t>Noteikumu projekt</w:t>
            </w:r>
            <w:r w:rsidR="00AD5823">
              <w:rPr>
                <w:rFonts w:cs="Times New Roman"/>
                <w:szCs w:val="24"/>
              </w:rPr>
              <w:t>a</w:t>
            </w:r>
            <w:r w:rsidR="00AD5823" w:rsidRPr="00C437D8">
              <w:rPr>
                <w:rFonts w:cs="Times New Roman"/>
                <w:szCs w:val="24"/>
              </w:rPr>
              <w:t xml:space="preserve"> Nr.1</w:t>
            </w:r>
            <w:r w:rsidR="00AD5823">
              <w:rPr>
                <w:color w:val="000000"/>
              </w:rPr>
              <w:t xml:space="preserve"> </w:t>
            </w:r>
            <w:r w:rsidRPr="00AD08C2">
              <w:rPr>
                <w:rFonts w:cs="Times New Roman"/>
                <w:szCs w:val="24"/>
              </w:rPr>
              <w:t xml:space="preserve">11.punktā šādas norādes vairs nav, savukārt, </w:t>
            </w:r>
            <w:r w:rsidR="00AD5823" w:rsidRPr="00C437D8">
              <w:rPr>
                <w:rFonts w:cs="Times New Roman"/>
                <w:szCs w:val="24"/>
              </w:rPr>
              <w:t>Noteikumu projekt</w:t>
            </w:r>
            <w:r w:rsidR="00AD5823">
              <w:rPr>
                <w:rFonts w:cs="Times New Roman"/>
                <w:szCs w:val="24"/>
              </w:rPr>
              <w:t>a</w:t>
            </w:r>
            <w:r w:rsidR="00AD5823" w:rsidRPr="00C437D8">
              <w:rPr>
                <w:rFonts w:cs="Times New Roman"/>
                <w:szCs w:val="24"/>
              </w:rPr>
              <w:t xml:space="preserve"> Nr.1</w:t>
            </w:r>
            <w:r w:rsidRPr="00AD08C2">
              <w:rPr>
                <w:rFonts w:cs="Times New Roman"/>
                <w:szCs w:val="24"/>
              </w:rPr>
              <w:t xml:space="preserve"> 1.</w:t>
            </w:r>
            <w:r w:rsidR="00AD5823" w:rsidRPr="00AD08C2">
              <w:rPr>
                <w:rFonts w:cs="Times New Roman"/>
                <w:szCs w:val="24"/>
              </w:rPr>
              <w:t>pielikum</w:t>
            </w:r>
            <w:r w:rsidR="00AD5823">
              <w:rPr>
                <w:rFonts w:cs="Times New Roman"/>
                <w:szCs w:val="24"/>
              </w:rPr>
              <w:t>ā</w:t>
            </w:r>
            <w:r w:rsidR="00AD5823" w:rsidRPr="00AD08C2">
              <w:rPr>
                <w:rFonts w:cs="Times New Roman"/>
                <w:szCs w:val="24"/>
              </w:rPr>
              <w:t xml:space="preserve"> </w:t>
            </w:r>
            <w:r w:rsidRPr="00AD08C2">
              <w:rPr>
                <w:rFonts w:cs="Times New Roman"/>
                <w:szCs w:val="24"/>
              </w:rPr>
              <w:t>“Pieprasījums par numerācijas lietošanas tiesību piešķiršanu” (turpmāk - 1.pielikums) ir saglabāta prasība norādīt, kādos termiņos un kā tiks izmantotas pieprasītās numerācijas lietošanas tiesības.</w:t>
            </w:r>
          </w:p>
          <w:p w14:paraId="3EA4CED3" w14:textId="5397E7A8" w:rsidR="005005E2" w:rsidRPr="00453C07" w:rsidRDefault="006D4C9E" w:rsidP="00C15053">
            <w:pPr>
              <w:rPr>
                <w:rFonts w:cs="Times New Roman"/>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00AD5823">
              <w:rPr>
                <w:rFonts w:cs="Times New Roman"/>
                <w:szCs w:val="24"/>
              </w:rPr>
              <w:t>i</w:t>
            </w:r>
            <w:r w:rsidR="005005E2" w:rsidRPr="00AD08C2">
              <w:rPr>
                <w:rFonts w:cs="Times New Roman"/>
                <w:szCs w:val="24"/>
              </w:rPr>
              <w:t xml:space="preserve">erosina papildināt </w:t>
            </w:r>
            <w:r w:rsidR="00AD5823" w:rsidRPr="00C437D8">
              <w:rPr>
                <w:rFonts w:cs="Times New Roman"/>
                <w:szCs w:val="24"/>
              </w:rPr>
              <w:t>Noteikumu projekt</w:t>
            </w:r>
            <w:r w:rsidR="00AD5823">
              <w:rPr>
                <w:rFonts w:cs="Times New Roman"/>
                <w:szCs w:val="24"/>
              </w:rPr>
              <w:t>a</w:t>
            </w:r>
            <w:r w:rsidR="00AD5823" w:rsidRPr="00C437D8">
              <w:rPr>
                <w:rFonts w:cs="Times New Roman"/>
                <w:szCs w:val="24"/>
              </w:rPr>
              <w:t xml:space="preserve"> Nr.1</w:t>
            </w:r>
            <w:r w:rsidR="00AD5823">
              <w:rPr>
                <w:color w:val="000000"/>
              </w:rPr>
              <w:t xml:space="preserve"> </w:t>
            </w:r>
            <w:r w:rsidR="005005E2" w:rsidRPr="00AD08C2">
              <w:rPr>
                <w:rFonts w:cs="Times New Roman"/>
                <w:szCs w:val="24"/>
              </w:rPr>
              <w:t>11.punktu ar prasību norādīt, kādos termiņos un kā tiks izmantotas pieprasītās numerācijas lietošanas tiesības, vai arī izslēgt šo prasību no 1.pielikuma.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9F4A12" w14:textId="743D7012" w:rsidR="005005E2" w:rsidRDefault="008868A5" w:rsidP="002E76B9">
            <w:pPr>
              <w:spacing w:before="120"/>
              <w:jc w:val="left"/>
              <w:rPr>
                <w:rFonts w:cs="Times New Roman"/>
                <w:b/>
                <w:bCs/>
                <w:szCs w:val="24"/>
              </w:rPr>
            </w:pPr>
            <w:sdt>
              <w:sdtPr>
                <w:rPr>
                  <w:rFonts w:cs="Times New Roman"/>
                  <w:b/>
                  <w:bCs/>
                  <w:szCs w:val="24"/>
                </w:rPr>
                <w:id w:val="1277833500"/>
                <w:placeholder>
                  <w:docPart w:val="DA055683B0844CA499CA4932FE905A28"/>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366FAA">
                  <w:rPr>
                    <w:rFonts w:cs="Times New Roman"/>
                    <w:b/>
                    <w:bCs/>
                    <w:szCs w:val="24"/>
                  </w:rPr>
                  <w:t>Daļēji ņemts vērā.</w:t>
                </w:r>
              </w:sdtContent>
            </w:sdt>
          </w:p>
          <w:sdt>
            <w:sdtPr>
              <w:rPr>
                <w:rFonts w:cs="Times New Roman"/>
                <w:szCs w:val="24"/>
              </w:rPr>
              <w:id w:val="1138682903"/>
              <w:placeholder>
                <w:docPart w:val="43C531DC24274D53A06B6E91F6FB1EB6"/>
              </w:placeholder>
            </w:sdtPr>
            <w:sdtEndPr/>
            <w:sdtContent>
              <w:p w14:paraId="35A5DD9F" w14:textId="29685E7A" w:rsidR="0055792E" w:rsidRDefault="00712BDE" w:rsidP="00AD5823">
                <w:pPr>
                  <w:rPr>
                    <w:rFonts w:cs="Times New Roman"/>
                    <w:szCs w:val="24"/>
                  </w:rPr>
                </w:pPr>
                <w:r w:rsidRPr="00250FD1">
                  <w:rPr>
                    <w:rFonts w:cs="Times New Roman"/>
                    <w:szCs w:val="24"/>
                  </w:rPr>
                  <w:t>No Noteikumu projekta Nr.1 dzēsts 11.punkts.</w:t>
                </w:r>
                <w:r>
                  <w:rPr>
                    <w:rFonts w:cs="Times New Roman"/>
                    <w:szCs w:val="24"/>
                  </w:rPr>
                  <w:t xml:space="preserve"> </w:t>
                </w:r>
              </w:p>
              <w:p w14:paraId="6E44B462" w14:textId="37BA68B1" w:rsidR="0049113D" w:rsidRDefault="001E25BA" w:rsidP="00AD5823">
                <w:r w:rsidRPr="0049113D">
                  <w:rPr>
                    <w:rFonts w:cs="Times New Roman"/>
                    <w:szCs w:val="24"/>
                  </w:rPr>
                  <w:t xml:space="preserve">Regulatora </w:t>
                </w:r>
                <w:r w:rsidRPr="0049113D">
                  <w:t>2015.gada 3.decembra lēmuma Nr.1/18 “Noteikumi par numerācijas lietošanas tiesībām”</w:t>
                </w:r>
                <w:r>
                  <w:t xml:space="preserve">  13.punktā noteiktā norāde par papildus informācij</w:t>
                </w:r>
                <w:r w:rsidR="007D618B">
                  <w:t>u</w:t>
                </w:r>
                <w:r>
                  <w:t xml:space="preserve"> attiecas tikai uz publiskā mobilā telefona tīkla numuriem, ja komersants vēlas, lai viņam piešķir daļu </w:t>
                </w:r>
                <w:r w:rsidR="007D618B">
                  <w:t xml:space="preserve">no </w:t>
                </w:r>
                <w:r w:rsidRPr="001E25BA">
                  <w:t xml:space="preserve">atlikušajiem publiskā mobilā telefonu tīkla numuriem </w:t>
                </w:r>
                <w:r>
                  <w:t xml:space="preserve">10 000 numuru </w:t>
                </w:r>
                <w:r w:rsidRPr="001E25BA">
                  <w:t>blokā</w:t>
                </w:r>
                <w:r>
                  <w:t>.</w:t>
                </w:r>
                <w:r w:rsidR="00CF7BBF">
                  <w:t xml:space="preserve"> </w:t>
                </w:r>
                <w:r w:rsidR="0049113D">
                  <w:t>Tāpat šī brīža regulējuma 12. un 30.punkts paredz, ka Regulators pēc savas iniciatīva</w:t>
                </w:r>
                <w:r w:rsidR="007D618B">
                  <w:t>s</w:t>
                </w:r>
                <w:r w:rsidR="0049113D">
                  <w:t xml:space="preserve"> var piešķirt vai anulēt numerācijas lietošanas tiesības uz publiskā fiksētā telefona tīkla numuriem blokos pa 1000 numuriem.</w:t>
                </w:r>
              </w:p>
              <w:p w14:paraId="6DEC0E0B" w14:textId="48482450" w:rsidR="001E25BA" w:rsidRDefault="00CF7BBF" w:rsidP="00AD5823">
                <w:r>
                  <w:t>Noteikumu projekt</w:t>
                </w:r>
                <w:r w:rsidR="007D618B">
                  <w:t>a</w:t>
                </w:r>
                <w:r>
                  <w:t xml:space="preserve"> Nr.1 4.2.apakšpunkts un 15.punkts paredz, ka Regulators </w:t>
                </w:r>
                <w:r w:rsidR="0049113D">
                  <w:t xml:space="preserve">piešķir vai anulē </w:t>
                </w:r>
                <w:r>
                  <w:t xml:space="preserve">numerācijas lietošanas tiesības uz publiskā mobilā telefona tīkla numuriem blokos pa 1000 numuriem. Attiecīgi </w:t>
                </w:r>
                <w:r w:rsidR="0049113D">
                  <w:t>Noteikuma projekta Nr.1 1</w:t>
                </w:r>
                <w:r w:rsidR="00233D1A">
                  <w:t>1</w:t>
                </w:r>
                <w:r w:rsidR="0049113D">
                  <w:t>.punkts nav aktuāls.</w:t>
                </w:r>
                <w:r>
                  <w:rPr>
                    <w:rFonts w:cs="Times New Roman"/>
                    <w:szCs w:val="24"/>
                  </w:rPr>
                  <w:t xml:space="preserve"> </w:t>
                </w:r>
              </w:p>
              <w:p w14:paraId="44DFB819" w14:textId="5898AD33" w:rsidR="005005E2" w:rsidRDefault="005005E2" w:rsidP="00593A76">
                <w:pPr>
                  <w:rPr>
                    <w:rFonts w:cs="Times New Roman"/>
                    <w:b/>
                    <w:bCs/>
                    <w:szCs w:val="24"/>
                  </w:rPr>
                </w:pPr>
                <w:r>
                  <w:rPr>
                    <w:rFonts w:cs="Times New Roman"/>
                    <w:szCs w:val="24"/>
                  </w:rPr>
                  <w:lastRenderedPageBreak/>
                  <w:t>Noteikumu</w:t>
                </w:r>
                <w:r w:rsidR="001E25BA">
                  <w:t xml:space="preserve"> projekta Nr.1</w:t>
                </w:r>
                <w:r>
                  <w:rPr>
                    <w:rFonts w:cs="Times New Roman"/>
                    <w:szCs w:val="24"/>
                  </w:rPr>
                  <w:t xml:space="preserve"> 1.pielikuma 3.punktā </w:t>
                </w:r>
                <w:r w:rsidR="00250FD1">
                  <w:rPr>
                    <w:rFonts w:cs="Times New Roman"/>
                    <w:szCs w:val="24"/>
                  </w:rPr>
                  <w:t>pie</w:t>
                </w:r>
                <w:r>
                  <w:rPr>
                    <w:rFonts w:cs="Times New Roman"/>
                    <w:szCs w:val="24"/>
                  </w:rPr>
                  <w:t>prasītā informācija attiecas uz jebkuru pieprasīto numerācijas diapazonu.</w:t>
                </w:r>
                <w:r w:rsidR="00877A2D">
                  <w:rPr>
                    <w:rFonts w:cs="Times New Roman"/>
                    <w:szCs w:val="24"/>
                  </w:rPr>
                  <w:t xml:space="preserve"> Regulators vērš uzmanību, ka Noteikumu projektā Nr.1 nav iekļauta </w:t>
                </w:r>
                <w:r w:rsidR="00250FD1">
                  <w:rPr>
                    <w:rFonts w:cs="Times New Roman"/>
                    <w:szCs w:val="24"/>
                  </w:rPr>
                  <w:t>norāde par nepieciešamību iesniegt informāciju, kādos termiņos un kā tiks izmantotas pieprasītās numerācijas lietošanas tiesības</w:t>
                </w:r>
                <w:r w:rsidR="00877A2D">
                  <w:rPr>
                    <w:rFonts w:cs="Times New Roman"/>
                    <w:szCs w:val="24"/>
                  </w:rPr>
                  <w:t xml:space="preserve">, </w:t>
                </w:r>
                <w:r w:rsidR="00250FD1">
                  <w:rPr>
                    <w:rFonts w:cs="Times New Roman"/>
                    <w:szCs w:val="24"/>
                  </w:rPr>
                  <w:t>jo šādas informācijas</w:t>
                </w:r>
                <w:r w:rsidR="00877A2D">
                  <w:rPr>
                    <w:rFonts w:cs="Times New Roman"/>
                    <w:szCs w:val="24"/>
                  </w:rPr>
                  <w:t xml:space="preserve"> iesniegšanu paredz </w:t>
                </w:r>
                <w:r w:rsidR="00250FD1">
                  <w:rPr>
                    <w:rFonts w:cs="Times New Roman"/>
                    <w:szCs w:val="24"/>
                  </w:rPr>
                  <w:t xml:space="preserve">Noteikumu projekta Nr.1 2.punkts kopsakarā ar 1.pielikuma 3.punktu. Regulatora ieskatā, šādā veidā tiek mazināts </w:t>
                </w:r>
                <w:proofErr w:type="spellStart"/>
                <w:r w:rsidR="00250FD1">
                  <w:rPr>
                    <w:rFonts w:cs="Times New Roman"/>
                    <w:szCs w:val="24"/>
                  </w:rPr>
                  <w:t>normatīvisms</w:t>
                </w:r>
                <w:proofErr w:type="spellEnd"/>
                <w:r w:rsidR="00250FD1">
                  <w:rPr>
                    <w:rFonts w:cs="Times New Roman"/>
                    <w:szCs w:val="24"/>
                  </w:rPr>
                  <w:t>, padarot Noteikumu projektu Nr.1 mazāk apjomīgu un vieglāk uztveramu.</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A672CB" w14:textId="67A0F9EA" w:rsidR="005005E2" w:rsidRPr="003F59DB" w:rsidRDefault="001337BB" w:rsidP="00940CE4">
            <w:pPr>
              <w:spacing w:before="120"/>
              <w:jc w:val="center"/>
              <w:rPr>
                <w:rFonts w:cs="Times New Roman"/>
                <w:szCs w:val="24"/>
              </w:rPr>
            </w:pPr>
            <w:r>
              <w:rPr>
                <w:rFonts w:cs="Times New Roman"/>
                <w:szCs w:val="24"/>
              </w:rPr>
              <w:lastRenderedPageBreak/>
              <w:t>-</w:t>
            </w:r>
          </w:p>
        </w:tc>
      </w:tr>
      <w:tr w:rsidR="00E802FC" w:rsidRPr="003F59DB" w14:paraId="14D155FA"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052BD412" w14:textId="6E7C4E42" w:rsidR="00E802FC" w:rsidRPr="003F59DB" w:rsidRDefault="00CC3394" w:rsidP="00D610F2">
            <w:pPr>
              <w:spacing w:before="120"/>
              <w:jc w:val="center"/>
              <w:rPr>
                <w:rFonts w:cs="Times New Roman"/>
                <w:szCs w:val="24"/>
              </w:rPr>
            </w:pPr>
            <w:r>
              <w:rPr>
                <w:rFonts w:cs="Times New Roman"/>
                <w:szCs w:val="24"/>
              </w:rPr>
              <w:t>4</w:t>
            </w:r>
            <w:r w:rsidR="00E802FC">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735E66" w14:textId="77777777" w:rsidR="00E802FC" w:rsidRPr="00C26D21" w:rsidRDefault="00E802FC" w:rsidP="00250FD1">
            <w:pPr>
              <w:pStyle w:val="tv213"/>
              <w:shd w:val="clear" w:color="auto" w:fill="FFFFFF"/>
              <w:spacing w:before="120" w:beforeAutospacing="0" w:after="0" w:afterAutospacing="0"/>
              <w:jc w:val="both"/>
            </w:pPr>
            <w:r>
              <w:t xml:space="preserve">21. </w:t>
            </w:r>
            <w:r w:rsidRPr="00C26D21">
              <w:t xml:space="preserve">Komersants var </w:t>
            </w:r>
            <w:proofErr w:type="spellStart"/>
            <w:r w:rsidRPr="00C26D21">
              <w:t>tālāknodot</w:t>
            </w:r>
            <w:proofErr w:type="spellEnd"/>
            <w:r w:rsidRPr="00C26D21">
              <w:t xml:space="preserve"> citam komersantam numerācijas lietošanas tiesības uz tādu numerācijas apjomu, k</w:t>
            </w:r>
            <w:r>
              <w:t>as</w:t>
            </w:r>
            <w:r w:rsidRPr="00C26D21">
              <w:t xml:space="preserve"> nepārsniedz šo </w:t>
            </w:r>
            <w:r w:rsidRPr="00BB5288">
              <w:rPr>
                <w:color w:val="000000"/>
              </w:rPr>
              <w:t xml:space="preserve">Noteikumu 4.1. – 4.3.apakšpunktā noteikto </w:t>
            </w:r>
            <w:r w:rsidRPr="00C26D21">
              <w:t>minimālo piešķiramo numerācijas bloku.</w:t>
            </w:r>
          </w:p>
          <w:p w14:paraId="4DF9612C" w14:textId="77777777" w:rsidR="00E802FC" w:rsidRPr="00AD08C2" w:rsidRDefault="00E802FC" w:rsidP="00250FD1">
            <w:pPr>
              <w:spacing w:before="120"/>
              <w:rPr>
                <w:rFonts w:cs="Times New Roman"/>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11A109" w14:textId="77777777" w:rsidR="00E802FC" w:rsidRPr="00453C07" w:rsidRDefault="00E802FC" w:rsidP="00250FD1">
            <w:pPr>
              <w:spacing w:before="120"/>
              <w:rPr>
                <w:rFonts w:cs="Times New Roman"/>
                <w:b/>
                <w:szCs w:val="24"/>
              </w:rPr>
            </w:pPr>
            <w:r w:rsidRPr="00453C07">
              <w:rPr>
                <w:rFonts w:cs="Times New Roman"/>
                <w:b/>
                <w:szCs w:val="24"/>
              </w:rPr>
              <w:t>“Latvijas Mobilais Telefons” SIA</w:t>
            </w:r>
          </w:p>
          <w:p w14:paraId="065BBE20" w14:textId="48FC1DAD" w:rsidR="00E802FC" w:rsidRPr="00526BA2" w:rsidRDefault="00E802FC" w:rsidP="00D610F2">
            <w:pPr>
              <w:rPr>
                <w:rFonts w:cs="Times New Roman"/>
                <w:szCs w:val="24"/>
              </w:rPr>
            </w:pPr>
            <w:r w:rsidRPr="00526BA2">
              <w:rPr>
                <w:rFonts w:cs="Times New Roman"/>
                <w:szCs w:val="24"/>
              </w:rPr>
              <w:t xml:space="preserve">Noteikumu projekta </w:t>
            </w:r>
            <w:r>
              <w:rPr>
                <w:rFonts w:cs="Times New Roman"/>
                <w:szCs w:val="24"/>
              </w:rPr>
              <w:t xml:space="preserve">Nr.1 </w:t>
            </w:r>
            <w:r w:rsidRPr="00526BA2">
              <w:rPr>
                <w:rFonts w:cs="Times New Roman"/>
                <w:szCs w:val="24"/>
              </w:rPr>
              <w:t xml:space="preserve">21.punktā tiek ierobežota </w:t>
            </w:r>
            <w:r>
              <w:rPr>
                <w:rFonts w:cs="Times New Roman"/>
                <w:szCs w:val="24"/>
              </w:rPr>
              <w:t>n</w:t>
            </w:r>
            <w:r w:rsidRPr="00526BA2">
              <w:rPr>
                <w:rFonts w:cs="Times New Roman"/>
                <w:szCs w:val="24"/>
              </w:rPr>
              <w:t xml:space="preserve">umerācijas </w:t>
            </w:r>
            <w:r>
              <w:rPr>
                <w:rFonts w:cs="Times New Roman"/>
                <w:szCs w:val="24"/>
              </w:rPr>
              <w:t xml:space="preserve">lietošanas tiesību </w:t>
            </w:r>
            <w:r w:rsidRPr="00526BA2">
              <w:rPr>
                <w:rFonts w:cs="Times New Roman"/>
                <w:szCs w:val="24"/>
              </w:rPr>
              <w:t xml:space="preserve">tālāknodošana. Komersants var </w:t>
            </w:r>
            <w:proofErr w:type="spellStart"/>
            <w:r w:rsidRPr="00526BA2">
              <w:rPr>
                <w:rFonts w:cs="Times New Roman"/>
                <w:szCs w:val="24"/>
              </w:rPr>
              <w:t>tālāknodot</w:t>
            </w:r>
            <w:proofErr w:type="spellEnd"/>
            <w:r w:rsidRPr="00526BA2">
              <w:rPr>
                <w:rFonts w:cs="Times New Roman"/>
                <w:szCs w:val="24"/>
              </w:rPr>
              <w:t xml:space="preserve"> citam komersantam numerācijas lietošanas tiesības uz tādu numerācijas apjomu, kas nepārsniedz Noteikum</w:t>
            </w:r>
            <w:r>
              <w:rPr>
                <w:rFonts w:cs="Times New Roman"/>
                <w:szCs w:val="24"/>
              </w:rPr>
              <w:t>u projektā Nr.1</w:t>
            </w:r>
            <w:r w:rsidRPr="00526BA2">
              <w:rPr>
                <w:rFonts w:cs="Times New Roman"/>
                <w:szCs w:val="24"/>
              </w:rPr>
              <w:t xml:space="preserve"> noteikto minimālo piešķiramo numerācijas bloku.</w:t>
            </w:r>
          </w:p>
          <w:p w14:paraId="08997BD0" w14:textId="6CAF8CB5" w:rsidR="00E802FC" w:rsidRPr="00453C07" w:rsidRDefault="00E802FC" w:rsidP="00D610F2">
            <w:pPr>
              <w:rPr>
                <w:rFonts w:cs="Times New Roman"/>
                <w:szCs w:val="24"/>
              </w:rPr>
            </w:pPr>
            <w:r>
              <w:rPr>
                <w:rFonts w:cs="Times New Roman"/>
                <w:szCs w:val="24"/>
              </w:rPr>
              <w:lastRenderedPageBreak/>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526BA2">
              <w:rPr>
                <w:rFonts w:cs="Times New Roman"/>
                <w:szCs w:val="24"/>
              </w:rPr>
              <w:t xml:space="preserve"> nekas nav iebilstams, ka </w:t>
            </w:r>
            <w:proofErr w:type="spellStart"/>
            <w:r w:rsidRPr="00526BA2">
              <w:rPr>
                <w:rFonts w:cs="Times New Roman"/>
                <w:szCs w:val="24"/>
              </w:rPr>
              <w:t>tālāknododam</w:t>
            </w:r>
            <w:r w:rsidR="001051A0">
              <w:rPr>
                <w:rFonts w:cs="Times New Roman"/>
                <w:szCs w:val="24"/>
              </w:rPr>
              <w:t>o</w:t>
            </w:r>
            <w:proofErr w:type="spellEnd"/>
            <w:r w:rsidRPr="00526BA2">
              <w:rPr>
                <w:rFonts w:cs="Times New Roman"/>
                <w:szCs w:val="24"/>
              </w:rPr>
              <w:t xml:space="preserve"> numerācija</w:t>
            </w:r>
            <w:r w:rsidR="001051A0">
              <w:rPr>
                <w:rFonts w:cs="Times New Roman"/>
                <w:szCs w:val="24"/>
              </w:rPr>
              <w:t>s lietošanas tiesību apmērs</w:t>
            </w:r>
            <w:r w:rsidRPr="00526BA2">
              <w:rPr>
                <w:rFonts w:cs="Times New Roman"/>
                <w:szCs w:val="24"/>
              </w:rPr>
              <w:t xml:space="preserve"> </w:t>
            </w:r>
            <w:r w:rsidRPr="00616FAF">
              <w:rPr>
                <w:rFonts w:cs="Times New Roman"/>
                <w:szCs w:val="24"/>
              </w:rPr>
              <w:t>nepārsniedz</w:t>
            </w:r>
            <w:r w:rsidRPr="00526BA2">
              <w:rPr>
                <w:rFonts w:cs="Times New Roman"/>
                <w:szCs w:val="24"/>
              </w:rPr>
              <w:t xml:space="preserve"> Noteikumu </w:t>
            </w:r>
            <w:r>
              <w:rPr>
                <w:rFonts w:cs="Times New Roman"/>
                <w:szCs w:val="24"/>
              </w:rPr>
              <w:t xml:space="preserve">projekta Nr.1 </w:t>
            </w:r>
            <w:r w:rsidRPr="00526BA2">
              <w:rPr>
                <w:rFonts w:cs="Times New Roman"/>
                <w:szCs w:val="24"/>
              </w:rPr>
              <w:t xml:space="preserve">noteikto minimālo piešķiramo numerācijas bloku, bet </w:t>
            </w: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526BA2">
              <w:rPr>
                <w:rFonts w:cs="Times New Roman"/>
                <w:szCs w:val="24"/>
              </w:rPr>
              <w:t>ieskatā būtu nosakāms, ka numerācija</w:t>
            </w:r>
            <w:r w:rsidR="001051A0">
              <w:rPr>
                <w:rFonts w:cs="Times New Roman"/>
                <w:szCs w:val="24"/>
              </w:rPr>
              <w:t>s lietošanas tiesības</w:t>
            </w:r>
            <w:r w:rsidRPr="00526BA2">
              <w:rPr>
                <w:rFonts w:cs="Times New Roman"/>
                <w:szCs w:val="24"/>
              </w:rPr>
              <w:t xml:space="preserve"> </w:t>
            </w:r>
            <w:r w:rsidRPr="00616FAF">
              <w:rPr>
                <w:rFonts w:cs="Times New Roman"/>
                <w:szCs w:val="24"/>
              </w:rPr>
              <w:t>nav nododama</w:t>
            </w:r>
            <w:r w:rsidR="001051A0" w:rsidRPr="00616FAF">
              <w:rPr>
                <w:rFonts w:cs="Times New Roman"/>
                <w:szCs w:val="24"/>
              </w:rPr>
              <w:t>s</w:t>
            </w:r>
            <w:r w:rsidRPr="00616FAF">
              <w:rPr>
                <w:rFonts w:cs="Times New Roman"/>
                <w:szCs w:val="24"/>
              </w:rPr>
              <w:t xml:space="preserve"> arī mazākā apmērā</w:t>
            </w:r>
            <w:r w:rsidRPr="00526BA2">
              <w:rPr>
                <w:rFonts w:cs="Times New Roman"/>
                <w:szCs w:val="24"/>
              </w:rPr>
              <w:t xml:space="preserve"> par paredzēto minimāli piešķiramo numerācijas bloka apjomu, lai izvairītos no numerāciju diapazona sadrumstalotības. </w:t>
            </w: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001051A0">
              <w:rPr>
                <w:rFonts w:cs="Times New Roman"/>
                <w:szCs w:val="24"/>
              </w:rPr>
              <w:t xml:space="preserve">aicina skatīt arī 2.punktā </w:t>
            </w:r>
            <w:r w:rsidRPr="00526BA2">
              <w:rPr>
                <w:rFonts w:cs="Times New Roman"/>
                <w:szCs w:val="24"/>
              </w:rPr>
              <w:t>izteiktos apsvērumus</w:t>
            </w:r>
            <w:r w:rsidR="001051A0">
              <w:rPr>
                <w:rFonts w:cs="Times New Roman"/>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2F9828" w14:textId="55503ECE" w:rsidR="00E802FC" w:rsidRDefault="008868A5" w:rsidP="00E802FC">
            <w:pPr>
              <w:spacing w:before="120"/>
              <w:jc w:val="left"/>
              <w:rPr>
                <w:rFonts w:cs="Times New Roman"/>
                <w:b/>
                <w:bCs/>
                <w:szCs w:val="24"/>
              </w:rPr>
            </w:pPr>
            <w:sdt>
              <w:sdtPr>
                <w:rPr>
                  <w:rFonts w:cs="Times New Roman"/>
                  <w:b/>
                  <w:bCs/>
                  <w:szCs w:val="24"/>
                </w:rPr>
                <w:id w:val="871896313"/>
                <w:placeholder>
                  <w:docPart w:val="7AABA91A44FF4FDAA7D5A1B835796481"/>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E802FC">
                  <w:rPr>
                    <w:rFonts w:cs="Times New Roman"/>
                    <w:b/>
                    <w:bCs/>
                    <w:szCs w:val="24"/>
                  </w:rPr>
                  <w:t>Nav ņemts vērā.</w:t>
                </w:r>
              </w:sdtContent>
            </w:sdt>
          </w:p>
          <w:p w14:paraId="53ECF5D8" w14:textId="501169D6" w:rsidR="00E802FC" w:rsidRDefault="008868A5" w:rsidP="00E802FC">
            <w:pPr>
              <w:rPr>
                <w:rFonts w:cs="Times New Roman"/>
                <w:b/>
                <w:bCs/>
                <w:szCs w:val="24"/>
              </w:rPr>
            </w:pPr>
            <w:sdt>
              <w:sdtPr>
                <w:rPr>
                  <w:rFonts w:cs="Times New Roman"/>
                  <w:szCs w:val="24"/>
                </w:rPr>
                <w:id w:val="-432514558"/>
                <w:placeholder>
                  <w:docPart w:val="2C041AE45AB045B1865E8817DECF065F"/>
                </w:placeholder>
              </w:sdtPr>
              <w:sdtEndPr/>
              <w:sdtContent>
                <w:r w:rsidR="008D0C10" w:rsidRPr="00CD4FBB">
                  <w:rPr>
                    <w:rFonts w:cs="Times New Roman"/>
                    <w:szCs w:val="24"/>
                    <w:lang w:eastAsia="ar-SA"/>
                  </w:rPr>
                  <w:t xml:space="preserve">Eiropas Parlamenta un Padomes 2018.gada 11.decembra Direktīva Nr.2018/1972/ES par Eiropas Elektronisko sakaru kodeksa izveidi (turpmāk – Direktīva) </w:t>
                </w:r>
                <w:r w:rsidR="008D0C10">
                  <w:rPr>
                    <w:rFonts w:cs="Times New Roman"/>
                    <w:szCs w:val="24"/>
                  </w:rPr>
                  <w:t>94.panta 1.punkts kopsakarā ar</w:t>
                </w:r>
                <w:r w:rsidR="00EE3514">
                  <w:rPr>
                    <w:rFonts w:cs="Times New Roman"/>
                    <w:szCs w:val="24"/>
                  </w:rPr>
                  <w:t xml:space="preserve"> </w:t>
                </w:r>
                <w:r w:rsidR="00CC3394">
                  <w:rPr>
                    <w:rFonts w:cs="Times New Roman"/>
                    <w:szCs w:val="24"/>
                  </w:rPr>
                  <w:t>Likumprojekta “</w:t>
                </w:r>
                <w:r w:rsidR="00E802FC">
                  <w:rPr>
                    <w:rFonts w:cs="Times New Roman"/>
                    <w:szCs w:val="24"/>
                  </w:rPr>
                  <w:t>Elektronisko sakaru likum</w:t>
                </w:r>
                <w:r w:rsidR="00CC3394">
                  <w:rPr>
                    <w:rFonts w:cs="Times New Roman"/>
                    <w:szCs w:val="24"/>
                  </w:rPr>
                  <w:t>s” (2021.gada 9.septembra redakcija)</w:t>
                </w:r>
                <w:r w:rsidR="00E802FC">
                  <w:rPr>
                    <w:rFonts w:cs="Times New Roman"/>
                    <w:szCs w:val="24"/>
                  </w:rPr>
                  <w:t xml:space="preserve"> </w:t>
                </w:r>
                <w:r w:rsidR="00D838AC">
                  <w:rPr>
                    <w:rFonts w:cs="Times New Roman"/>
                    <w:szCs w:val="24"/>
                  </w:rPr>
                  <w:t>(turpmāk – Likumprojekts)</w:t>
                </w:r>
                <w:r w:rsidR="00E802FC">
                  <w:rPr>
                    <w:rFonts w:cs="Times New Roman"/>
                    <w:szCs w:val="24"/>
                  </w:rPr>
                  <w:t xml:space="preserve"> 63.panta pirm</w:t>
                </w:r>
                <w:r w:rsidR="008D0C10">
                  <w:rPr>
                    <w:rFonts w:cs="Times New Roman"/>
                    <w:szCs w:val="24"/>
                  </w:rPr>
                  <w:t>o</w:t>
                </w:r>
                <w:r w:rsidR="00E802FC">
                  <w:rPr>
                    <w:rFonts w:cs="Times New Roman"/>
                    <w:szCs w:val="24"/>
                  </w:rPr>
                  <w:t xml:space="preserve"> daļ</w:t>
                </w:r>
                <w:r w:rsidR="008D0C10">
                  <w:rPr>
                    <w:rFonts w:cs="Times New Roman"/>
                    <w:szCs w:val="24"/>
                  </w:rPr>
                  <w:t>u</w:t>
                </w:r>
                <w:r w:rsidR="00E802FC">
                  <w:rPr>
                    <w:rFonts w:cs="Times New Roman"/>
                    <w:szCs w:val="24"/>
                  </w:rPr>
                  <w:t xml:space="preserve"> noteic,</w:t>
                </w:r>
                <w:r w:rsidR="0036066A">
                  <w:rPr>
                    <w:rFonts w:cs="Times New Roman"/>
                    <w:szCs w:val="24"/>
                  </w:rPr>
                  <w:t xml:space="preserve"> ka</w:t>
                </w:r>
                <w:r w:rsidR="00E802FC">
                  <w:rPr>
                    <w:rFonts w:cs="Times New Roman"/>
                    <w:szCs w:val="24"/>
                  </w:rPr>
                  <w:t xml:space="preserve"> </w:t>
                </w:r>
                <w:r w:rsidR="00CC3394">
                  <w:rPr>
                    <w:rFonts w:cs="Times New Roman"/>
                    <w:szCs w:val="24"/>
                  </w:rPr>
                  <w:t xml:space="preserve">tālāknodošana nozīmē, </w:t>
                </w:r>
                <w:r w:rsidR="00E802FC">
                  <w:rPr>
                    <w:rFonts w:cs="Times New Roman"/>
                    <w:szCs w:val="24"/>
                  </w:rPr>
                  <w:t xml:space="preserve">ka </w:t>
                </w:r>
                <w:r w:rsidR="00E802FC" w:rsidRPr="00EE7512">
                  <w:rPr>
                    <w:rFonts w:cs="Times New Roman"/>
                    <w:szCs w:val="24"/>
                  </w:rPr>
                  <w:t>komersants tam piešķirtās numerācijas lietošanas tiesības pilnībā vai daļēji nodod citam komersantam</w:t>
                </w:r>
                <w:r w:rsidR="00E802FC">
                  <w:rPr>
                    <w:rFonts w:cs="Times New Roman"/>
                    <w:szCs w:val="24"/>
                  </w:rPr>
                  <w:t xml:space="preserve">. </w:t>
                </w:r>
                <w:r w:rsidR="00E802FC">
                  <w:rPr>
                    <w:rFonts w:cs="Times New Roman"/>
                    <w:szCs w:val="24"/>
                  </w:rPr>
                  <w:lastRenderedPageBreak/>
                  <w:t xml:space="preserve">Regulators </w:t>
                </w:r>
                <w:r w:rsidR="008910FB">
                  <w:rPr>
                    <w:rFonts w:cs="Times New Roman"/>
                    <w:szCs w:val="24"/>
                  </w:rPr>
                  <w:t>vērš uzmanību</w:t>
                </w:r>
                <w:r w:rsidR="00E802FC">
                  <w:rPr>
                    <w:rFonts w:cs="Times New Roman"/>
                    <w:szCs w:val="24"/>
                  </w:rPr>
                  <w:t xml:space="preserve">, ka pilnībā var nodot visu pakalpojumu </w:t>
                </w:r>
                <w:r w:rsidR="0056540F">
                  <w:rPr>
                    <w:rFonts w:cs="Times New Roman"/>
                    <w:szCs w:val="24"/>
                  </w:rPr>
                  <w:t xml:space="preserve">numuru </w:t>
                </w:r>
                <w:r w:rsidR="00E802FC">
                  <w:rPr>
                    <w:rFonts w:cs="Times New Roman"/>
                    <w:szCs w:val="24"/>
                  </w:rPr>
                  <w:t>numerācij</w:t>
                </w:r>
                <w:r w:rsidR="008910FB">
                  <w:rPr>
                    <w:rFonts w:cs="Times New Roman"/>
                    <w:szCs w:val="24"/>
                  </w:rPr>
                  <w:t>as lietošanas tiesības</w:t>
                </w:r>
                <w:r w:rsidR="00E802FC">
                  <w:rPr>
                    <w:rFonts w:cs="Times New Roman"/>
                    <w:szCs w:val="24"/>
                  </w:rPr>
                  <w:t xml:space="preserve">, bet daļēji – publiskā mobilā telefona tīkla numurus, publiskā fiksētā telefona tīkla numurus, un lietu interneta vai </w:t>
                </w:r>
                <w:proofErr w:type="spellStart"/>
                <w:r w:rsidR="00E802FC">
                  <w:rPr>
                    <w:rFonts w:cs="Times New Roman"/>
                    <w:szCs w:val="24"/>
                  </w:rPr>
                  <w:t>starpierīču</w:t>
                </w:r>
                <w:proofErr w:type="spellEnd"/>
                <w:r w:rsidR="00E802FC">
                  <w:rPr>
                    <w:rFonts w:cs="Times New Roman"/>
                    <w:szCs w:val="24"/>
                  </w:rPr>
                  <w:t xml:space="preserve"> saziņas </w:t>
                </w:r>
                <w:r w:rsidR="00703F04">
                  <w:rPr>
                    <w:rFonts w:cs="Times New Roman"/>
                    <w:szCs w:val="24"/>
                  </w:rPr>
                  <w:t xml:space="preserve">(turpmāk - </w:t>
                </w:r>
                <w:proofErr w:type="spellStart"/>
                <w:r w:rsidR="00703F04" w:rsidRPr="008E0EFB">
                  <w:rPr>
                    <w:rFonts w:cs="Times New Roman"/>
                    <w:szCs w:val="24"/>
                  </w:rPr>
                  <w:t>IoT</w:t>
                </w:r>
                <w:proofErr w:type="spellEnd"/>
                <w:r w:rsidR="00703F04" w:rsidRPr="008E0EFB">
                  <w:rPr>
                    <w:rFonts w:cs="Times New Roman"/>
                    <w:szCs w:val="24"/>
                  </w:rPr>
                  <w:t xml:space="preserve">/M2M) </w:t>
                </w:r>
                <w:r w:rsidR="00E802FC">
                  <w:rPr>
                    <w:rFonts w:cs="Times New Roman"/>
                    <w:szCs w:val="24"/>
                  </w:rPr>
                  <w:t xml:space="preserve">numurus. </w:t>
                </w:r>
                <w:r w:rsidR="00E802FC" w:rsidRPr="003900D9">
                  <w:rPr>
                    <w:rFonts w:cs="Times New Roman"/>
                    <w:szCs w:val="24"/>
                  </w:rPr>
                  <w:t>Tas nozīmē, ka viss</w:t>
                </w:r>
                <w:r w:rsidR="008910FB" w:rsidRPr="003900D9">
                  <w:rPr>
                    <w:rFonts w:cs="Times New Roman"/>
                    <w:szCs w:val="24"/>
                  </w:rPr>
                  <w:t>,</w:t>
                </w:r>
                <w:r w:rsidR="00E802FC" w:rsidRPr="003900D9">
                  <w:rPr>
                    <w:rFonts w:cs="Times New Roman"/>
                    <w:szCs w:val="24"/>
                  </w:rPr>
                  <w:t xml:space="preserve"> kas ir vairāk kā Noteikumu projekta Nr.1 4.1. – 4.3.apakšpunktā norādītais minimālais piešķiramais numerācijas bloks to jebkurš komersants pats var iegūt, tas ir, iesniedzot Regulatoram pieprasījumu par numerācijas lietošanas tiesību piešķiršanu</w:t>
                </w:r>
                <w:r w:rsidR="00E802FC">
                  <w:rPr>
                    <w:rFonts w:cs="Times New Roman"/>
                    <w:szCs w:val="24"/>
                  </w:rPr>
                  <w:t xml:space="preserve">. Vienlaicīgi šāda Noteikumu </w:t>
                </w:r>
                <w:r w:rsidR="00F44659">
                  <w:rPr>
                    <w:rFonts w:cs="Times New Roman"/>
                    <w:szCs w:val="24"/>
                  </w:rPr>
                  <w:t>projekta</w:t>
                </w:r>
                <w:r w:rsidR="00E802FC">
                  <w:rPr>
                    <w:rFonts w:cs="Times New Roman"/>
                    <w:szCs w:val="24"/>
                  </w:rPr>
                  <w:t xml:space="preserve"> </w:t>
                </w:r>
                <w:r w:rsidR="00F44659">
                  <w:rPr>
                    <w:rFonts w:cs="Times New Roman"/>
                    <w:szCs w:val="24"/>
                  </w:rPr>
                  <w:t xml:space="preserve">Nr.1 </w:t>
                </w:r>
                <w:r w:rsidR="00E802FC">
                  <w:rPr>
                    <w:rFonts w:cs="Times New Roman"/>
                    <w:szCs w:val="24"/>
                  </w:rPr>
                  <w:t xml:space="preserve">21.punktā noteiktā numerācijas lietošanas tiesību </w:t>
                </w:r>
                <w:proofErr w:type="spellStart"/>
                <w:r w:rsidR="00E802FC">
                  <w:rPr>
                    <w:rFonts w:cs="Times New Roman"/>
                    <w:szCs w:val="24"/>
                  </w:rPr>
                  <w:t>tālaknodošanas</w:t>
                </w:r>
                <w:proofErr w:type="spellEnd"/>
                <w:r w:rsidR="00E802FC">
                  <w:rPr>
                    <w:rFonts w:cs="Times New Roman"/>
                    <w:szCs w:val="24"/>
                  </w:rPr>
                  <w:t xml:space="preserve"> kārtība veicinās efektīvāku numerācijas izmantošanu</w:t>
                </w:r>
              </w:sdtContent>
            </w:sdt>
            <w:r w:rsidR="00E802FC" w:rsidRPr="00EE7512">
              <w:rPr>
                <w:rFonts w:cs="Times New Roman"/>
                <w:szCs w:val="24"/>
              </w:rPr>
              <w:t>.</w:t>
            </w:r>
          </w:p>
          <w:p w14:paraId="44A04BF8" w14:textId="77777777" w:rsidR="00E802FC" w:rsidRPr="00C92A9D" w:rsidRDefault="00E802FC" w:rsidP="00E802FC">
            <w:pPr>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6B6F549" w14:textId="77777777" w:rsidR="00E802FC" w:rsidRPr="00C26D21" w:rsidRDefault="00E802FC" w:rsidP="00250FD1">
            <w:pPr>
              <w:pStyle w:val="tv213"/>
              <w:shd w:val="clear" w:color="auto" w:fill="FFFFFF"/>
              <w:spacing w:before="120" w:beforeAutospacing="0" w:after="0" w:afterAutospacing="0"/>
              <w:jc w:val="both"/>
            </w:pPr>
            <w:r>
              <w:lastRenderedPageBreak/>
              <w:t xml:space="preserve">21. </w:t>
            </w:r>
            <w:r w:rsidRPr="00C26D21">
              <w:t xml:space="preserve">Komersants var </w:t>
            </w:r>
            <w:proofErr w:type="spellStart"/>
            <w:r w:rsidRPr="00C26D21">
              <w:t>tālāknodot</w:t>
            </w:r>
            <w:proofErr w:type="spellEnd"/>
            <w:r w:rsidRPr="00C26D21">
              <w:t xml:space="preserve"> citam komersantam numerācijas lietošanas tiesības uz tādu numerācijas apjomu, k</w:t>
            </w:r>
            <w:r>
              <w:t>as</w:t>
            </w:r>
            <w:r w:rsidRPr="00C26D21">
              <w:t xml:space="preserve"> nepārsniedz šo </w:t>
            </w:r>
            <w:r w:rsidRPr="00BB5288">
              <w:rPr>
                <w:color w:val="000000"/>
              </w:rPr>
              <w:t xml:space="preserve">Noteikumu 4.1. – 4.3.apakšpunktā noteikto </w:t>
            </w:r>
            <w:r w:rsidRPr="00C26D21">
              <w:t>minimālo piešķiramo numerācijas bloku.</w:t>
            </w:r>
          </w:p>
          <w:p w14:paraId="548F342C" w14:textId="77777777" w:rsidR="00E802FC" w:rsidRPr="003F59DB" w:rsidRDefault="00E802FC" w:rsidP="00E802FC">
            <w:pPr>
              <w:rPr>
                <w:rFonts w:cs="Times New Roman"/>
                <w:szCs w:val="24"/>
              </w:rPr>
            </w:pPr>
          </w:p>
        </w:tc>
      </w:tr>
      <w:tr w:rsidR="00AC71A7" w:rsidRPr="003F59DB" w14:paraId="6D527E9C"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1B3C2663" w14:textId="25B5F5BD" w:rsidR="00AC71A7" w:rsidRPr="003F59DB" w:rsidRDefault="00CC3394" w:rsidP="00D610F2">
            <w:pPr>
              <w:spacing w:before="120"/>
              <w:jc w:val="center"/>
              <w:rPr>
                <w:rFonts w:cs="Times New Roman"/>
                <w:szCs w:val="24"/>
              </w:rPr>
            </w:pPr>
            <w:r>
              <w:rPr>
                <w:rFonts w:cs="Times New Roman"/>
                <w:szCs w:val="24"/>
              </w:rPr>
              <w:t>5</w:t>
            </w:r>
            <w:r w:rsidR="00AC71A7">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9964ED" w14:textId="77777777" w:rsidR="00AC71A7" w:rsidRPr="00C26D21" w:rsidRDefault="00AC71A7" w:rsidP="00601406">
            <w:pPr>
              <w:pStyle w:val="tv213"/>
              <w:shd w:val="clear" w:color="auto" w:fill="FFFFFF"/>
              <w:spacing w:before="120" w:beforeAutospacing="0" w:after="0" w:afterAutospacing="0"/>
              <w:jc w:val="both"/>
            </w:pPr>
            <w:r>
              <w:t xml:space="preserve">21. </w:t>
            </w:r>
            <w:r w:rsidRPr="00C26D21">
              <w:t xml:space="preserve">Komersants var </w:t>
            </w:r>
            <w:proofErr w:type="spellStart"/>
            <w:r w:rsidRPr="00C26D21">
              <w:t>tālāknodot</w:t>
            </w:r>
            <w:proofErr w:type="spellEnd"/>
            <w:r w:rsidRPr="00C26D21">
              <w:t xml:space="preserve"> citam komersantam numerācijas lietošanas tiesības uz tādu numerācijas apjomu, k</w:t>
            </w:r>
            <w:r>
              <w:t>as</w:t>
            </w:r>
            <w:r w:rsidRPr="00C26D21">
              <w:t xml:space="preserve"> nepārsniedz šo </w:t>
            </w:r>
            <w:r w:rsidRPr="00BB5288">
              <w:rPr>
                <w:color w:val="000000"/>
              </w:rPr>
              <w:t xml:space="preserve">Noteikumu 4.1. – 4.3.apakšpunktā noteikto </w:t>
            </w:r>
            <w:r w:rsidRPr="00C26D21">
              <w:t>minimālo piešķiramo numerācijas bloku.</w:t>
            </w:r>
          </w:p>
          <w:p w14:paraId="30C1C472" w14:textId="77777777" w:rsidR="00AC71A7" w:rsidRPr="00352CFC" w:rsidRDefault="00AC71A7" w:rsidP="00AC71A7">
            <w:pPr>
              <w:spacing w:before="120"/>
              <w:rPr>
                <w:rFonts w:cs="Times New Roman"/>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9A1612" w14:textId="796E0BED" w:rsidR="00AC71A7" w:rsidRPr="00CD4FBB" w:rsidRDefault="0036066A" w:rsidP="00601406">
            <w:pPr>
              <w:tabs>
                <w:tab w:val="left" w:pos="8789"/>
              </w:tabs>
              <w:suppressAutoHyphens/>
              <w:spacing w:before="120"/>
              <w:rPr>
                <w:rFonts w:cs="Times New Roman"/>
                <w:b/>
                <w:bCs/>
                <w:szCs w:val="24"/>
                <w:lang w:eastAsia="ar-SA"/>
              </w:rPr>
            </w:pPr>
            <w:r w:rsidRPr="0036066A">
              <w:rPr>
                <w:rFonts w:cs="Times New Roman"/>
                <w:b/>
                <w:bCs/>
                <w:szCs w:val="24"/>
                <w:lang w:eastAsia="ar-SA"/>
              </w:rPr>
              <w:lastRenderedPageBreak/>
              <w:t>Sabiedrība ar ierobežotu atbildību “Tele2”</w:t>
            </w:r>
            <w:r w:rsidRPr="0036066A">
              <w:rPr>
                <w:rFonts w:cs="Times New Roman"/>
                <w:szCs w:val="24"/>
                <w:lang w:eastAsia="ar-SA"/>
              </w:rPr>
              <w:t xml:space="preserve"> (turpmāk – SIA “Tele2”) </w:t>
            </w:r>
          </w:p>
          <w:p w14:paraId="764D5D0B" w14:textId="772411C1" w:rsidR="00AC71A7" w:rsidRPr="00CD4FBB" w:rsidRDefault="0036066A" w:rsidP="00AC71A7">
            <w:pPr>
              <w:tabs>
                <w:tab w:val="left" w:pos="8789"/>
              </w:tabs>
              <w:suppressAutoHyphens/>
              <w:spacing w:after="0"/>
              <w:rPr>
                <w:rFonts w:cs="Times New Roman"/>
                <w:b/>
                <w:bCs/>
                <w:smallCaps/>
                <w:szCs w:val="24"/>
                <w:lang w:eastAsia="ar-SA"/>
              </w:rPr>
            </w:pPr>
            <w:r w:rsidRPr="0036066A">
              <w:rPr>
                <w:rFonts w:cs="Times New Roman"/>
                <w:szCs w:val="24"/>
                <w:lang w:eastAsia="ar-SA"/>
              </w:rPr>
              <w:t>SIA “Tele2”</w:t>
            </w:r>
            <w:r>
              <w:rPr>
                <w:rFonts w:cs="Times New Roman"/>
                <w:szCs w:val="24"/>
                <w:lang w:eastAsia="ar-SA"/>
              </w:rPr>
              <w:t xml:space="preserve"> </w:t>
            </w:r>
            <w:r w:rsidR="00AC71A7" w:rsidRPr="00CD4FBB">
              <w:rPr>
                <w:rFonts w:cs="Times New Roman"/>
                <w:szCs w:val="24"/>
                <w:lang w:eastAsia="ar-SA"/>
              </w:rPr>
              <w:t xml:space="preserve">iebilst pret </w:t>
            </w:r>
            <w:r w:rsidR="00AC71A7">
              <w:rPr>
                <w:rFonts w:cs="Times New Roman"/>
                <w:szCs w:val="24"/>
                <w:lang w:eastAsia="ar-SA"/>
              </w:rPr>
              <w:t>Noteikumu p</w:t>
            </w:r>
            <w:r w:rsidR="00AC71A7" w:rsidRPr="00CD4FBB">
              <w:rPr>
                <w:rFonts w:cs="Times New Roman"/>
                <w:szCs w:val="24"/>
                <w:lang w:eastAsia="ar-SA"/>
              </w:rPr>
              <w:t>rojekta Nr.1 21.punktu un lūdz to izslēgt.</w:t>
            </w:r>
          </w:p>
          <w:p w14:paraId="10F76B28" w14:textId="603534CA" w:rsidR="00AC71A7" w:rsidRPr="00CD4FBB" w:rsidRDefault="008D0C10" w:rsidP="00AC71A7">
            <w:pPr>
              <w:tabs>
                <w:tab w:val="left" w:pos="8789"/>
              </w:tabs>
              <w:suppressAutoHyphens/>
              <w:spacing w:after="0"/>
              <w:rPr>
                <w:rFonts w:cs="Times New Roman"/>
                <w:b/>
                <w:bCs/>
                <w:smallCaps/>
                <w:szCs w:val="24"/>
                <w:lang w:eastAsia="ar-SA"/>
              </w:rPr>
            </w:pPr>
            <w:r>
              <w:rPr>
                <w:rFonts w:cs="Times New Roman"/>
                <w:szCs w:val="24"/>
                <w:lang w:eastAsia="ar-SA"/>
              </w:rPr>
              <w:t xml:space="preserve">Direktīva </w:t>
            </w:r>
            <w:r w:rsidR="00AC71A7" w:rsidRPr="00CD4FBB">
              <w:rPr>
                <w:rFonts w:cs="Times New Roman"/>
                <w:szCs w:val="24"/>
                <w:lang w:eastAsia="ar-SA"/>
              </w:rPr>
              <w:t xml:space="preserve">neparedz ierobežojumus attiecībā uz numerācijas lietošanas tiesību </w:t>
            </w:r>
            <w:r w:rsidR="00AC71A7" w:rsidRPr="00CD4FBB">
              <w:rPr>
                <w:rFonts w:cs="Times New Roman"/>
                <w:szCs w:val="24"/>
                <w:lang w:eastAsia="ar-SA"/>
              </w:rPr>
              <w:lastRenderedPageBreak/>
              <w:t xml:space="preserve">tālāknodošanas apjomu, tāpēc </w:t>
            </w:r>
            <w:r w:rsidR="00AC71A7">
              <w:rPr>
                <w:rFonts w:cs="Times New Roman"/>
                <w:szCs w:val="24"/>
                <w:lang w:eastAsia="ar-SA"/>
              </w:rPr>
              <w:t>Noteikumu p</w:t>
            </w:r>
            <w:r w:rsidR="00AC71A7" w:rsidRPr="00CD4FBB">
              <w:rPr>
                <w:rFonts w:cs="Times New Roman"/>
                <w:szCs w:val="24"/>
                <w:lang w:eastAsia="ar-SA"/>
              </w:rPr>
              <w:t>rojekta</w:t>
            </w:r>
            <w:r w:rsidR="00AC71A7">
              <w:rPr>
                <w:rFonts w:cs="Times New Roman"/>
                <w:szCs w:val="24"/>
                <w:lang w:eastAsia="ar-SA"/>
              </w:rPr>
              <w:t xml:space="preserve"> </w:t>
            </w:r>
            <w:r w:rsidR="00AC71A7" w:rsidRPr="00CD4FBB">
              <w:rPr>
                <w:rFonts w:cs="Times New Roman"/>
                <w:szCs w:val="24"/>
                <w:lang w:eastAsia="ar-SA"/>
              </w:rPr>
              <w:t>Nr.1 21.punkts nepamatoti ierobežo komersantu tiesības.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D69041" w14:textId="6037F06C" w:rsidR="00AC71A7" w:rsidRDefault="008868A5" w:rsidP="00AC71A7">
            <w:pPr>
              <w:spacing w:before="120"/>
              <w:jc w:val="left"/>
              <w:rPr>
                <w:rFonts w:cs="Times New Roman"/>
                <w:b/>
                <w:bCs/>
                <w:szCs w:val="24"/>
              </w:rPr>
            </w:pPr>
            <w:sdt>
              <w:sdtPr>
                <w:rPr>
                  <w:rFonts w:cs="Times New Roman"/>
                  <w:b/>
                  <w:bCs/>
                  <w:szCs w:val="24"/>
                </w:rPr>
                <w:id w:val="-1033806861"/>
                <w:placeholder>
                  <w:docPart w:val="BD52E3B811C94C07B9B83FF9DC0A0B77"/>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AC71A7">
                  <w:rPr>
                    <w:rFonts w:cs="Times New Roman"/>
                    <w:b/>
                    <w:bCs/>
                    <w:szCs w:val="24"/>
                  </w:rPr>
                  <w:t>Nav ņemts vērā.</w:t>
                </w:r>
              </w:sdtContent>
            </w:sdt>
          </w:p>
          <w:p w14:paraId="08690CB2" w14:textId="3AEB9E10" w:rsidR="00AC71A7" w:rsidRDefault="008868A5" w:rsidP="00AC71A7">
            <w:pPr>
              <w:spacing w:before="120"/>
              <w:rPr>
                <w:rFonts w:cs="Times New Roman"/>
                <w:b/>
                <w:bCs/>
                <w:szCs w:val="24"/>
              </w:rPr>
            </w:pPr>
            <w:sdt>
              <w:sdtPr>
                <w:rPr>
                  <w:rFonts w:cs="Times New Roman"/>
                  <w:szCs w:val="24"/>
                </w:rPr>
                <w:id w:val="-743023966"/>
                <w:placeholder>
                  <w:docPart w:val="AD218E2C157E4094BB3A34CF05D1958F"/>
                </w:placeholder>
              </w:sdtPr>
              <w:sdtEndPr/>
              <w:sdtContent>
                <w:r w:rsidR="0036066A">
                  <w:rPr>
                    <w:rFonts w:cs="Times New Roman"/>
                    <w:szCs w:val="24"/>
                  </w:rPr>
                  <w:t xml:space="preserve">Likumprojekta </w:t>
                </w:r>
                <w:r w:rsidR="00AC71A7">
                  <w:rPr>
                    <w:rFonts w:cs="Times New Roman"/>
                    <w:szCs w:val="24"/>
                  </w:rPr>
                  <w:t>63.panta pirmā daļa noteic,</w:t>
                </w:r>
                <w:r w:rsidR="0036066A">
                  <w:rPr>
                    <w:rFonts w:cs="Times New Roman"/>
                    <w:szCs w:val="24"/>
                  </w:rPr>
                  <w:t xml:space="preserve"> ka tālāknodošana nozīmē,</w:t>
                </w:r>
                <w:r w:rsidR="00AC71A7">
                  <w:rPr>
                    <w:rFonts w:cs="Times New Roman"/>
                    <w:szCs w:val="24"/>
                  </w:rPr>
                  <w:t xml:space="preserve"> ka </w:t>
                </w:r>
                <w:r w:rsidR="00AC71A7" w:rsidRPr="00EE7512">
                  <w:rPr>
                    <w:rFonts w:cs="Times New Roman"/>
                    <w:szCs w:val="24"/>
                  </w:rPr>
                  <w:t>komersants tam piešķirtās numerācijas lietošanas tiesības pilnībā vai daļēji nodod citam komersantam</w:t>
                </w:r>
                <w:r w:rsidR="00AC71A7">
                  <w:rPr>
                    <w:rFonts w:cs="Times New Roman"/>
                    <w:szCs w:val="24"/>
                  </w:rPr>
                  <w:t xml:space="preserve">. Regulators </w:t>
                </w:r>
                <w:r w:rsidR="0036066A">
                  <w:rPr>
                    <w:rFonts w:cs="Times New Roman"/>
                    <w:szCs w:val="24"/>
                  </w:rPr>
                  <w:t>vērš uzmanību</w:t>
                </w:r>
                <w:r w:rsidR="00AC71A7">
                  <w:rPr>
                    <w:rFonts w:cs="Times New Roman"/>
                    <w:szCs w:val="24"/>
                  </w:rPr>
                  <w:t xml:space="preserve">, ka pilnībā var nodot visu pakalpojumu </w:t>
                </w:r>
                <w:r w:rsidR="00000513">
                  <w:rPr>
                    <w:rFonts w:cs="Times New Roman"/>
                    <w:szCs w:val="24"/>
                  </w:rPr>
                  <w:t xml:space="preserve">numuru </w:t>
                </w:r>
                <w:r w:rsidR="00AC71A7">
                  <w:rPr>
                    <w:rFonts w:cs="Times New Roman"/>
                    <w:szCs w:val="24"/>
                  </w:rPr>
                  <w:t>numerācij</w:t>
                </w:r>
                <w:r w:rsidR="0036066A">
                  <w:rPr>
                    <w:rFonts w:cs="Times New Roman"/>
                    <w:szCs w:val="24"/>
                  </w:rPr>
                  <w:t>as lietošanas tiesības</w:t>
                </w:r>
                <w:r w:rsidR="00AC71A7">
                  <w:rPr>
                    <w:rFonts w:cs="Times New Roman"/>
                    <w:szCs w:val="24"/>
                  </w:rPr>
                  <w:t xml:space="preserve">, bet daļēji – </w:t>
                </w:r>
                <w:r w:rsidR="00F44659">
                  <w:rPr>
                    <w:rFonts w:cs="Times New Roman"/>
                    <w:szCs w:val="24"/>
                  </w:rPr>
                  <w:t>publiskā</w:t>
                </w:r>
                <w:r w:rsidR="00AC71A7">
                  <w:rPr>
                    <w:rFonts w:cs="Times New Roman"/>
                    <w:szCs w:val="24"/>
                  </w:rPr>
                  <w:t xml:space="preserve"> </w:t>
                </w:r>
                <w:r w:rsidR="00AC71A7">
                  <w:rPr>
                    <w:rFonts w:cs="Times New Roman"/>
                    <w:szCs w:val="24"/>
                  </w:rPr>
                  <w:lastRenderedPageBreak/>
                  <w:t xml:space="preserve">mobilā telefona tīkla numurus, publiskā fiksētā telefona tīkla numurus, un </w:t>
                </w:r>
                <w:proofErr w:type="spellStart"/>
                <w:r w:rsidR="00F44659">
                  <w:rPr>
                    <w:rFonts w:cs="Times New Roman"/>
                    <w:szCs w:val="24"/>
                  </w:rPr>
                  <w:t>IoT</w:t>
                </w:r>
                <w:proofErr w:type="spellEnd"/>
                <w:r w:rsidR="00F44659">
                  <w:rPr>
                    <w:rFonts w:cs="Times New Roman"/>
                    <w:szCs w:val="24"/>
                  </w:rPr>
                  <w:t>/M2M</w:t>
                </w:r>
                <w:r w:rsidR="00AC71A7">
                  <w:rPr>
                    <w:rFonts w:cs="Times New Roman"/>
                    <w:szCs w:val="24"/>
                  </w:rPr>
                  <w:t xml:space="preserve">  numurus. </w:t>
                </w:r>
                <w:r w:rsidR="00AC71A7" w:rsidRPr="009E6B7E">
                  <w:rPr>
                    <w:rFonts w:cs="Times New Roman"/>
                    <w:szCs w:val="24"/>
                  </w:rPr>
                  <w:t>Tas nozīmē, ka viss</w:t>
                </w:r>
                <w:r w:rsidR="0036066A" w:rsidRPr="009E6B7E">
                  <w:rPr>
                    <w:rFonts w:cs="Times New Roman"/>
                    <w:szCs w:val="24"/>
                  </w:rPr>
                  <w:t>,</w:t>
                </w:r>
                <w:r w:rsidR="00AC71A7" w:rsidRPr="009E6B7E">
                  <w:rPr>
                    <w:rFonts w:cs="Times New Roman"/>
                    <w:szCs w:val="24"/>
                  </w:rPr>
                  <w:t xml:space="preserve"> kas ir vairāk kā Noteikumu projekta Nr.1 4.1. – 4.3.apakšpunktā norādītais minimālais piešķiramais numerācijas bloks to jebkurš komersants pats var iegūt, tas ir, iesniedzot Regulatoram pieprasījumu par numerācijas lietošanas tiesību</w:t>
                </w:r>
                <w:r w:rsidR="00AC71A7">
                  <w:rPr>
                    <w:rFonts w:cs="Times New Roman"/>
                    <w:szCs w:val="24"/>
                  </w:rPr>
                  <w:t xml:space="preserve"> piešķiršanu. Vienlaicīgi šāda Noteikumu </w:t>
                </w:r>
                <w:r w:rsidR="00F44659">
                  <w:rPr>
                    <w:rFonts w:cs="Times New Roman"/>
                    <w:szCs w:val="24"/>
                  </w:rPr>
                  <w:t>projekta</w:t>
                </w:r>
                <w:r w:rsidR="00AC71A7">
                  <w:rPr>
                    <w:rFonts w:cs="Times New Roman"/>
                    <w:szCs w:val="24"/>
                  </w:rPr>
                  <w:t xml:space="preserve"> 21.punktā noteiktā numerācijas lietošanas tiesību </w:t>
                </w:r>
                <w:proofErr w:type="spellStart"/>
                <w:r w:rsidR="00AC71A7">
                  <w:rPr>
                    <w:rFonts w:cs="Times New Roman"/>
                    <w:szCs w:val="24"/>
                  </w:rPr>
                  <w:t>tālaknodošanas</w:t>
                </w:r>
                <w:proofErr w:type="spellEnd"/>
                <w:r w:rsidR="00AC71A7">
                  <w:rPr>
                    <w:rFonts w:cs="Times New Roman"/>
                    <w:szCs w:val="24"/>
                  </w:rPr>
                  <w:t xml:space="preserve"> kārtība veicinās efektīvāku numerācijas izmantošanu</w:t>
                </w:r>
              </w:sdtContent>
            </w:sdt>
            <w:r w:rsidR="00AC71A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BEA8C1" w14:textId="77777777" w:rsidR="00AC71A7" w:rsidRPr="00C26D21" w:rsidRDefault="00AC71A7" w:rsidP="00601406">
            <w:pPr>
              <w:pStyle w:val="tv213"/>
              <w:shd w:val="clear" w:color="auto" w:fill="FFFFFF"/>
              <w:spacing w:before="120" w:beforeAutospacing="0" w:after="0" w:afterAutospacing="0"/>
              <w:jc w:val="both"/>
            </w:pPr>
            <w:r>
              <w:lastRenderedPageBreak/>
              <w:t xml:space="preserve">21. </w:t>
            </w:r>
            <w:r w:rsidRPr="00C26D21">
              <w:t xml:space="preserve">Komersants var </w:t>
            </w:r>
            <w:proofErr w:type="spellStart"/>
            <w:r w:rsidRPr="00C26D21">
              <w:t>tālāknodot</w:t>
            </w:r>
            <w:proofErr w:type="spellEnd"/>
            <w:r w:rsidRPr="00C26D21">
              <w:t xml:space="preserve"> citam komersantam numerācijas lietošanas tiesības uz tādu numerācijas apjomu, k</w:t>
            </w:r>
            <w:r>
              <w:t>as</w:t>
            </w:r>
            <w:r w:rsidRPr="00C26D21">
              <w:t xml:space="preserve"> nepārsniedz šo </w:t>
            </w:r>
            <w:r w:rsidRPr="00BB5288">
              <w:rPr>
                <w:color w:val="000000"/>
              </w:rPr>
              <w:t xml:space="preserve">Noteikumu 4.1. – 4.3.apakšpunktā noteikto </w:t>
            </w:r>
            <w:r w:rsidRPr="00C26D21">
              <w:t>minimālo piešķiramo numerācijas bloku.</w:t>
            </w:r>
          </w:p>
          <w:p w14:paraId="4118BE8A" w14:textId="77777777" w:rsidR="00AC71A7" w:rsidRPr="003F59DB" w:rsidRDefault="00AC71A7" w:rsidP="00AC71A7">
            <w:pPr>
              <w:spacing w:before="120"/>
              <w:rPr>
                <w:rFonts w:cs="Times New Roman"/>
                <w:szCs w:val="24"/>
              </w:rPr>
            </w:pPr>
          </w:p>
        </w:tc>
      </w:tr>
      <w:tr w:rsidR="00AC71A7" w:rsidRPr="003F59DB" w14:paraId="559F299A"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77D1A7D5" w14:textId="60E997DD" w:rsidR="00AC71A7" w:rsidRPr="003F59DB" w:rsidRDefault="00CC3394" w:rsidP="00D610F2">
            <w:pPr>
              <w:spacing w:before="120"/>
              <w:jc w:val="center"/>
              <w:rPr>
                <w:rFonts w:cs="Times New Roman"/>
                <w:szCs w:val="24"/>
              </w:rPr>
            </w:pPr>
            <w:r>
              <w:rPr>
                <w:rFonts w:cs="Times New Roman"/>
                <w:szCs w:val="24"/>
              </w:rPr>
              <w:lastRenderedPageBreak/>
              <w:t>6</w:t>
            </w:r>
            <w:r w:rsidR="00AC71A7">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207CCE" w14:textId="337D1836" w:rsidR="00AC71A7" w:rsidRPr="00453C07" w:rsidRDefault="00AC71A7" w:rsidP="00AC71A7">
            <w:pPr>
              <w:spacing w:before="120"/>
              <w:rPr>
                <w:rFonts w:cs="Times New Roman"/>
                <w:i/>
                <w:iCs/>
                <w:szCs w:val="24"/>
              </w:rPr>
            </w:pPr>
            <w:r w:rsidRPr="00453C07">
              <w:rPr>
                <w:rFonts w:cs="Times New Roman"/>
                <w:i/>
                <w:iCs/>
                <w:szCs w:val="24"/>
              </w:rPr>
              <w:t>Par Noteikumu projektu</w:t>
            </w:r>
            <w:r w:rsidR="00A2442B">
              <w:rPr>
                <w:rFonts w:cs="Times New Roman"/>
                <w:i/>
                <w:iCs/>
                <w:szCs w:val="24"/>
              </w:rPr>
              <w:t xml:space="preserve"> Nr.1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60D05E" w14:textId="77777777" w:rsidR="00AC71A7" w:rsidRPr="00453C07" w:rsidRDefault="00AC71A7" w:rsidP="0036066A">
            <w:pPr>
              <w:spacing w:before="120"/>
              <w:rPr>
                <w:rFonts w:cs="Times New Roman"/>
                <w:b/>
                <w:szCs w:val="24"/>
              </w:rPr>
            </w:pPr>
            <w:r w:rsidRPr="00453C07">
              <w:rPr>
                <w:rFonts w:cs="Times New Roman"/>
                <w:b/>
                <w:szCs w:val="24"/>
              </w:rPr>
              <w:t>“Latvijas Mobilais Telefons” SIA</w:t>
            </w:r>
          </w:p>
          <w:p w14:paraId="1B265E59" w14:textId="2952C71D" w:rsidR="00AC71A7" w:rsidRPr="00453C07" w:rsidRDefault="00AC71A7" w:rsidP="0036066A">
            <w:pPr>
              <w:rPr>
                <w:rFonts w:cs="Times New Roman"/>
                <w:szCs w:val="24"/>
              </w:rPr>
            </w:pPr>
            <w:r w:rsidRPr="00453C07">
              <w:rPr>
                <w:rFonts w:cs="Times New Roman"/>
                <w:szCs w:val="24"/>
              </w:rPr>
              <w:t>Ar Noteikumu projektā</w:t>
            </w:r>
            <w:r>
              <w:rPr>
                <w:rFonts w:cs="Times New Roman"/>
                <w:szCs w:val="24"/>
              </w:rPr>
              <w:t xml:space="preserve"> Nr.1</w:t>
            </w:r>
            <w:r w:rsidRPr="00453C07">
              <w:rPr>
                <w:rFonts w:cs="Times New Roman"/>
                <w:szCs w:val="24"/>
              </w:rPr>
              <w:t xml:space="preserve"> ietverto regulējumu Regulators piešķir, pagarina, anulē vai </w:t>
            </w:r>
            <w:proofErr w:type="spellStart"/>
            <w:r w:rsidRPr="00453C07">
              <w:rPr>
                <w:rFonts w:cs="Times New Roman"/>
                <w:szCs w:val="24"/>
              </w:rPr>
              <w:t>tālāknodod</w:t>
            </w:r>
            <w:proofErr w:type="spellEnd"/>
            <w:r w:rsidRPr="00453C07">
              <w:rPr>
                <w:rFonts w:cs="Times New Roman"/>
                <w:szCs w:val="24"/>
              </w:rPr>
              <w:t xml:space="preserve"> komersantam piešķirtās numerācijas lietošanas tiesības ar Regulatora priekšsēdētāja lēmumu bez jautājuma izskatīšanas Regulatora padomes sēdē. Konsultāciju dokumentā </w:t>
            </w:r>
            <w:r w:rsidRPr="00453C07">
              <w:rPr>
                <w:rFonts w:cs="Times New Roman"/>
                <w:szCs w:val="24"/>
              </w:rPr>
              <w:lastRenderedPageBreak/>
              <w:t>norādīts, ka tādējādi tiek veicināta pieprasījuma par numerācijas lietošanas tiesību piešķiršanu, pagarināšanu, anulēšanu vai tālāknodošanu (turpmāk – pieprasījums) ātrāka izskatīšana, kā arī gan komersants, gan Regulators tiek atbrīvots no papildu administratīvā sloga, kas ir būtiski.</w:t>
            </w:r>
          </w:p>
          <w:p w14:paraId="29FE38A7" w14:textId="1B638FDC" w:rsidR="00AC71A7" w:rsidRPr="00453C07" w:rsidRDefault="00AC71A7" w:rsidP="0036066A">
            <w:pPr>
              <w:rPr>
                <w:rFonts w:cs="Times New Roman"/>
                <w:szCs w:val="24"/>
              </w:rPr>
            </w:pPr>
            <w:r w:rsidRPr="00453C07">
              <w:rPr>
                <w:rFonts w:cs="Times New Roman"/>
                <w:szCs w:val="24"/>
              </w:rPr>
              <w:t xml:space="preserve">Tomēr </w:t>
            </w:r>
            <w:r w:rsidR="0036066A" w:rsidRPr="0036066A">
              <w:rPr>
                <w:rFonts w:cs="Times New Roman"/>
                <w:szCs w:val="24"/>
              </w:rPr>
              <w:t>“Latvijas Mobilais Telefons” SIA</w:t>
            </w:r>
            <w:r w:rsidR="0036066A">
              <w:rPr>
                <w:rFonts w:cs="Times New Roman"/>
                <w:szCs w:val="24"/>
              </w:rPr>
              <w:t xml:space="preserve"> </w:t>
            </w:r>
            <w:r w:rsidRPr="00453C07">
              <w:rPr>
                <w:rFonts w:cs="Times New Roman"/>
                <w:szCs w:val="24"/>
              </w:rPr>
              <w:t xml:space="preserve">vērš uzmanību, ka šī brīža regulējums paredz iespēju Regulatora padomes sēdē piedalīties komersanta pārstāvim un izteikt viedokli situācijās, kurās Regulators var atteikt apmierināt komersanta pieprasījumus. Tā kā Noteikumu projektā </w:t>
            </w:r>
            <w:r>
              <w:rPr>
                <w:rFonts w:cs="Times New Roman"/>
                <w:szCs w:val="24"/>
              </w:rPr>
              <w:t xml:space="preserve">Nr.1 </w:t>
            </w:r>
            <w:r w:rsidRPr="00453C07">
              <w:rPr>
                <w:rFonts w:cs="Times New Roman"/>
                <w:szCs w:val="24"/>
              </w:rPr>
              <w:t xml:space="preserve">vairs nav paredzēta jautājumu izskatīšana Regulatora padomes sēdē, būtu saglabājama iespēja komersantiem sniegt viedokli pirms Regulators pieņem lēmumu par atteikumu apmierināt komersanta pieprasījumu un/vai anulē </w:t>
            </w:r>
            <w:r w:rsidRPr="00453C07">
              <w:rPr>
                <w:rFonts w:cs="Times New Roman"/>
                <w:szCs w:val="24"/>
              </w:rPr>
              <w:lastRenderedPageBreak/>
              <w:t>komersantam piešķirto numerāciju.</w:t>
            </w:r>
          </w:p>
          <w:p w14:paraId="245E8740" w14:textId="77777777" w:rsidR="002A077E" w:rsidRDefault="00AC71A7" w:rsidP="002A077E">
            <w:pPr>
              <w:spacing w:before="120"/>
              <w:rPr>
                <w:rFonts w:cs="Times New Roman"/>
                <w:b/>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453C07">
              <w:rPr>
                <w:rFonts w:cs="Times New Roman"/>
                <w:szCs w:val="24"/>
              </w:rPr>
              <w:t>aicina Regulatoru noteikt Noteikumu projektā</w:t>
            </w:r>
            <w:r>
              <w:rPr>
                <w:rFonts w:cs="Times New Roman"/>
                <w:szCs w:val="24"/>
              </w:rPr>
              <w:t xml:space="preserve"> Nr.1</w:t>
            </w:r>
            <w:r w:rsidRPr="00453C07">
              <w:rPr>
                <w:rFonts w:cs="Times New Roman"/>
                <w:szCs w:val="24"/>
              </w:rPr>
              <w:t>, ka pirms pieņemt saistošus lēmumus par atteikumu apmierināt komersanta pieprasījumus vai anulēt komersantam piešķirtās numerācijas tiesības pēc Regulatora iniciatīvas, Regulators informē potenciālo lēmuma adresātu par iespēju iesniegt papildu paskaidrojumus. Tādejādi tiek nodrošināts labas pārvaldības princips Regulatora darbībā.</w:t>
            </w:r>
            <w:r w:rsidR="002A077E" w:rsidRPr="00885007">
              <w:rPr>
                <w:rFonts w:cs="Times New Roman"/>
                <w:b/>
                <w:szCs w:val="24"/>
              </w:rPr>
              <w:t xml:space="preserve"> </w:t>
            </w:r>
          </w:p>
          <w:p w14:paraId="441A0FDB" w14:textId="4EB8D8B5" w:rsidR="002A077E" w:rsidRPr="00E97928" w:rsidRDefault="002A077E" w:rsidP="002A077E">
            <w:pPr>
              <w:spacing w:before="120"/>
              <w:rPr>
                <w:rFonts w:cs="Times New Roman"/>
                <w:b/>
                <w:szCs w:val="24"/>
                <w:lang w:val="en-US"/>
              </w:rPr>
            </w:pPr>
            <w:r w:rsidRPr="00885007">
              <w:rPr>
                <w:rFonts w:cs="Times New Roman"/>
                <w:b/>
                <w:szCs w:val="24"/>
              </w:rPr>
              <w:t>Ārvalstu komersants</w:t>
            </w:r>
            <w:r w:rsidRPr="00E97928">
              <w:rPr>
                <w:rFonts w:cs="Times New Roman"/>
                <w:b/>
                <w:szCs w:val="24"/>
                <w:lang w:val="en-US"/>
              </w:rPr>
              <w:t xml:space="preserve"> “Twilio”</w:t>
            </w:r>
            <w:r>
              <w:rPr>
                <w:rFonts w:cs="Times New Roman"/>
                <w:b/>
                <w:szCs w:val="24"/>
                <w:lang w:val="en-US"/>
              </w:rPr>
              <w:t xml:space="preserve"> (</w:t>
            </w:r>
            <w:r w:rsidRPr="00885007">
              <w:rPr>
                <w:rFonts w:cs="Times New Roman"/>
                <w:b/>
                <w:szCs w:val="24"/>
              </w:rPr>
              <w:t>turpmāk</w:t>
            </w:r>
            <w:r>
              <w:rPr>
                <w:rFonts w:cs="Times New Roman"/>
                <w:b/>
                <w:szCs w:val="24"/>
                <w:lang w:val="en-US"/>
              </w:rPr>
              <w:t xml:space="preserve"> – ĀK “Twilio”)</w:t>
            </w:r>
          </w:p>
          <w:p w14:paraId="18D01A9D" w14:textId="2BCAEB5D" w:rsidR="00AC71A7" w:rsidRPr="003F59DB" w:rsidRDefault="002A077E" w:rsidP="002A077E">
            <w:pPr>
              <w:rPr>
                <w:rFonts w:cs="Times New Roman"/>
                <w:szCs w:val="24"/>
              </w:rPr>
            </w:pPr>
            <w:r w:rsidRPr="00E97928">
              <w:rPr>
                <w:rFonts w:cs="Times New Roman"/>
                <w:bCs/>
                <w:szCs w:val="24"/>
                <w:lang w:val="en-US"/>
              </w:rPr>
              <w:t>With respect to the N</w:t>
            </w:r>
            <w:r>
              <w:rPr>
                <w:rFonts w:cs="Times New Roman"/>
                <w:bCs/>
                <w:szCs w:val="24"/>
                <w:lang w:val="en-US"/>
              </w:rPr>
              <w:t xml:space="preserve">umbering </w:t>
            </w:r>
            <w:r w:rsidRPr="00E97928">
              <w:rPr>
                <w:rFonts w:cs="Times New Roman"/>
                <w:bCs/>
                <w:szCs w:val="24"/>
                <w:lang w:val="en-US"/>
              </w:rPr>
              <w:t>U</w:t>
            </w:r>
            <w:r>
              <w:rPr>
                <w:rFonts w:cs="Times New Roman"/>
                <w:bCs/>
                <w:szCs w:val="24"/>
                <w:lang w:val="en-US"/>
              </w:rPr>
              <w:t xml:space="preserve">sage </w:t>
            </w:r>
            <w:r w:rsidRPr="00E97928">
              <w:rPr>
                <w:rFonts w:cs="Times New Roman"/>
                <w:bCs/>
                <w:szCs w:val="24"/>
                <w:lang w:val="en-US"/>
              </w:rPr>
              <w:t>R</w:t>
            </w:r>
            <w:r>
              <w:rPr>
                <w:rFonts w:cs="Times New Roman"/>
                <w:bCs/>
                <w:szCs w:val="24"/>
                <w:lang w:val="en-US"/>
              </w:rPr>
              <w:t>ights</w:t>
            </w:r>
            <w:r w:rsidRPr="00E97928">
              <w:rPr>
                <w:rFonts w:cs="Times New Roman"/>
                <w:bCs/>
                <w:szCs w:val="24"/>
                <w:lang w:val="en-US"/>
              </w:rPr>
              <w:t xml:space="preserve"> regulation, </w:t>
            </w:r>
            <w:r>
              <w:rPr>
                <w:rFonts w:cs="Times New Roman"/>
                <w:bCs/>
                <w:szCs w:val="24"/>
                <w:lang w:val="en-US"/>
              </w:rPr>
              <w:t>ĀK “</w:t>
            </w:r>
            <w:r w:rsidRPr="00E97928">
              <w:rPr>
                <w:rFonts w:cs="Times New Roman"/>
                <w:bCs/>
                <w:szCs w:val="24"/>
                <w:lang w:val="en-US"/>
              </w:rPr>
              <w:t>Twilio</w:t>
            </w:r>
            <w:r>
              <w:rPr>
                <w:rFonts w:cs="Times New Roman"/>
                <w:bCs/>
                <w:szCs w:val="24"/>
                <w:lang w:val="en-US"/>
              </w:rPr>
              <w:t>”</w:t>
            </w:r>
            <w:r w:rsidRPr="00E97928">
              <w:rPr>
                <w:rFonts w:cs="Times New Roman"/>
                <w:bCs/>
                <w:szCs w:val="24"/>
                <w:lang w:val="en-US"/>
              </w:rPr>
              <w:t xml:space="preserve"> supports removing the requirement for a Council meeting for the approval of the various applications for allocation, extension, </w:t>
            </w:r>
            <w:proofErr w:type="gramStart"/>
            <w:r w:rsidRPr="00E97928">
              <w:rPr>
                <w:rFonts w:cs="Times New Roman"/>
                <w:bCs/>
                <w:szCs w:val="24"/>
                <w:lang w:val="en-US"/>
              </w:rPr>
              <w:t>cancellation</w:t>
            </w:r>
            <w:proofErr w:type="gramEnd"/>
            <w:r w:rsidRPr="00E97928">
              <w:rPr>
                <w:rFonts w:cs="Times New Roman"/>
                <w:bCs/>
                <w:szCs w:val="24"/>
                <w:lang w:val="en-US"/>
              </w:rPr>
              <w:t xml:space="preserve"> and transfer on </w:t>
            </w:r>
            <w:r w:rsidRPr="00E97928">
              <w:rPr>
                <w:rFonts w:cs="Times New Roman"/>
                <w:bCs/>
                <w:szCs w:val="24"/>
                <w:lang w:val="en-US"/>
              </w:rPr>
              <w:lastRenderedPageBreak/>
              <w:t xml:space="preserve">the basis that this will streamline the process.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99B881" w14:textId="4D82234A" w:rsidR="00AC71A7" w:rsidRDefault="008868A5" w:rsidP="00AC71A7">
            <w:pPr>
              <w:spacing w:before="120"/>
              <w:jc w:val="left"/>
              <w:rPr>
                <w:rFonts w:cs="Times New Roman"/>
                <w:b/>
                <w:bCs/>
                <w:szCs w:val="24"/>
              </w:rPr>
            </w:pPr>
            <w:sdt>
              <w:sdtPr>
                <w:rPr>
                  <w:rFonts w:cs="Times New Roman"/>
                  <w:b/>
                  <w:bCs/>
                  <w:szCs w:val="24"/>
                </w:rPr>
                <w:id w:val="-654073892"/>
                <w:placeholder>
                  <w:docPart w:val="9285C4BF0D3146A8B0DB9629179A5D85"/>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AC71A7">
                  <w:rPr>
                    <w:rFonts w:cs="Times New Roman"/>
                    <w:b/>
                    <w:bCs/>
                    <w:szCs w:val="24"/>
                  </w:rPr>
                  <w:t>Nav ņemts vērā.</w:t>
                </w:r>
              </w:sdtContent>
            </w:sdt>
          </w:p>
          <w:p w14:paraId="77E965DC" w14:textId="0454652E" w:rsidR="005F7765" w:rsidRDefault="008868A5" w:rsidP="00AC71A7">
            <w:pPr>
              <w:spacing w:before="120"/>
              <w:rPr>
                <w:rFonts w:cs="Times New Roman"/>
                <w:szCs w:val="24"/>
              </w:rPr>
            </w:pPr>
            <w:sdt>
              <w:sdtPr>
                <w:rPr>
                  <w:rFonts w:cs="Times New Roman"/>
                  <w:szCs w:val="24"/>
                </w:rPr>
                <w:id w:val="-668796725"/>
                <w:placeholder>
                  <w:docPart w:val="774FB910BD074818A28A16BD2C2A30C1"/>
                </w:placeholder>
              </w:sdtPr>
              <w:sdtEndPr/>
              <w:sdtContent>
                <w:r w:rsidR="00756920">
                  <w:rPr>
                    <w:rFonts w:cs="Times New Roman"/>
                    <w:szCs w:val="24"/>
                  </w:rPr>
                  <w:t xml:space="preserve">Administratīvā procesa likums paredz, ka lemjot par tāda </w:t>
                </w:r>
                <w:r w:rsidR="00756920" w:rsidRPr="00756920">
                  <w:rPr>
                    <w:rFonts w:cs="Times New Roman"/>
                    <w:szCs w:val="24"/>
                  </w:rPr>
                  <w:t>administratīvā akta izdošanu, kurš varētu būt nelabvēlīgs adresātam vai trešajai personai, iestāde noskaidro un izvērtē adresāta vai trešās personas viedokli un argumentus šajā lietā</w:t>
                </w:r>
                <w:r w:rsidR="00756920">
                  <w:rPr>
                    <w:rStyle w:val="Vresatsauce"/>
                    <w:rFonts w:cs="Times New Roman"/>
                    <w:szCs w:val="24"/>
                  </w:rPr>
                  <w:footnoteReference w:id="2"/>
                </w:r>
                <w:r w:rsidR="00756920" w:rsidRPr="00756920">
                  <w:rPr>
                    <w:rFonts w:cs="Times New Roman"/>
                    <w:szCs w:val="24"/>
                  </w:rPr>
                  <w:t>.</w:t>
                </w:r>
                <w:r w:rsidR="00756920">
                  <w:rPr>
                    <w:rFonts w:cs="Times New Roman"/>
                    <w:szCs w:val="24"/>
                  </w:rPr>
                  <w:t xml:space="preserve"> Tas nozīmē, ka</w:t>
                </w:r>
                <w:r w:rsidR="00AC71A7">
                  <w:rPr>
                    <w:rFonts w:cs="Times New Roman"/>
                    <w:szCs w:val="24"/>
                  </w:rPr>
                  <w:t xml:space="preserve"> Regulator</w:t>
                </w:r>
                <w:r w:rsidR="00756920">
                  <w:rPr>
                    <w:rFonts w:cs="Times New Roman"/>
                    <w:szCs w:val="24"/>
                  </w:rPr>
                  <w:t>am, nodrošinot adresāta vai trešās personas tiesības tikt uzklausītam,</w:t>
                </w:r>
                <w:r w:rsidR="00AC71A7">
                  <w:rPr>
                    <w:rFonts w:cs="Times New Roman"/>
                    <w:szCs w:val="24"/>
                  </w:rPr>
                  <w:t xml:space="preserve"> pirms </w:t>
                </w:r>
                <w:r w:rsidR="00756920">
                  <w:rPr>
                    <w:rFonts w:cs="Times New Roman"/>
                    <w:szCs w:val="24"/>
                  </w:rPr>
                  <w:t>nelabvēlīga</w:t>
                </w:r>
                <w:r w:rsidR="00DD32A7">
                  <w:rPr>
                    <w:rFonts w:cs="Times New Roman"/>
                    <w:szCs w:val="24"/>
                  </w:rPr>
                  <w:t xml:space="preserve"> </w:t>
                </w:r>
                <w:r w:rsidR="00756920">
                  <w:rPr>
                    <w:rFonts w:cs="Times New Roman"/>
                    <w:szCs w:val="24"/>
                  </w:rPr>
                  <w:t>administratīvā akta</w:t>
                </w:r>
                <w:r w:rsidR="00DD32A7">
                  <w:rPr>
                    <w:rFonts w:cs="Times New Roman"/>
                    <w:szCs w:val="24"/>
                  </w:rPr>
                  <w:t xml:space="preserve"> (ar to saprotot arī negatīvu administratīvo aktu)</w:t>
                </w:r>
                <w:r w:rsidR="00756920">
                  <w:rPr>
                    <w:rFonts w:cs="Times New Roman"/>
                    <w:szCs w:val="24"/>
                  </w:rPr>
                  <w:t xml:space="preserve"> </w:t>
                </w:r>
                <w:r w:rsidR="00DD32A7">
                  <w:rPr>
                    <w:rFonts w:cs="Times New Roman"/>
                    <w:szCs w:val="24"/>
                  </w:rPr>
                  <w:t>izdošanas</w:t>
                </w:r>
                <w:r w:rsidR="00AC71A7">
                  <w:rPr>
                    <w:rFonts w:cs="Times New Roman"/>
                    <w:szCs w:val="24"/>
                  </w:rPr>
                  <w:t>,</w:t>
                </w:r>
                <w:r w:rsidR="00DD32A7">
                  <w:rPr>
                    <w:rFonts w:cs="Times New Roman"/>
                    <w:szCs w:val="24"/>
                  </w:rPr>
                  <w:t xml:space="preserve"> ir pienākums </w:t>
                </w:r>
                <w:r w:rsidR="00DD32A7">
                  <w:rPr>
                    <w:rFonts w:cs="Times New Roman"/>
                    <w:szCs w:val="24"/>
                  </w:rPr>
                  <w:lastRenderedPageBreak/>
                  <w:t xml:space="preserve">noskaidrot un izvērtēt kā adresāta, tā trešo personu viedokli un argumentus. Tā kā šāds pienākums izriet no likuma, Regulatora ieskatā nav </w:t>
                </w:r>
                <w:r w:rsidR="005D2D0E">
                  <w:rPr>
                    <w:rFonts w:cs="Times New Roman"/>
                    <w:szCs w:val="24"/>
                  </w:rPr>
                  <w:t xml:space="preserve">pieļaujama tiesību normu dublēšana, paredzot šādu pat pienākumu arī </w:t>
                </w:r>
                <w:r w:rsidR="00DC3720">
                  <w:rPr>
                    <w:rFonts w:cs="Times New Roman"/>
                    <w:szCs w:val="24"/>
                  </w:rPr>
                  <w:t>Noteikumu projektā Nr.1</w:t>
                </w:r>
                <w:r w:rsidR="00D542B2">
                  <w:rPr>
                    <w:rFonts w:cs="Times New Roman"/>
                    <w:szCs w:val="24"/>
                  </w:rPr>
                  <w:t>. Tādējādi Regulators neņem vērā “Latvijas Mobilais Telefons” SIA pausto priekšlikumu un atbalsta ĀK “</w:t>
                </w:r>
                <w:proofErr w:type="spellStart"/>
                <w:r w:rsidR="00D542B2">
                  <w:rPr>
                    <w:rFonts w:cs="Times New Roman"/>
                    <w:szCs w:val="24"/>
                  </w:rPr>
                  <w:t>Twilio</w:t>
                </w:r>
                <w:proofErr w:type="spellEnd"/>
                <w:r w:rsidR="00D542B2">
                  <w:rPr>
                    <w:rFonts w:cs="Times New Roman"/>
                    <w:szCs w:val="24"/>
                  </w:rPr>
                  <w:t>” sniegto viedokli</w:t>
                </w:r>
              </w:sdtContent>
            </w:sdt>
            <w:r w:rsidR="00AC71A7">
              <w:rPr>
                <w:rFonts w:cs="Times New Roman"/>
                <w:szCs w:val="24"/>
              </w:rPr>
              <w:t>.</w:t>
            </w:r>
          </w:p>
          <w:p w14:paraId="5E47DA91" w14:textId="1EA10C57" w:rsidR="00DD32A7" w:rsidRPr="003F59DB" w:rsidRDefault="00DD32A7" w:rsidP="00AC71A7">
            <w:pPr>
              <w:spacing w:before="120"/>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98E53E" w14:textId="77777777" w:rsidR="00AC71A7" w:rsidRPr="003F59DB" w:rsidRDefault="00AC71A7" w:rsidP="00AC71A7">
            <w:pPr>
              <w:spacing w:before="120"/>
              <w:rPr>
                <w:rFonts w:cs="Times New Roman"/>
                <w:szCs w:val="24"/>
              </w:rPr>
            </w:pPr>
          </w:p>
        </w:tc>
      </w:tr>
      <w:tr w:rsidR="00AC71A7" w:rsidRPr="003F59DB" w14:paraId="141DA217" w14:textId="77777777" w:rsidTr="002E76B9">
        <w:tc>
          <w:tcPr>
            <w:tcW w:w="988" w:type="dxa"/>
            <w:tcBorders>
              <w:top w:val="single" w:sz="4" w:space="0" w:color="auto"/>
              <w:left w:val="single" w:sz="4" w:space="0" w:color="auto"/>
              <w:bottom w:val="single" w:sz="4" w:space="0" w:color="auto"/>
              <w:right w:val="single" w:sz="4" w:space="0" w:color="auto"/>
            </w:tcBorders>
            <w:shd w:val="clear" w:color="auto" w:fill="auto"/>
          </w:tcPr>
          <w:p w14:paraId="16870287" w14:textId="74402785" w:rsidR="00AC71A7" w:rsidRPr="003F59DB" w:rsidRDefault="00D84C41" w:rsidP="00D610F2">
            <w:pPr>
              <w:spacing w:before="120"/>
              <w:jc w:val="center"/>
              <w:rPr>
                <w:rFonts w:cs="Times New Roman"/>
                <w:szCs w:val="24"/>
              </w:rPr>
            </w:pPr>
            <w:r>
              <w:rPr>
                <w:rFonts w:cs="Times New Roman"/>
                <w:szCs w:val="24"/>
              </w:rPr>
              <w:lastRenderedPageBreak/>
              <w:t>7</w:t>
            </w:r>
            <w:r w:rsidR="00AC71A7">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78AAB1" w14:textId="77777777" w:rsidR="00AC71A7" w:rsidRPr="003E0185" w:rsidRDefault="00AC71A7" w:rsidP="00AC71A7">
            <w:pPr>
              <w:spacing w:before="120"/>
              <w:rPr>
                <w:rFonts w:cs="Times New Roman"/>
                <w:i/>
                <w:iCs/>
                <w:szCs w:val="24"/>
              </w:rPr>
            </w:pPr>
            <w:r w:rsidRPr="003E0185">
              <w:rPr>
                <w:rFonts w:cs="Times New Roman"/>
                <w:i/>
                <w:iCs/>
                <w:szCs w:val="24"/>
              </w:rPr>
              <w:t>Numerācijas lietošanas tiesību tālāknodošana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39243D" w14:textId="77777777" w:rsidR="00AC71A7" w:rsidRPr="00453C07" w:rsidRDefault="00AC71A7" w:rsidP="00A2442B">
            <w:pPr>
              <w:spacing w:before="120"/>
              <w:rPr>
                <w:rFonts w:cs="Times New Roman"/>
                <w:b/>
                <w:szCs w:val="24"/>
              </w:rPr>
            </w:pPr>
            <w:r w:rsidRPr="00453C07">
              <w:rPr>
                <w:rFonts w:cs="Times New Roman"/>
                <w:b/>
                <w:szCs w:val="24"/>
              </w:rPr>
              <w:t>“Latvijas Mobilais Telefons” SIA</w:t>
            </w:r>
          </w:p>
          <w:p w14:paraId="0F300D22" w14:textId="36DDB5A0" w:rsidR="00AC71A7" w:rsidRPr="00352CFC" w:rsidRDefault="00AC71A7" w:rsidP="00AC71A7">
            <w:pPr>
              <w:spacing w:after="0"/>
              <w:rPr>
                <w:rFonts w:cs="Times New Roman"/>
                <w:szCs w:val="24"/>
              </w:rPr>
            </w:pPr>
            <w:r w:rsidRPr="00352CFC">
              <w:rPr>
                <w:rFonts w:cs="Times New Roman"/>
                <w:szCs w:val="24"/>
              </w:rPr>
              <w:t>Vienlaikus ar numerācijas</w:t>
            </w:r>
            <w:r w:rsidR="00A2442B">
              <w:rPr>
                <w:rFonts w:cs="Times New Roman"/>
                <w:szCs w:val="24"/>
              </w:rPr>
              <w:t xml:space="preserve"> lietošanas tiesību</w:t>
            </w:r>
            <w:r w:rsidRPr="00352CFC">
              <w:rPr>
                <w:rFonts w:cs="Times New Roman"/>
                <w:szCs w:val="24"/>
              </w:rPr>
              <w:t xml:space="preserve"> tālāknodošanu tiek mainīts tīkls, kurā numerācijas resursi tiek izmantoti. Rīcību ar numerācijas resursiem nevar veikt bez attiecīga iekārtu un citu resursu kopuma – elektronisko sakaru tīkla. Tāpat rīcība ar numerācijas resursiem nebūtu veicama ar </w:t>
            </w:r>
            <w:proofErr w:type="spellStart"/>
            <w:r w:rsidRPr="00352CFC">
              <w:rPr>
                <w:rFonts w:cs="Times New Roman"/>
                <w:szCs w:val="24"/>
              </w:rPr>
              <w:t>konkludentām</w:t>
            </w:r>
            <w:proofErr w:type="spellEnd"/>
            <w:r w:rsidRPr="00352CFC">
              <w:rPr>
                <w:rFonts w:cs="Times New Roman"/>
                <w:szCs w:val="24"/>
              </w:rPr>
              <w:t xml:space="preserve"> darbībām vai uz mutiskas vienošanās pamata. Lai īstenotu tālāknodošanu, nepieciešama gan lietošanas tiesību, gan faktiskās varas nodošana, gan tā var paredzēt speciālus tālāknodošanas nosacījumus, līdz ar to tās pamatā būtu jābūt rakstveida līgumam starp </w:t>
            </w:r>
            <w:r w:rsidR="00A2442B">
              <w:rPr>
                <w:rFonts w:cs="Times New Roman"/>
                <w:szCs w:val="24"/>
              </w:rPr>
              <w:t>k</w:t>
            </w:r>
            <w:r w:rsidR="00A2442B" w:rsidRPr="00352CFC">
              <w:rPr>
                <w:rFonts w:cs="Times New Roman"/>
                <w:szCs w:val="24"/>
              </w:rPr>
              <w:t>omersant</w:t>
            </w:r>
            <w:r w:rsidR="00A2442B">
              <w:rPr>
                <w:rFonts w:cs="Times New Roman"/>
                <w:szCs w:val="24"/>
              </w:rPr>
              <w:t>u</w:t>
            </w:r>
            <w:r w:rsidR="00A2442B" w:rsidRPr="00352CFC">
              <w:rPr>
                <w:rFonts w:cs="Times New Roman"/>
                <w:szCs w:val="24"/>
              </w:rPr>
              <w:t>, kuram ir piešķirtas numerācijas lietošanas tiesības</w:t>
            </w:r>
            <w:r w:rsidR="00A2442B">
              <w:rPr>
                <w:rFonts w:cs="Times New Roman"/>
                <w:szCs w:val="24"/>
              </w:rPr>
              <w:t xml:space="preserve"> un komersantu, kuram ir paredzēts </w:t>
            </w:r>
            <w:proofErr w:type="spellStart"/>
            <w:r w:rsidR="00A2442B">
              <w:rPr>
                <w:rFonts w:cs="Times New Roman"/>
                <w:szCs w:val="24"/>
              </w:rPr>
              <w:t>tālāknodot</w:t>
            </w:r>
            <w:proofErr w:type="spellEnd"/>
            <w:r w:rsidR="00A2442B">
              <w:rPr>
                <w:rFonts w:cs="Times New Roman"/>
                <w:szCs w:val="24"/>
              </w:rPr>
              <w:t xml:space="preserve"> </w:t>
            </w:r>
            <w:r w:rsidR="00A2442B">
              <w:rPr>
                <w:rFonts w:cs="Times New Roman"/>
                <w:szCs w:val="24"/>
              </w:rPr>
              <w:lastRenderedPageBreak/>
              <w:t>numerācijas lietošanas tiesības</w:t>
            </w:r>
            <w:r w:rsidRPr="00352CFC">
              <w:rPr>
                <w:rFonts w:cs="Times New Roman"/>
                <w:szCs w:val="24"/>
              </w:rPr>
              <w:t>.</w:t>
            </w:r>
          </w:p>
          <w:p w14:paraId="41748414" w14:textId="3B484889" w:rsidR="00AC71A7" w:rsidRPr="00453C07" w:rsidRDefault="00A2442B" w:rsidP="00283103">
            <w:pPr>
              <w:spacing w:before="120"/>
              <w:rPr>
                <w:rFonts w:cs="Times New Roman"/>
                <w:b/>
                <w:szCs w:val="24"/>
              </w:rPr>
            </w:pPr>
            <w:r w:rsidRPr="00283103">
              <w:rPr>
                <w:rFonts w:cs="Times New Roman"/>
                <w:bCs/>
                <w:szCs w:val="24"/>
              </w:rPr>
              <w:t>“Latvijas Mobilais Telefons” SIA</w:t>
            </w:r>
            <w:r>
              <w:rPr>
                <w:rFonts w:cs="Times New Roman"/>
                <w:bCs/>
                <w:szCs w:val="24"/>
              </w:rPr>
              <w:t xml:space="preserve"> </w:t>
            </w:r>
            <w:r>
              <w:rPr>
                <w:rFonts w:cs="Times New Roman"/>
                <w:szCs w:val="24"/>
              </w:rPr>
              <w:t>i</w:t>
            </w:r>
            <w:r w:rsidR="00AC71A7" w:rsidRPr="00352CFC">
              <w:rPr>
                <w:rFonts w:cs="Times New Roman"/>
                <w:szCs w:val="24"/>
              </w:rPr>
              <w:t>erosin</w:t>
            </w:r>
            <w:r>
              <w:rPr>
                <w:rFonts w:cs="Times New Roman"/>
                <w:szCs w:val="24"/>
              </w:rPr>
              <w:t>a</w:t>
            </w:r>
            <w:r w:rsidR="00AC71A7" w:rsidRPr="00352CFC">
              <w:rPr>
                <w:rFonts w:cs="Times New Roman"/>
                <w:szCs w:val="24"/>
              </w:rPr>
              <w:t xml:space="preserve"> saglabāt līdzšinējā, šobrīd spēkā esošajā regulējumā noteikto, ka “Komersants, kuram ir piešķirtas numerācijas lietošanas tiesības, slēdz ar komersantu, kuram ir paredzēts </w:t>
            </w:r>
            <w:proofErr w:type="spellStart"/>
            <w:r w:rsidR="00AC71A7" w:rsidRPr="00352CFC">
              <w:rPr>
                <w:rFonts w:cs="Times New Roman"/>
                <w:szCs w:val="24"/>
              </w:rPr>
              <w:t>tālāknodot</w:t>
            </w:r>
            <w:proofErr w:type="spellEnd"/>
            <w:r w:rsidR="00AC71A7" w:rsidRPr="00352CFC">
              <w:rPr>
                <w:rFonts w:cs="Times New Roman"/>
                <w:szCs w:val="24"/>
              </w:rPr>
              <w:t xml:space="preserve"> numerācijas lietošanas tiesības, rakstveida līgumu par numerācijas lietošanas tiesību tālāknodošanu, kurā nosaka </w:t>
            </w:r>
            <w:proofErr w:type="spellStart"/>
            <w:r w:rsidR="00AC71A7" w:rsidRPr="00352CFC">
              <w:rPr>
                <w:rFonts w:cs="Times New Roman"/>
                <w:szCs w:val="24"/>
              </w:rPr>
              <w:t>tālāknodotās</w:t>
            </w:r>
            <w:proofErr w:type="spellEnd"/>
            <w:r w:rsidR="00AC71A7" w:rsidRPr="00352CFC">
              <w:rPr>
                <w:rFonts w:cs="Times New Roman"/>
                <w:szCs w:val="24"/>
              </w:rPr>
              <w:t xml:space="preserve"> numerācijas izmantošanas nosacījumus.”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FBCBFB" w14:textId="5C7DD90F" w:rsidR="00AC71A7" w:rsidRDefault="008868A5" w:rsidP="00AC71A7">
            <w:pPr>
              <w:spacing w:before="120"/>
              <w:jc w:val="left"/>
              <w:rPr>
                <w:rFonts w:cs="Times New Roman"/>
                <w:b/>
                <w:bCs/>
                <w:szCs w:val="24"/>
              </w:rPr>
            </w:pPr>
            <w:sdt>
              <w:sdtPr>
                <w:rPr>
                  <w:rFonts w:cs="Times New Roman"/>
                  <w:b/>
                  <w:bCs/>
                  <w:szCs w:val="24"/>
                </w:rPr>
                <w:id w:val="-1939897503"/>
                <w:placeholder>
                  <w:docPart w:val="15E050A1963A4606A6DFF59704B9FBAA"/>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9E5D94">
                  <w:rPr>
                    <w:rFonts w:cs="Times New Roman"/>
                    <w:b/>
                    <w:bCs/>
                    <w:szCs w:val="24"/>
                  </w:rPr>
                  <w:t>Nav ņemts vērā.</w:t>
                </w:r>
              </w:sdtContent>
            </w:sdt>
          </w:p>
          <w:sdt>
            <w:sdtPr>
              <w:rPr>
                <w:rFonts w:cs="Times New Roman"/>
                <w:szCs w:val="24"/>
              </w:rPr>
              <w:id w:val="-2141948289"/>
              <w:placeholder>
                <w:docPart w:val="C6B1FDB05CE7462C9204AACF480E918C"/>
              </w:placeholder>
            </w:sdtPr>
            <w:sdtEndPr/>
            <w:sdtContent>
              <w:p w14:paraId="2FCD386C" w14:textId="35089F99" w:rsidR="00AC71A7" w:rsidRDefault="00D838AC" w:rsidP="00AC71A7">
                <w:pPr>
                  <w:spacing w:before="120"/>
                  <w:rPr>
                    <w:rFonts w:cs="Times New Roman"/>
                    <w:b/>
                    <w:bCs/>
                    <w:szCs w:val="24"/>
                  </w:rPr>
                </w:pPr>
                <w:r>
                  <w:rPr>
                    <w:rFonts w:cs="Times New Roman"/>
                    <w:szCs w:val="24"/>
                  </w:rPr>
                  <w:t xml:space="preserve">Ne Likumprojekts, ne arī Noteikumu projekts Nr.1 </w:t>
                </w:r>
                <w:r w:rsidR="00AC71A7">
                  <w:rPr>
                    <w:rFonts w:cs="Times New Roman"/>
                    <w:szCs w:val="24"/>
                  </w:rPr>
                  <w:t>neaizliedz komersantiem savā starpā slēgt rakstveida līgumu par numerācijas lietošanas tiesību tālāknodošanu.</w:t>
                </w:r>
                <w:r>
                  <w:rPr>
                    <w:rFonts w:cs="Times New Roman"/>
                    <w:szCs w:val="24"/>
                  </w:rPr>
                  <w:t xml:space="preserve"> Tas nozīmē, ka komersanti var izvēlēties un savā starpā vienoties par tiem pieņemamāko formu, kādā tiek īstenots numerācijas lietošanas tiesību tālāknodošanas process, t</w:t>
                </w:r>
                <w:r w:rsidR="00616FAF">
                  <w:rPr>
                    <w:rFonts w:cs="Times New Roman"/>
                    <w:szCs w:val="24"/>
                  </w:rPr>
                  <w:t>ai skaitā,</w:t>
                </w:r>
                <w:r>
                  <w:rPr>
                    <w:rFonts w:cs="Times New Roman"/>
                    <w:szCs w:val="24"/>
                  </w:rPr>
                  <w:t xml:space="preserve"> izvēloties slēgt rakstveida līgumu.</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FA51B6" w14:textId="77777777" w:rsidR="00AC71A7" w:rsidRPr="003F59DB" w:rsidRDefault="00AC71A7" w:rsidP="00AC71A7">
            <w:pPr>
              <w:spacing w:before="120"/>
              <w:rPr>
                <w:rFonts w:cs="Times New Roman"/>
                <w:szCs w:val="24"/>
              </w:rPr>
            </w:pPr>
          </w:p>
        </w:tc>
      </w:tr>
      <w:tr w:rsidR="00AC71A7" w:rsidRPr="003F59DB" w14:paraId="02777048" w14:textId="77777777" w:rsidTr="00DB5F97">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AC1391" w14:textId="77777777" w:rsidR="00AC71A7" w:rsidRPr="003F59DB" w:rsidRDefault="00AC71A7" w:rsidP="00D610F2">
            <w:pPr>
              <w:pStyle w:val="Sarakstarindkopa"/>
              <w:numPr>
                <w:ilvl w:val="0"/>
                <w:numId w:val="2"/>
              </w:numPr>
              <w:spacing w:before="120"/>
              <w:contextualSpacing w:val="0"/>
              <w:rPr>
                <w:rFonts w:cs="Times New Roman"/>
                <w:b/>
                <w:szCs w:val="24"/>
              </w:rPr>
            </w:pPr>
            <w:r w:rsidRPr="003F59DB">
              <w:rPr>
                <w:rFonts w:cs="Times New Roman"/>
                <w:b/>
                <w:szCs w:val="24"/>
              </w:rPr>
              <w:t>Citi priekšlikumi un komentāri</w:t>
            </w:r>
          </w:p>
        </w:tc>
      </w:tr>
      <w:tr w:rsidR="007639B1" w:rsidRPr="003F59DB" w14:paraId="565B68EE" w14:textId="77777777" w:rsidTr="0094664F">
        <w:tc>
          <w:tcPr>
            <w:tcW w:w="988" w:type="dxa"/>
            <w:tcBorders>
              <w:top w:val="single" w:sz="4" w:space="0" w:color="auto"/>
              <w:left w:val="single" w:sz="4" w:space="0" w:color="auto"/>
              <w:bottom w:val="single" w:sz="4" w:space="0" w:color="auto"/>
              <w:right w:val="single" w:sz="4" w:space="0" w:color="auto"/>
            </w:tcBorders>
            <w:shd w:val="clear" w:color="auto" w:fill="auto"/>
          </w:tcPr>
          <w:p w14:paraId="51277884" w14:textId="7658D17A" w:rsidR="007639B1" w:rsidRDefault="007639B1" w:rsidP="00D610F2">
            <w:pPr>
              <w:spacing w:before="120"/>
              <w:jc w:val="center"/>
              <w:rPr>
                <w:rFonts w:cs="Times New Roman"/>
                <w:szCs w:val="24"/>
              </w:rPr>
            </w:pPr>
          </w:p>
        </w:tc>
        <w:tc>
          <w:tcPr>
            <w:tcW w:w="13608" w:type="dxa"/>
            <w:gridSpan w:val="4"/>
            <w:tcBorders>
              <w:top w:val="single" w:sz="4" w:space="0" w:color="auto"/>
              <w:left w:val="single" w:sz="4" w:space="0" w:color="auto"/>
              <w:bottom w:val="single" w:sz="4" w:space="0" w:color="auto"/>
              <w:right w:val="single" w:sz="4" w:space="0" w:color="auto"/>
            </w:tcBorders>
            <w:shd w:val="clear" w:color="auto" w:fill="auto"/>
          </w:tcPr>
          <w:p w14:paraId="6D8EED2E" w14:textId="75DC818D" w:rsidR="007639B1" w:rsidRDefault="007639B1" w:rsidP="002B29F8">
            <w:pPr>
              <w:spacing w:before="120"/>
            </w:pPr>
            <w:r>
              <w:t>Papildus apkopotajiem priekšlikumiem un iebildumiem Regulators ir saņēmis arī vispārīgus komentārus, kuros nav ietverti konkrēti priekšlikumi vai iebildumi. Šie komentāri priekšlikumu un komentāru apkopojumā netiek atsevišķi atspoguļoti. Regulators ir ar tiem rūpīgi iepazinies un pieņēmis zināšanai.</w:t>
            </w:r>
          </w:p>
          <w:p w14:paraId="768F3CDD" w14:textId="1B2B73D1" w:rsidR="007639B1" w:rsidRDefault="007639B1" w:rsidP="002B29F8">
            <w:pPr>
              <w:contextualSpacing/>
            </w:pPr>
            <w:r>
              <w:t>Ar visiem komersantu sniegtajiem priekšlikumiem iespējams iepazīties</w:t>
            </w:r>
            <w:r w:rsidR="00E74F02">
              <w:t xml:space="preserve"> Regulatora tīmekļvietnes sadaļā “Publiskās konsultācijas”</w:t>
            </w:r>
            <w:r w:rsidR="00E74F02">
              <w:rPr>
                <w:rStyle w:val="Vresatsauce"/>
              </w:rPr>
              <w:footnoteReference w:id="3"/>
            </w:r>
            <w:r w:rsidR="00E74F02">
              <w:t>,</w:t>
            </w:r>
            <w:r>
              <w:t xml:space="preserve">  </w:t>
            </w:r>
            <w:proofErr w:type="spellStart"/>
            <w:r w:rsidR="00E74F02">
              <w:t>apakšs</w:t>
            </w:r>
            <w:r>
              <w:t>adaļā</w:t>
            </w:r>
            <w:proofErr w:type="spellEnd"/>
            <w:r>
              <w:t xml:space="preserve"> “Konsultāciju dokuments par noteikumu projektiem:</w:t>
            </w:r>
          </w:p>
          <w:p w14:paraId="701EE936" w14:textId="77777777" w:rsidR="007639B1" w:rsidRDefault="007639B1" w:rsidP="002B29F8">
            <w:pPr>
              <w:contextualSpacing/>
            </w:pPr>
            <w:r>
              <w:t>- numerācijas lietošanas tiesību noteikumi</w:t>
            </w:r>
          </w:p>
          <w:p w14:paraId="2DE8C85D" w14:textId="6D06DE62" w:rsidR="007639B1" w:rsidRPr="003F59DB" w:rsidRDefault="007639B1" w:rsidP="002B29F8">
            <w:pPr>
              <w:rPr>
                <w:rFonts w:cs="Times New Roman"/>
                <w:szCs w:val="24"/>
              </w:rPr>
            </w:pPr>
            <w:r>
              <w:t>- numura saglabāšanas pakalpojuma nodrošināšanas noteikumi”</w:t>
            </w:r>
            <w:r>
              <w:rPr>
                <w:rStyle w:val="Vresatsauce"/>
              </w:rPr>
              <w:footnoteReference w:id="4"/>
            </w:r>
            <w:r w:rsidR="00E74F02">
              <w:t>.</w:t>
            </w:r>
          </w:p>
        </w:tc>
      </w:tr>
    </w:tbl>
    <w:p w14:paraId="69764074" w14:textId="77777777" w:rsidR="00DB5F97" w:rsidRDefault="00DB5F97" w:rsidP="00DB5F97">
      <w:pPr>
        <w:jc w:val="right"/>
        <w:rPr>
          <w:rFonts w:cs="Times New Roman"/>
          <w:szCs w:val="24"/>
        </w:rPr>
      </w:pPr>
    </w:p>
    <w:p w14:paraId="5496819B" w14:textId="77777777" w:rsidR="00C822E2" w:rsidRDefault="00C822E2">
      <w:pPr>
        <w:spacing w:after="160" w:line="259" w:lineRule="auto"/>
        <w:jc w:val="left"/>
        <w:rPr>
          <w:rFonts w:cs="Times New Roman"/>
          <w:b/>
          <w:bCs/>
          <w:szCs w:val="24"/>
        </w:rPr>
      </w:pPr>
      <w:r>
        <w:rPr>
          <w:rFonts w:cs="Times New Roman"/>
          <w:b/>
          <w:bCs/>
          <w:szCs w:val="24"/>
        </w:rPr>
        <w:br w:type="page"/>
      </w:r>
    </w:p>
    <w:p w14:paraId="78939FDE" w14:textId="21FDC25D" w:rsidR="00DB5F97" w:rsidRDefault="0003111E" w:rsidP="00DB5F97">
      <w:pPr>
        <w:spacing w:before="240" w:after="240"/>
        <w:jc w:val="center"/>
        <w:rPr>
          <w:rFonts w:cs="Times New Roman"/>
          <w:b/>
          <w:bCs/>
          <w:szCs w:val="24"/>
        </w:rPr>
      </w:pPr>
      <w:r w:rsidRPr="00E95750">
        <w:rPr>
          <w:rFonts w:cs="Times New Roman"/>
          <w:b/>
          <w:bCs/>
          <w:szCs w:val="24"/>
        </w:rPr>
        <w:lastRenderedPageBreak/>
        <w:t>2</w:t>
      </w:r>
      <w:r w:rsidR="00DB5F97" w:rsidRPr="00E95750">
        <w:rPr>
          <w:rFonts w:cs="Times New Roman"/>
          <w:b/>
          <w:bCs/>
          <w:szCs w:val="24"/>
        </w:rPr>
        <w:t>. Noteikumu projekts “</w:t>
      </w:r>
      <w:sdt>
        <w:sdtPr>
          <w:rPr>
            <w:rFonts w:cs="Times New Roman"/>
            <w:b/>
            <w:bCs/>
            <w:szCs w:val="24"/>
          </w:rPr>
          <w:id w:val="-1863040697"/>
          <w:placeholder>
            <w:docPart w:val="7C525066AB1947FC9A27B87279F14974"/>
          </w:placeholder>
        </w:sdtPr>
        <w:sdtEndPr/>
        <w:sdtContent>
          <w:r w:rsidR="00A211B5" w:rsidRPr="00E95750">
            <w:rPr>
              <w:rFonts w:cs="Times New Roman"/>
              <w:b/>
              <w:bCs/>
              <w:szCs w:val="24"/>
            </w:rPr>
            <w:t>Numura saglabāšanas pakalpojuma nodrošināšanas noteikumi</w:t>
          </w:r>
        </w:sdtContent>
      </w:sdt>
      <w:r w:rsidR="00DB5F97" w:rsidRPr="00E95750">
        <w:rPr>
          <w:rFonts w:cs="Times New Roman"/>
          <w:b/>
          <w:bCs/>
          <w:szCs w:val="24"/>
        </w:rPr>
        <w:t>”</w:t>
      </w:r>
    </w:p>
    <w:p w14:paraId="7AC86366" w14:textId="2749F41B" w:rsidR="00480817" w:rsidRPr="00865FFA" w:rsidRDefault="00480817" w:rsidP="00480817">
      <w:pPr>
        <w:spacing w:before="240" w:after="240"/>
        <w:jc w:val="center"/>
        <w:rPr>
          <w:rFonts w:cs="Times New Roman"/>
          <w:b/>
          <w:b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402"/>
        <w:gridCol w:w="3118"/>
        <w:gridCol w:w="3969"/>
        <w:gridCol w:w="3119"/>
      </w:tblGrid>
      <w:tr w:rsidR="00480817" w:rsidRPr="00DB5F97" w14:paraId="01BC514F" w14:textId="77777777" w:rsidTr="002E76B9">
        <w:trPr>
          <w:tblHead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49A438D" w14:textId="77777777" w:rsidR="00480817" w:rsidRPr="00DB5F97" w:rsidRDefault="00480817" w:rsidP="002E76B9">
            <w:pPr>
              <w:spacing w:before="120"/>
              <w:jc w:val="center"/>
              <w:rPr>
                <w:rFonts w:cs="Times New Roman"/>
                <w:b/>
                <w:szCs w:val="24"/>
              </w:rPr>
            </w:pPr>
            <w:proofErr w:type="spellStart"/>
            <w:r w:rsidRPr="00DB5F97">
              <w:rPr>
                <w:rFonts w:cs="Times New Roman"/>
                <w:b/>
                <w:szCs w:val="24"/>
              </w:rPr>
              <w:t>N.p.k</w:t>
            </w:r>
            <w:proofErr w:type="spellEnd"/>
            <w:r w:rsidRPr="00DB5F97">
              <w:rPr>
                <w:rFonts w:cs="Times New Roman"/>
                <w:b/>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D1E7008" w14:textId="77777777" w:rsidR="00480817" w:rsidRPr="00DB5F97" w:rsidRDefault="00480817" w:rsidP="002E76B9">
            <w:pPr>
              <w:spacing w:before="120"/>
              <w:jc w:val="center"/>
              <w:rPr>
                <w:rFonts w:cs="Times New Roman"/>
                <w:b/>
                <w:szCs w:val="24"/>
              </w:rPr>
            </w:pPr>
            <w:r w:rsidRPr="00DB5F97">
              <w:rPr>
                <w:rFonts w:cs="Times New Roman"/>
                <w:b/>
                <w:szCs w:val="24"/>
              </w:rPr>
              <w:t>Konsultācijai nodotā projekta redakcija (konkrēta punkta redakcija)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3BCCDD3" w14:textId="77777777" w:rsidR="00480817" w:rsidRPr="00DB5F97" w:rsidRDefault="00480817" w:rsidP="002E76B9">
            <w:pPr>
              <w:spacing w:before="120"/>
              <w:jc w:val="center"/>
              <w:rPr>
                <w:rFonts w:cs="Times New Roman"/>
                <w:b/>
                <w:szCs w:val="24"/>
              </w:rPr>
            </w:pPr>
            <w:r w:rsidRPr="00DB5F97">
              <w:rPr>
                <w:rFonts w:cs="Times New Roman"/>
                <w:b/>
                <w:szCs w:val="24"/>
              </w:rPr>
              <w:t>Priekšlikumi un komentāri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D311F93" w14:textId="77777777" w:rsidR="00480817" w:rsidRPr="00DB5F97" w:rsidRDefault="00480817" w:rsidP="002E76B9">
            <w:pPr>
              <w:spacing w:before="120"/>
              <w:jc w:val="center"/>
              <w:rPr>
                <w:rFonts w:cs="Times New Roman"/>
                <w:b/>
                <w:szCs w:val="24"/>
              </w:rPr>
            </w:pPr>
            <w:r w:rsidRPr="00DB5F97">
              <w:rPr>
                <w:rFonts w:cs="Times New Roman"/>
                <w:b/>
                <w:szCs w:val="24"/>
              </w:rPr>
              <w:t>Regulatora viedoklis par priekšlikumiem vai komentāriem (ir ņemts vērā vai informācija par alternatīvu risinājumu)</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095110F" w14:textId="77777777" w:rsidR="00480817" w:rsidRPr="00DB5F97" w:rsidRDefault="00480817" w:rsidP="002E76B9">
            <w:pPr>
              <w:spacing w:before="120"/>
              <w:jc w:val="center"/>
              <w:rPr>
                <w:rFonts w:cs="Times New Roman"/>
                <w:b/>
                <w:szCs w:val="24"/>
              </w:rPr>
            </w:pPr>
            <w:r w:rsidRPr="00DB5F97">
              <w:rPr>
                <w:rFonts w:cs="Times New Roman"/>
                <w:b/>
                <w:szCs w:val="24"/>
              </w:rPr>
              <w:t>Konsultācijai nodotā projekta attiecīgā punkta galīgā redakcija</w:t>
            </w:r>
          </w:p>
        </w:tc>
      </w:tr>
      <w:tr w:rsidR="00480817" w:rsidRPr="003F59DB" w14:paraId="68312CE7" w14:textId="77777777" w:rsidTr="002E76B9">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87E38C" w14:textId="77777777" w:rsidR="00480817" w:rsidRPr="003F59DB" w:rsidRDefault="00480817" w:rsidP="00480817">
            <w:pPr>
              <w:pStyle w:val="naisf"/>
              <w:numPr>
                <w:ilvl w:val="0"/>
                <w:numId w:val="3"/>
              </w:numPr>
              <w:spacing w:before="120" w:beforeAutospacing="0" w:after="120" w:afterAutospacing="0"/>
              <w:rPr>
                <w:b/>
                <w:lang w:eastAsia="en-US"/>
              </w:rPr>
            </w:pPr>
            <w:r w:rsidRPr="003F59DB">
              <w:rPr>
                <w:b/>
                <w:lang w:eastAsia="en-US"/>
              </w:rPr>
              <w:t>Jautājumi, par kuriem vienošanās ir panākta</w:t>
            </w:r>
          </w:p>
        </w:tc>
      </w:tr>
      <w:tr w:rsidR="00CA1273" w:rsidRPr="003F59DB" w14:paraId="6451AC85"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2BF33C4D" w14:textId="77D047BF" w:rsidR="00CA1273" w:rsidRPr="003F59DB" w:rsidRDefault="00DC34F3" w:rsidP="00767A1B">
            <w:pPr>
              <w:spacing w:before="120"/>
              <w:jc w:val="center"/>
              <w:rPr>
                <w:rFonts w:cs="Times New Roman"/>
                <w:szCs w:val="24"/>
              </w:rPr>
            </w:pPr>
            <w:r>
              <w:rPr>
                <w:rFonts w:cs="Times New Roman"/>
                <w:szCs w:val="24"/>
              </w:rPr>
              <w:t>1</w:t>
            </w:r>
            <w:r w:rsidR="00CA1273">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9601C4" w14:textId="45FE4911" w:rsidR="00DE5446" w:rsidRDefault="00CA1273" w:rsidP="00E74F02">
            <w:pPr>
              <w:spacing w:before="120" w:after="0"/>
            </w:pPr>
            <w:r>
              <w:rPr>
                <w:rFonts w:cs="Times New Roman"/>
                <w:szCs w:val="24"/>
              </w:rPr>
              <w:t>5.</w:t>
            </w:r>
            <w:r w:rsidR="00DE5446">
              <w:rPr>
                <w:rFonts w:cs="Times New Roman"/>
                <w:szCs w:val="24"/>
              </w:rPr>
              <w:t xml:space="preserve"> </w:t>
            </w:r>
            <w:r w:rsidRPr="00E417E4">
              <w:t>Galalietotāj</w:t>
            </w:r>
            <w:r>
              <w:t>s</w:t>
            </w:r>
            <w:r w:rsidRPr="00E417E4">
              <w:t xml:space="preserve"> pieteikumā </w:t>
            </w:r>
            <w:r>
              <w:t xml:space="preserve">saņēmējam </w:t>
            </w:r>
            <w:r w:rsidRPr="00E417E4">
              <w:t xml:space="preserve">norāda </w:t>
            </w:r>
            <w:r>
              <w:t xml:space="preserve">šādu informāciju: </w:t>
            </w:r>
          </w:p>
          <w:p w14:paraId="2D5D1118" w14:textId="0EB5EC31" w:rsidR="00CA1273" w:rsidRPr="003F59DB" w:rsidRDefault="00DE5446" w:rsidP="00E74F02">
            <w:pPr>
              <w:spacing w:before="120" w:after="0"/>
              <w:rPr>
                <w:rFonts w:cs="Times New Roman"/>
                <w:szCs w:val="24"/>
              </w:rPr>
            </w:pPr>
            <w:r>
              <w:t xml:space="preserve">5.3. </w:t>
            </w:r>
            <w:r w:rsidR="00CA1273" w:rsidRPr="00E417E4">
              <w:t>vārdu, uzvārdu un personas kodu vai juridiskās personas nosaukumu un reģistrācijas numuru, iepriekšējā elektronisko sakaru pakalpojuma sniedzēja nosaukumu un elektronisko sakaru pakalpojuma līguma izbeigšanas datumu</w:t>
            </w:r>
            <w:r w:rsidR="00CA1273">
              <w:t>,</w:t>
            </w:r>
            <w:r w:rsidR="00CA1273" w:rsidRPr="003F047D">
              <w:t xml:space="preserve"> </w:t>
            </w:r>
            <w:r w:rsidR="00CA1273" w:rsidRPr="00E417E4">
              <w:t>ja galalietotājam ir izbeigts elektronisko sakaru pakalpojumu līgums</w:t>
            </w:r>
            <w:r w:rsidR="00CA1273">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659C42" w14:textId="77777777" w:rsidR="00CA1273" w:rsidRPr="00453C07" w:rsidRDefault="00CA1273" w:rsidP="00E74F02">
            <w:pPr>
              <w:spacing w:before="120"/>
              <w:rPr>
                <w:rFonts w:cs="Times New Roman"/>
                <w:b/>
                <w:szCs w:val="24"/>
              </w:rPr>
            </w:pPr>
            <w:r w:rsidRPr="00453C07">
              <w:rPr>
                <w:rFonts w:cs="Times New Roman"/>
                <w:b/>
                <w:szCs w:val="24"/>
              </w:rPr>
              <w:t>“Latvijas Mobilais Telefons” SIA</w:t>
            </w:r>
          </w:p>
          <w:p w14:paraId="11429064" w14:textId="77777777" w:rsidR="00E74F02" w:rsidRDefault="00DC34F3" w:rsidP="00767A1B">
            <w:pPr>
              <w:spacing w:after="0"/>
              <w:rPr>
                <w:rFonts w:cs="Times New Roman"/>
                <w:szCs w:val="24"/>
              </w:rPr>
            </w:pPr>
            <w:r w:rsidRPr="00F871CB">
              <w:t>“</w:t>
            </w:r>
            <w:r w:rsidRPr="00F871CB">
              <w:rPr>
                <w:rFonts w:cs="Tahoma"/>
              </w:rPr>
              <w:t>Numura saglabāšanas pakalpojuma nodrošināšanas noteikumi</w:t>
            </w:r>
            <w:r w:rsidRPr="00F871CB">
              <w:t>” (turpmāk – Noteikumu projekts Nr.2)</w:t>
            </w:r>
            <w:r>
              <w:t xml:space="preserve"> </w:t>
            </w:r>
            <w:r w:rsidR="00CA1273" w:rsidRPr="003F12B8">
              <w:rPr>
                <w:rFonts w:cs="Times New Roman"/>
                <w:szCs w:val="24"/>
              </w:rPr>
              <w:t>5.3.</w:t>
            </w:r>
            <w:r w:rsidR="00503965">
              <w:rPr>
                <w:rFonts w:cs="Times New Roman"/>
                <w:szCs w:val="24"/>
              </w:rPr>
              <w:t>apakš</w:t>
            </w:r>
            <w:r w:rsidR="00CA1273" w:rsidRPr="003F12B8">
              <w:rPr>
                <w:rFonts w:cs="Times New Roman"/>
                <w:szCs w:val="24"/>
              </w:rPr>
              <w:t>punktā iekļauta jauna prasība, kas nosaka, kāda informācija ir jānorāda galalietotāja pieteikumā par numura saglabāšanas pakalpojumu</w:t>
            </w:r>
            <w:r w:rsidR="00E74F02">
              <w:rPr>
                <w:rFonts w:cs="Times New Roman"/>
                <w:szCs w:val="24"/>
              </w:rPr>
              <w:t>:</w:t>
            </w:r>
            <w:r w:rsidR="00CA1273" w:rsidRPr="003F12B8">
              <w:rPr>
                <w:rFonts w:cs="Times New Roman"/>
                <w:szCs w:val="24"/>
              </w:rPr>
              <w:t xml:space="preserve"> “Galalietotājs pieteikumā saņēmējam norāda šādu informāciju: </w:t>
            </w:r>
          </w:p>
          <w:p w14:paraId="6328884F" w14:textId="76937027" w:rsidR="00CA1273" w:rsidRPr="003F12B8" w:rsidRDefault="00CA1273" w:rsidP="00767A1B">
            <w:pPr>
              <w:spacing w:after="0"/>
              <w:rPr>
                <w:rFonts w:cs="Times New Roman"/>
                <w:szCs w:val="24"/>
              </w:rPr>
            </w:pPr>
            <w:r w:rsidRPr="003F12B8">
              <w:rPr>
                <w:rFonts w:cs="Times New Roman"/>
                <w:szCs w:val="24"/>
              </w:rPr>
              <w:t xml:space="preserve">5.3. vārdu, uzvārdu un personas kodu vai juridiskās personas nosaukumu un reģistrācijas numuru, iepriekšējā elektronisko sakaru pakalpojuma sniedzēja nosaukumu un elektronisko sakaru pakalpojuma līguma izbeigšanas datumu, ja galalietotājam ir izbeigts </w:t>
            </w:r>
            <w:r w:rsidRPr="003F12B8">
              <w:rPr>
                <w:rFonts w:cs="Times New Roman"/>
                <w:szCs w:val="24"/>
              </w:rPr>
              <w:lastRenderedPageBreak/>
              <w:t>elektronisko sakaru pakalpojumu līgums</w:t>
            </w:r>
            <w:r>
              <w:rPr>
                <w:rFonts w:cs="Times New Roman"/>
                <w:szCs w:val="24"/>
              </w:rPr>
              <w:t>”</w:t>
            </w:r>
            <w:r w:rsidRPr="003F12B8">
              <w:rPr>
                <w:rFonts w:cs="Times New Roman"/>
                <w:szCs w:val="24"/>
              </w:rPr>
              <w:t>.</w:t>
            </w:r>
          </w:p>
          <w:p w14:paraId="250233F7" w14:textId="0B4BBFB5" w:rsidR="00CA1273" w:rsidRPr="003F12B8" w:rsidRDefault="00CA1273" w:rsidP="00E74F02">
            <w:pPr>
              <w:spacing w:before="120" w:after="0"/>
              <w:rPr>
                <w:rFonts w:cs="Times New Roman"/>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3F12B8">
              <w:rPr>
                <w:rFonts w:cs="Times New Roman"/>
                <w:szCs w:val="24"/>
              </w:rPr>
              <w:t>ir iebildumi pret šajā normā iekļautajiem nosacījumiem, tie nemotivēti palielina administratīvo slogu un paredz ieguldījumus komersantiem, pielāgojot IT risinājumus šādu informācijas lauku ieviešanai un administrēšanai. Bez elektronisko sakaru pakalpojuma līguma izbeigšanas datuma norādīšanas var iztikt. Attiecīgi elektronisko pakalpojuma līguma izbeigšanas datuma administrēšanu un noteikšanu, vai klients atbilst numerācijas saglabāšanas pakalpojums saņemšanas kritērijiem, rosinām atstāt komersantu ziņā.</w:t>
            </w:r>
          </w:p>
          <w:p w14:paraId="60904878" w14:textId="77777777" w:rsidR="00CA1273" w:rsidRPr="003F59DB" w:rsidRDefault="00CA1273" w:rsidP="00E74F02">
            <w:pPr>
              <w:spacing w:before="120"/>
              <w:rPr>
                <w:rFonts w:cs="Times New Roman"/>
                <w:szCs w:val="24"/>
              </w:rPr>
            </w:pPr>
            <w:r w:rsidRPr="003F12B8">
              <w:rPr>
                <w:rFonts w:cs="Times New Roman"/>
                <w:szCs w:val="24"/>
              </w:rPr>
              <w:t xml:space="preserve">Ierosinām noteikt vienādu iesniedzamās informācijas apjomu gan tiem galalietotājiem, kam ir izbeigts elektronisko sakaru pakalpojuma līgums, gan </w:t>
            </w:r>
            <w:r w:rsidRPr="003F12B8">
              <w:rPr>
                <w:rFonts w:cs="Times New Roman"/>
                <w:szCs w:val="24"/>
              </w:rPr>
              <w:lastRenderedPageBreak/>
              <w:t>tiem, kuriem ir spēkā esošs elektronisko pakalpojumu līgums.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391736" w14:textId="4F0B515D" w:rsidR="00CA1273" w:rsidRDefault="008868A5" w:rsidP="00767A1B">
            <w:pPr>
              <w:spacing w:before="120"/>
              <w:jc w:val="left"/>
              <w:rPr>
                <w:rFonts w:cs="Times New Roman"/>
                <w:b/>
                <w:bCs/>
                <w:szCs w:val="24"/>
              </w:rPr>
            </w:pPr>
            <w:sdt>
              <w:sdtPr>
                <w:rPr>
                  <w:rFonts w:cs="Times New Roman"/>
                  <w:b/>
                  <w:bCs/>
                  <w:szCs w:val="24"/>
                </w:rPr>
                <w:id w:val="-1735695101"/>
                <w:placeholder>
                  <w:docPart w:val="1C1FF1C54E6D43808346AB40646AB2B6"/>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CA1273">
                  <w:rPr>
                    <w:rFonts w:cs="Times New Roman"/>
                    <w:b/>
                    <w:bCs/>
                    <w:szCs w:val="24"/>
                  </w:rPr>
                  <w:t>Ņemts vērā.</w:t>
                </w:r>
              </w:sdtContent>
            </w:sdt>
          </w:p>
          <w:sdt>
            <w:sdtPr>
              <w:rPr>
                <w:rFonts w:cs="Times New Roman"/>
                <w:szCs w:val="24"/>
              </w:rPr>
              <w:id w:val="2004395050"/>
              <w:placeholder>
                <w:docPart w:val="ED3FCC79FB6D4016805F77BF2A67731E"/>
              </w:placeholder>
            </w:sdtPr>
            <w:sdtEndPr/>
            <w:sdtContent>
              <w:p w14:paraId="1B3C3083" w14:textId="14BA55EF" w:rsidR="00CA1273" w:rsidRPr="00884363" w:rsidRDefault="00503965" w:rsidP="00C822E2">
                <w:pPr>
                  <w:spacing w:after="0"/>
                  <w:rPr>
                    <w:rFonts w:cs="Times New Roman"/>
                    <w:i/>
                    <w:iCs/>
                    <w:szCs w:val="24"/>
                  </w:rPr>
                </w:pPr>
                <w:r w:rsidRPr="00503965">
                  <w:t>Noteikumu projekta Nr.2</w:t>
                </w:r>
                <w:r w:rsidR="00C822E2">
                  <w:t xml:space="preserve"> </w:t>
                </w:r>
                <w:r w:rsidRPr="00503965">
                  <w:t>5.3.apakšpunkts</w:t>
                </w:r>
                <w:r w:rsidR="00D00ECF" w:rsidRPr="00503965">
                  <w:t xml:space="preserve"> </w:t>
                </w:r>
                <w:r w:rsidR="00C822E2">
                  <w:t>precizēts</w:t>
                </w:r>
                <w:r w:rsidRPr="00503965">
                  <w:t>.</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E75965" w14:textId="77777777" w:rsidR="00DE5446" w:rsidRDefault="00DE5446" w:rsidP="00DE5446">
            <w:pPr>
              <w:spacing w:before="120" w:after="0"/>
            </w:pPr>
            <w:r>
              <w:rPr>
                <w:rFonts w:cs="Times New Roman"/>
                <w:szCs w:val="24"/>
              </w:rPr>
              <w:t xml:space="preserve">5. </w:t>
            </w:r>
            <w:r w:rsidRPr="00E417E4">
              <w:t>Galalietotāj</w:t>
            </w:r>
            <w:r>
              <w:t>s</w:t>
            </w:r>
            <w:r w:rsidRPr="00E417E4">
              <w:t xml:space="preserve"> pieteikumā </w:t>
            </w:r>
            <w:r>
              <w:t xml:space="preserve">saņēmējam </w:t>
            </w:r>
            <w:r w:rsidRPr="00E417E4">
              <w:t xml:space="preserve">norāda </w:t>
            </w:r>
            <w:r>
              <w:t xml:space="preserve">šādu informāciju: </w:t>
            </w:r>
          </w:p>
          <w:p w14:paraId="6F1DC669" w14:textId="593018B5" w:rsidR="00DE5446" w:rsidRPr="003F59DB" w:rsidRDefault="00DE5446" w:rsidP="00E74F02">
            <w:pPr>
              <w:spacing w:before="120"/>
              <w:rPr>
                <w:rFonts w:cs="Times New Roman"/>
                <w:szCs w:val="24"/>
              </w:rPr>
            </w:pPr>
            <w:r>
              <w:t xml:space="preserve">5.3. </w:t>
            </w:r>
            <w:bookmarkStart w:id="14" w:name="_Hlk86250980"/>
            <w:r w:rsidRPr="00E417E4">
              <w:t>vārdu, uzvārdu un personas kodu vai juridiskās personas nosaukumu un reģistrācijas numuru,</w:t>
            </w:r>
            <w:r w:rsidR="00911352">
              <w:t xml:space="preserve"> </w:t>
            </w:r>
            <w:r w:rsidRPr="00E417E4">
              <w:t>iepriekšējā elektronisko sakaru pakalpojuma sniedzēja nosaukumu</w:t>
            </w:r>
            <w:r>
              <w:t>,</w:t>
            </w:r>
            <w:r w:rsidRPr="003F047D">
              <w:t xml:space="preserve"> </w:t>
            </w:r>
            <w:r w:rsidRPr="00E417E4">
              <w:t>ja galalietotājam ir izbeigts elektronisko sakaru pakalpojumu līgums</w:t>
            </w:r>
            <w:bookmarkEnd w:id="14"/>
            <w:r>
              <w:t>;</w:t>
            </w:r>
          </w:p>
        </w:tc>
      </w:tr>
      <w:tr w:rsidR="003C7149" w:rsidRPr="003F59DB" w14:paraId="29D4FF82" w14:textId="77777777" w:rsidTr="003E3899">
        <w:tc>
          <w:tcPr>
            <w:tcW w:w="988" w:type="dxa"/>
            <w:tcBorders>
              <w:top w:val="single" w:sz="4" w:space="0" w:color="auto"/>
              <w:left w:val="single" w:sz="4" w:space="0" w:color="auto"/>
              <w:bottom w:val="single" w:sz="4" w:space="0" w:color="auto"/>
              <w:right w:val="single" w:sz="4" w:space="0" w:color="auto"/>
            </w:tcBorders>
            <w:shd w:val="clear" w:color="auto" w:fill="auto"/>
          </w:tcPr>
          <w:p w14:paraId="2DDD45A2" w14:textId="4E401158" w:rsidR="003C7149" w:rsidRPr="003F59DB" w:rsidRDefault="003C7149" w:rsidP="003E3899">
            <w:pPr>
              <w:spacing w:before="120"/>
              <w:jc w:val="center"/>
              <w:rPr>
                <w:rFonts w:cs="Times New Roman"/>
                <w:szCs w:val="24"/>
              </w:rPr>
            </w:pPr>
            <w:r>
              <w:rPr>
                <w:rFonts w:cs="Times New Roman"/>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C520AF" w14:textId="77777777" w:rsidR="003C7149" w:rsidRDefault="003C7149" w:rsidP="003E3899">
            <w:pPr>
              <w:spacing w:before="120"/>
            </w:pPr>
            <w:r w:rsidRPr="00E97928">
              <w:rPr>
                <w:rFonts w:cs="Times New Roman"/>
                <w:szCs w:val="24"/>
              </w:rPr>
              <w:t xml:space="preserve">5. </w:t>
            </w:r>
            <w:r w:rsidRPr="00E417E4">
              <w:t>Galalietotāj</w:t>
            </w:r>
            <w:r>
              <w:t>s</w:t>
            </w:r>
            <w:r w:rsidRPr="00E417E4">
              <w:t xml:space="preserve"> pieteikumā </w:t>
            </w:r>
            <w:r>
              <w:t xml:space="preserve">saņēmējam </w:t>
            </w:r>
            <w:r w:rsidRPr="00E417E4">
              <w:t xml:space="preserve">norāda </w:t>
            </w:r>
            <w:r>
              <w:t>šādu informāciju:</w:t>
            </w:r>
          </w:p>
          <w:p w14:paraId="5183A254" w14:textId="77777777" w:rsidR="003C7149" w:rsidRPr="00E417E4" w:rsidRDefault="003C7149" w:rsidP="003E3899">
            <w:r>
              <w:t>5</w:t>
            </w:r>
            <w:r w:rsidRPr="0020559F">
              <w:t>.1.</w:t>
            </w:r>
            <w:r>
              <w:t xml:space="preserve">  </w:t>
            </w:r>
            <w:r w:rsidRPr="00E417E4">
              <w:t>galalietotājam lietošanā nodoto numuru</w:t>
            </w:r>
            <w:r>
              <w:t>;</w:t>
            </w:r>
          </w:p>
          <w:p w14:paraId="41F758AB" w14:textId="77777777" w:rsidR="003C7149" w:rsidRPr="00A96C65" w:rsidRDefault="003C7149" w:rsidP="003E3899">
            <w:pPr>
              <w:tabs>
                <w:tab w:val="left" w:pos="567"/>
              </w:tabs>
            </w:pPr>
            <w:r>
              <w:t>5</w:t>
            </w:r>
            <w:r w:rsidRPr="00A96C65">
              <w:t>.</w:t>
            </w:r>
            <w:r>
              <w:t>2</w:t>
            </w:r>
            <w:r w:rsidRPr="00A96C65">
              <w:t>. vārdu, uzvārdu un personas kodu vai juridiskās personas nosaukumu un reģistrācijas numuru, kā arī donora pakalpojuma sniedzēja nosaukumu</w:t>
            </w:r>
            <w:r>
              <w:t>,</w:t>
            </w:r>
            <w:r w:rsidRPr="003F047D">
              <w:t xml:space="preserve"> </w:t>
            </w:r>
            <w:r w:rsidRPr="007A52E1">
              <w:t>ja galalietotājam ir spēkā esošs elektronisko sakaru pakalpojumu līgums</w:t>
            </w:r>
            <w:r w:rsidRPr="00A96C65">
              <w:t xml:space="preserve">; </w:t>
            </w:r>
          </w:p>
          <w:p w14:paraId="49115E07" w14:textId="77777777" w:rsidR="003C7149" w:rsidRPr="00E417E4" w:rsidRDefault="003C7149" w:rsidP="003E3899">
            <w:pPr>
              <w:tabs>
                <w:tab w:val="left" w:pos="567"/>
              </w:tabs>
            </w:pPr>
            <w:r>
              <w:t>5</w:t>
            </w:r>
            <w:r w:rsidRPr="00E417E4">
              <w:t>.</w:t>
            </w:r>
            <w:r>
              <w:t>3</w:t>
            </w:r>
            <w:r w:rsidRPr="00E417E4">
              <w:t>. vārdu, uzvārdu un personas kodu vai juridiskās personas nosaukumu un reģistrācijas numuru, iepriekšējā elektronisko sakaru pakalpojuma sniedzēja nosaukumu un elektronisko sakaru pakalpojuma līguma izbeigšanas datumu</w:t>
            </w:r>
            <w:r>
              <w:t>,</w:t>
            </w:r>
            <w:r w:rsidRPr="003F047D">
              <w:t xml:space="preserve"> </w:t>
            </w:r>
            <w:r w:rsidRPr="00E417E4">
              <w:t xml:space="preserve">ja galalietotājam ir izbeigts elektronisko sakaru pakalpojumu līgums; </w:t>
            </w:r>
          </w:p>
          <w:p w14:paraId="3A511E71" w14:textId="77777777" w:rsidR="003C7149" w:rsidRPr="006D238E" w:rsidRDefault="003C7149" w:rsidP="003E3899">
            <w:pPr>
              <w:spacing w:before="120"/>
              <w:rPr>
                <w:rFonts w:cs="Times New Roman"/>
                <w:szCs w:val="24"/>
              </w:rPr>
            </w:pPr>
            <w:r>
              <w:lastRenderedPageBreak/>
              <w:t>5</w:t>
            </w:r>
            <w:r w:rsidRPr="00E417E4">
              <w:t>.</w:t>
            </w:r>
            <w:r>
              <w:t>4</w:t>
            </w:r>
            <w:r w:rsidRPr="00E417E4">
              <w:t xml:space="preserve">. </w:t>
            </w:r>
            <w:r w:rsidRPr="00CA0B73">
              <w:t>priekšapmaksas pakalpojum</w:t>
            </w:r>
            <w:r>
              <w:t>a</w:t>
            </w:r>
            <w:r w:rsidRPr="00CA0B73" w:rsidDel="00CA0B73">
              <w:t xml:space="preserve"> </w:t>
            </w:r>
            <w:r w:rsidRPr="00E417E4">
              <w:t>gadījum</w:t>
            </w:r>
            <w:r>
              <w:t>ā</w:t>
            </w:r>
            <w:r w:rsidRPr="00E417E4">
              <w:t xml:space="preserve"> – lietotāja identifikācijas moduļa kartes sērijas numuru un donora pakalpojuma sniedzēja nosaukumu</w:t>
            </w:r>
            <w: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099E1B" w14:textId="77777777" w:rsidR="003C7149" w:rsidRPr="00E97928" w:rsidRDefault="003C7149" w:rsidP="003E3899">
            <w:pPr>
              <w:spacing w:before="120"/>
              <w:rPr>
                <w:rFonts w:cs="Times New Roman"/>
                <w:b/>
                <w:szCs w:val="24"/>
                <w:lang w:val="en-US"/>
              </w:rPr>
            </w:pPr>
            <w:r w:rsidRPr="00E97928">
              <w:rPr>
                <w:rFonts w:cs="Times New Roman"/>
                <w:b/>
                <w:szCs w:val="24"/>
                <w:lang w:val="en-US"/>
              </w:rPr>
              <w:lastRenderedPageBreak/>
              <w:t>ĀK “Twilio”</w:t>
            </w:r>
          </w:p>
          <w:p w14:paraId="6D034F77" w14:textId="54E4AD76" w:rsidR="003C7149" w:rsidRPr="00E97928" w:rsidRDefault="003C7149" w:rsidP="003E3899">
            <w:pPr>
              <w:spacing w:after="0"/>
              <w:rPr>
                <w:rFonts w:cs="Times New Roman"/>
                <w:bCs/>
                <w:szCs w:val="24"/>
                <w:lang w:val="en-US"/>
              </w:rPr>
            </w:pPr>
            <w:r w:rsidRPr="00E97928">
              <w:rPr>
                <w:rFonts w:cs="Times New Roman"/>
                <w:bCs/>
                <w:szCs w:val="24"/>
                <w:lang w:val="en-US"/>
              </w:rPr>
              <w:t>Section 5.3 of N</w:t>
            </w:r>
            <w:r w:rsidR="001A58AA">
              <w:rPr>
                <w:rFonts w:cs="Times New Roman"/>
                <w:bCs/>
                <w:szCs w:val="24"/>
                <w:lang w:val="en-US"/>
              </w:rPr>
              <w:t xml:space="preserve">umber </w:t>
            </w:r>
            <w:r w:rsidRPr="00E97928">
              <w:rPr>
                <w:rFonts w:cs="Times New Roman"/>
                <w:bCs/>
                <w:szCs w:val="24"/>
                <w:lang w:val="en-US"/>
              </w:rPr>
              <w:t>P</w:t>
            </w:r>
            <w:r w:rsidR="001A58AA">
              <w:rPr>
                <w:rFonts w:cs="Times New Roman"/>
                <w:bCs/>
                <w:szCs w:val="24"/>
                <w:lang w:val="en-US"/>
              </w:rPr>
              <w:t xml:space="preserve">ortability </w:t>
            </w:r>
            <w:r w:rsidRPr="00E97928">
              <w:rPr>
                <w:rFonts w:cs="Times New Roman"/>
                <w:bCs/>
                <w:szCs w:val="24"/>
                <w:lang w:val="en-US"/>
              </w:rPr>
              <w:t>S</w:t>
            </w:r>
            <w:r w:rsidR="001A58AA">
              <w:rPr>
                <w:rFonts w:cs="Times New Roman"/>
                <w:bCs/>
                <w:szCs w:val="24"/>
                <w:lang w:val="en-US"/>
              </w:rPr>
              <w:t xml:space="preserve">ervice </w:t>
            </w:r>
            <w:r w:rsidRPr="00E97928">
              <w:rPr>
                <w:rFonts w:cs="Times New Roman"/>
                <w:bCs/>
                <w:szCs w:val="24"/>
                <w:lang w:val="en-US"/>
              </w:rPr>
              <w:t>P</w:t>
            </w:r>
            <w:r w:rsidR="001A58AA">
              <w:rPr>
                <w:rFonts w:cs="Times New Roman"/>
                <w:bCs/>
                <w:szCs w:val="24"/>
                <w:lang w:val="en-US"/>
              </w:rPr>
              <w:t>rovision</w:t>
            </w:r>
            <w:r w:rsidRPr="00E97928">
              <w:rPr>
                <w:rFonts w:cs="Times New Roman"/>
                <w:bCs/>
                <w:szCs w:val="24"/>
                <w:lang w:val="en-US"/>
              </w:rPr>
              <w:t xml:space="preserve"> Regulation is intended to deal with the situation where the end user has terminated their contract and within 2 months requests that the disconnected number be ported. Such a request can only be made where the end user has not waived that right.</w:t>
            </w:r>
          </w:p>
          <w:p w14:paraId="330C8A62" w14:textId="77777777" w:rsidR="003C7149" w:rsidRPr="00E97928" w:rsidRDefault="003C7149" w:rsidP="003E3899">
            <w:pPr>
              <w:spacing w:after="0"/>
              <w:rPr>
                <w:rFonts w:cs="Times New Roman"/>
                <w:bCs/>
                <w:szCs w:val="24"/>
                <w:lang w:val="en-US"/>
              </w:rPr>
            </w:pPr>
            <w:r>
              <w:rPr>
                <w:rFonts w:cs="Times New Roman"/>
                <w:bCs/>
                <w:szCs w:val="24"/>
                <w:lang w:val="en-US"/>
              </w:rPr>
              <w:t>ĀK “</w:t>
            </w:r>
            <w:r w:rsidRPr="00E97928">
              <w:rPr>
                <w:rFonts w:cs="Times New Roman"/>
                <w:bCs/>
                <w:szCs w:val="24"/>
                <w:lang w:val="en-US"/>
              </w:rPr>
              <w:t>Twilio</w:t>
            </w:r>
            <w:r>
              <w:rPr>
                <w:rFonts w:cs="Times New Roman"/>
                <w:bCs/>
                <w:szCs w:val="24"/>
                <w:lang w:val="en-US"/>
              </w:rPr>
              <w:t>”</w:t>
            </w:r>
            <w:r w:rsidRPr="00E97928">
              <w:rPr>
                <w:rFonts w:cs="Times New Roman"/>
                <w:bCs/>
                <w:szCs w:val="24"/>
                <w:lang w:val="en-US"/>
              </w:rPr>
              <w:t xml:space="preserve"> notes the above section of the </w:t>
            </w:r>
            <w:r>
              <w:rPr>
                <w:rFonts w:cs="Times New Roman"/>
                <w:bCs/>
                <w:szCs w:val="24"/>
                <w:lang w:val="en-US"/>
              </w:rPr>
              <w:t>d</w:t>
            </w:r>
            <w:r w:rsidRPr="00E97928">
              <w:rPr>
                <w:rFonts w:cs="Times New Roman"/>
                <w:bCs/>
                <w:szCs w:val="24"/>
                <w:lang w:val="en-US"/>
              </w:rPr>
              <w:t>raft Regulation provides that:</w:t>
            </w:r>
          </w:p>
          <w:p w14:paraId="032598B6" w14:textId="77777777" w:rsidR="003C7149" w:rsidRPr="00E97928" w:rsidRDefault="003C7149" w:rsidP="003E3899">
            <w:pPr>
              <w:spacing w:after="0"/>
              <w:rPr>
                <w:rFonts w:cs="Times New Roman"/>
                <w:bCs/>
                <w:szCs w:val="24"/>
                <w:lang w:val="en-US"/>
              </w:rPr>
            </w:pPr>
            <w:r w:rsidRPr="00E97928">
              <w:rPr>
                <w:rFonts w:cs="Times New Roman"/>
                <w:bCs/>
                <w:szCs w:val="24"/>
                <w:lang w:val="en-US"/>
              </w:rPr>
              <w:t>The end user shall provide the following information to the recipient in the application</w:t>
            </w:r>
          </w:p>
          <w:p w14:paraId="5460400E" w14:textId="77777777" w:rsidR="003C7149" w:rsidRPr="00E97928" w:rsidRDefault="003C7149" w:rsidP="003E3899">
            <w:pPr>
              <w:spacing w:after="0"/>
              <w:rPr>
                <w:rFonts w:cs="Times New Roman"/>
                <w:bCs/>
                <w:szCs w:val="24"/>
                <w:lang w:val="en-US"/>
              </w:rPr>
            </w:pPr>
            <w:r w:rsidRPr="00E97928">
              <w:rPr>
                <w:rFonts w:cs="Times New Roman"/>
                <w:bCs/>
                <w:szCs w:val="24"/>
                <w:lang w:val="en-US"/>
              </w:rPr>
              <w:t>5.1</w:t>
            </w:r>
            <w:r>
              <w:rPr>
                <w:rFonts w:cs="Times New Roman"/>
                <w:bCs/>
                <w:szCs w:val="24"/>
                <w:lang w:val="en-US"/>
              </w:rPr>
              <w:t>.</w:t>
            </w:r>
            <w:r w:rsidRPr="00E97928">
              <w:rPr>
                <w:rFonts w:cs="Times New Roman"/>
                <w:bCs/>
                <w:szCs w:val="24"/>
                <w:lang w:val="en-US"/>
              </w:rPr>
              <w:t xml:space="preserve"> the number transferred to the end user for use </w:t>
            </w:r>
          </w:p>
          <w:p w14:paraId="0B862CF0" w14:textId="77777777" w:rsidR="003C7149" w:rsidRPr="00E97928" w:rsidRDefault="003C7149" w:rsidP="003E3899">
            <w:pPr>
              <w:spacing w:after="0"/>
              <w:rPr>
                <w:rFonts w:cs="Times New Roman"/>
                <w:bCs/>
                <w:szCs w:val="24"/>
                <w:lang w:val="en-US"/>
              </w:rPr>
            </w:pPr>
            <w:r w:rsidRPr="00E97928">
              <w:rPr>
                <w:rFonts w:cs="Times New Roman"/>
                <w:bCs/>
                <w:szCs w:val="24"/>
                <w:lang w:val="en-US"/>
              </w:rPr>
              <w:t>5.2</w:t>
            </w:r>
            <w:r>
              <w:rPr>
                <w:rFonts w:cs="Times New Roman"/>
                <w:bCs/>
                <w:szCs w:val="24"/>
                <w:lang w:val="en-US"/>
              </w:rPr>
              <w:t>.</w:t>
            </w:r>
            <w:r w:rsidRPr="00E97928">
              <w:rPr>
                <w:rFonts w:cs="Times New Roman"/>
                <w:bCs/>
                <w:szCs w:val="24"/>
                <w:lang w:val="en-US"/>
              </w:rPr>
              <w:t xml:space="preserve"> name, surname and personal identification code or name and registration of the legal person number as well as the name of the donor service </w:t>
            </w:r>
            <w:r w:rsidRPr="00E97928">
              <w:rPr>
                <w:rFonts w:cs="Times New Roman"/>
                <w:bCs/>
                <w:szCs w:val="24"/>
                <w:lang w:val="en-US"/>
              </w:rPr>
              <w:lastRenderedPageBreak/>
              <w:t xml:space="preserve">provider, if valid for the end-user an existing electronic communication service </w:t>
            </w:r>
            <w:proofErr w:type="gramStart"/>
            <w:r w:rsidRPr="00E97928">
              <w:rPr>
                <w:rFonts w:cs="Times New Roman"/>
                <w:bCs/>
                <w:szCs w:val="24"/>
                <w:lang w:val="en-US"/>
              </w:rPr>
              <w:t>agreement;</w:t>
            </w:r>
            <w:proofErr w:type="gramEnd"/>
          </w:p>
          <w:p w14:paraId="3576A11F" w14:textId="77777777" w:rsidR="003C7149" w:rsidRPr="00E97928" w:rsidRDefault="003C7149" w:rsidP="003E3899">
            <w:pPr>
              <w:rPr>
                <w:rFonts w:cs="Times New Roman"/>
                <w:bCs/>
                <w:szCs w:val="24"/>
                <w:lang w:val="en-US"/>
              </w:rPr>
            </w:pPr>
            <w:r w:rsidRPr="00E97928">
              <w:rPr>
                <w:rFonts w:cs="Times New Roman"/>
                <w:bCs/>
                <w:szCs w:val="24"/>
                <w:lang w:val="en-US"/>
              </w:rPr>
              <w:t>5.3</w:t>
            </w:r>
            <w:r>
              <w:rPr>
                <w:rFonts w:cs="Times New Roman"/>
                <w:bCs/>
                <w:szCs w:val="24"/>
                <w:lang w:val="en-US"/>
              </w:rPr>
              <w:t>.</w:t>
            </w:r>
            <w:r w:rsidRPr="00E97928">
              <w:rPr>
                <w:rFonts w:cs="Times New Roman"/>
                <w:bCs/>
                <w:szCs w:val="24"/>
                <w:lang w:val="en-US"/>
              </w:rPr>
              <w:t xml:space="preserve">  name, surname and personal identification code or name and registration of the legal person </w:t>
            </w:r>
            <w:proofErr w:type="gramStart"/>
            <w:r w:rsidRPr="00E97928">
              <w:rPr>
                <w:rFonts w:cs="Times New Roman"/>
                <w:bCs/>
                <w:szCs w:val="24"/>
                <w:lang w:val="en-US"/>
              </w:rPr>
              <w:t>number,  the</w:t>
            </w:r>
            <w:proofErr w:type="gramEnd"/>
            <w:r w:rsidRPr="00E97928">
              <w:rPr>
                <w:rFonts w:cs="Times New Roman"/>
                <w:bCs/>
                <w:szCs w:val="24"/>
                <w:lang w:val="en-US"/>
              </w:rPr>
              <w:t xml:space="preserve"> name of the previous provider of the electronic communications service and the date of termination of the electronic communication service contract, if the end user has the electronic communications service contract has been terminated.</w:t>
            </w:r>
          </w:p>
          <w:p w14:paraId="230FE300" w14:textId="77777777" w:rsidR="003C7149" w:rsidRPr="00E97928" w:rsidRDefault="003C7149" w:rsidP="003E3899">
            <w:pPr>
              <w:rPr>
                <w:rFonts w:cs="Times New Roman"/>
                <w:bCs/>
                <w:szCs w:val="24"/>
                <w:lang w:val="en-US"/>
              </w:rPr>
            </w:pPr>
            <w:r>
              <w:rPr>
                <w:rFonts w:cs="Times New Roman"/>
                <w:bCs/>
                <w:szCs w:val="24"/>
                <w:lang w:val="en-US"/>
              </w:rPr>
              <w:t>ĀK “</w:t>
            </w:r>
            <w:r w:rsidRPr="00E97928">
              <w:rPr>
                <w:rFonts w:cs="Times New Roman"/>
                <w:bCs/>
                <w:szCs w:val="24"/>
                <w:lang w:val="en-US"/>
              </w:rPr>
              <w:t>Twilio</w:t>
            </w:r>
            <w:r>
              <w:rPr>
                <w:rFonts w:cs="Times New Roman"/>
                <w:bCs/>
                <w:szCs w:val="24"/>
                <w:lang w:val="en-US"/>
              </w:rPr>
              <w:t>”</w:t>
            </w:r>
            <w:r w:rsidRPr="00E97928">
              <w:rPr>
                <w:rFonts w:cs="Times New Roman"/>
                <w:bCs/>
                <w:szCs w:val="24"/>
                <w:lang w:val="en-US"/>
              </w:rPr>
              <w:t xml:space="preserve"> would suggest that it might be useful to add to clause 5.3 “an acknowledgment by the end user that they have not previously waived the right to port the number” given that any such waiver would have likely been given to the donor service provider and the gaining service provider will want to be assured that no such waiver exists before lodging the application for </w:t>
            </w:r>
            <w:r w:rsidRPr="00E97928">
              <w:rPr>
                <w:rFonts w:cs="Times New Roman"/>
                <w:bCs/>
                <w:szCs w:val="24"/>
                <w:lang w:val="en-US"/>
              </w:rPr>
              <w:lastRenderedPageBreak/>
              <w:t>number portability on the end user’s behalf.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844E71" w14:textId="7FAB2643" w:rsidR="003C7149" w:rsidRDefault="008868A5" w:rsidP="003E3899">
            <w:pPr>
              <w:spacing w:before="120"/>
              <w:jc w:val="left"/>
              <w:rPr>
                <w:rFonts w:cs="Times New Roman"/>
                <w:b/>
                <w:bCs/>
                <w:szCs w:val="24"/>
              </w:rPr>
            </w:pPr>
            <w:sdt>
              <w:sdtPr>
                <w:rPr>
                  <w:rFonts w:cs="Times New Roman"/>
                  <w:b/>
                  <w:bCs/>
                  <w:szCs w:val="24"/>
                </w:rPr>
                <w:id w:val="1839345605"/>
                <w:placeholder>
                  <w:docPart w:val="1B3D812D8BA541BD9D418BB6EAEDF507"/>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3C7149">
                  <w:rPr>
                    <w:rFonts w:cs="Times New Roman"/>
                    <w:b/>
                    <w:bCs/>
                    <w:szCs w:val="24"/>
                  </w:rPr>
                  <w:t>Daļēji ņemts vērā.</w:t>
                </w:r>
              </w:sdtContent>
            </w:sdt>
          </w:p>
          <w:sdt>
            <w:sdtPr>
              <w:rPr>
                <w:rFonts w:cs="Times New Roman"/>
                <w:szCs w:val="24"/>
              </w:rPr>
              <w:id w:val="-400525107"/>
              <w:placeholder>
                <w:docPart w:val="0737D5A7134F45C09BB4403DEB287AC9"/>
              </w:placeholder>
            </w:sdtPr>
            <w:sdtEndPr/>
            <w:sdtContent>
              <w:sdt>
                <w:sdtPr>
                  <w:rPr>
                    <w:rFonts w:cs="Times New Roman"/>
                    <w:szCs w:val="24"/>
                  </w:rPr>
                  <w:id w:val="-1202942154"/>
                  <w:placeholder>
                    <w:docPart w:val="AC80DE9D170947CAB77BDB4625751524"/>
                  </w:placeholder>
                </w:sdtPr>
                <w:sdtEndPr/>
                <w:sdtContent>
                  <w:sdt>
                    <w:sdtPr>
                      <w:rPr>
                        <w:rFonts w:cs="Times New Roman"/>
                        <w:szCs w:val="24"/>
                      </w:rPr>
                      <w:id w:val="1308670835"/>
                      <w:placeholder>
                        <w:docPart w:val="BDE8D48154E842D9BFFAF9AF9743ABBB"/>
                      </w:placeholder>
                    </w:sdtPr>
                    <w:sdtEndPr/>
                    <w:sdtContent>
                      <w:p w14:paraId="4C77F50E" w14:textId="77777777" w:rsidR="00D542B2" w:rsidRDefault="00D542B2" w:rsidP="00D542B2">
                        <w:pPr>
                          <w:spacing w:after="0"/>
                          <w:rPr>
                            <w:rFonts w:cs="Times New Roman"/>
                            <w:szCs w:val="24"/>
                          </w:rPr>
                        </w:pPr>
                        <w:r w:rsidRPr="00503965">
                          <w:t>Noteikumu projekta Nr.2</w:t>
                        </w:r>
                        <w:r>
                          <w:t xml:space="preserve"> </w:t>
                        </w:r>
                        <w:r w:rsidRPr="00503965">
                          <w:t xml:space="preserve">5.3.apakšpunkts </w:t>
                        </w:r>
                        <w:r>
                          <w:t>precizēts</w:t>
                        </w:r>
                        <w:r w:rsidRPr="00503965">
                          <w:t>.</w:t>
                        </w:r>
                      </w:p>
                    </w:sdtContent>
                  </w:sdt>
                  <w:p w14:paraId="005E4199" w14:textId="77777777" w:rsidR="003C7149" w:rsidRPr="00F1134F" w:rsidRDefault="003C7149" w:rsidP="003C7149">
                    <w:pPr>
                      <w:pStyle w:val="Sarakstarindkopa"/>
                      <w:spacing w:after="0"/>
                      <w:ind w:left="287"/>
                      <w:jc w:val="left"/>
                      <w:rPr>
                        <w:rFonts w:cs="Times New Roman"/>
                        <w:szCs w:val="24"/>
                      </w:rPr>
                    </w:pPr>
                  </w:p>
                  <w:p w14:paraId="4628C34A" w14:textId="52A1C847" w:rsidR="003C7149" w:rsidRPr="00F1134F" w:rsidRDefault="003C7149" w:rsidP="003E3899">
                    <w:pPr>
                      <w:spacing w:after="0"/>
                      <w:rPr>
                        <w:rFonts w:cs="Times New Roman"/>
                        <w:szCs w:val="24"/>
                      </w:rPr>
                    </w:pPr>
                    <w:r w:rsidRPr="00F1134F">
                      <w:rPr>
                        <w:rFonts w:cs="Times New Roman"/>
                        <w:szCs w:val="24"/>
                      </w:rPr>
                      <w:t xml:space="preserve">Regulators papildus norāda, ka </w:t>
                    </w:r>
                    <w:r>
                      <w:rPr>
                        <w:rFonts w:cs="Times New Roman"/>
                        <w:szCs w:val="24"/>
                      </w:rPr>
                      <w:t>Likumprojekts nosaka g</w:t>
                    </w:r>
                    <w:r w:rsidRPr="00F1134F">
                      <w:rPr>
                        <w:rFonts w:cs="Times New Roman"/>
                        <w:szCs w:val="24"/>
                      </w:rPr>
                      <w:t>alalietotāj</w:t>
                    </w:r>
                    <w:r>
                      <w:rPr>
                        <w:rFonts w:cs="Times New Roman"/>
                        <w:szCs w:val="24"/>
                      </w:rPr>
                      <w:t>a tiesības</w:t>
                    </w:r>
                    <w:r w:rsidRPr="00F1134F">
                      <w:rPr>
                        <w:rFonts w:cs="Times New Roman"/>
                        <w:szCs w:val="24"/>
                      </w:rPr>
                      <w:t>, iesniedzot pieteikumu saņēmējam, pieprasīt numura saglabāšanas pakalpojumu</w:t>
                    </w:r>
                    <w:r>
                      <w:rPr>
                        <w:rStyle w:val="Vresatsauce"/>
                        <w:rFonts w:cs="Times New Roman"/>
                        <w:szCs w:val="24"/>
                      </w:rPr>
                      <w:footnoteReference w:id="5"/>
                    </w:r>
                    <w:r>
                      <w:rPr>
                        <w:rFonts w:cs="Times New Roman"/>
                        <w:szCs w:val="24"/>
                      </w:rPr>
                      <w:t xml:space="preserve">. </w:t>
                    </w:r>
                    <w:r w:rsidRPr="00F1134F">
                      <w:rPr>
                        <w:rFonts w:cs="Times New Roman"/>
                        <w:szCs w:val="24"/>
                      </w:rPr>
                      <w:t>Attiecīgi nav nepieciešams š</w:t>
                    </w:r>
                    <w:r>
                      <w:rPr>
                        <w:rFonts w:cs="Times New Roman"/>
                        <w:szCs w:val="24"/>
                      </w:rPr>
                      <w:t>īs normas</w:t>
                    </w:r>
                    <w:r w:rsidRPr="00F1134F">
                      <w:rPr>
                        <w:rFonts w:cs="Times New Roman"/>
                        <w:szCs w:val="24"/>
                      </w:rPr>
                      <w:t xml:space="preserve"> dublēt </w:t>
                    </w:r>
                    <w:r>
                      <w:rPr>
                        <w:rFonts w:cs="Times New Roman"/>
                        <w:szCs w:val="24"/>
                      </w:rPr>
                      <w:t>Noteikumu projektā Nr.2</w:t>
                    </w:r>
                    <w:r w:rsidRPr="00F1134F">
                      <w:rPr>
                        <w:rFonts w:cs="Times New Roman"/>
                        <w:szCs w:val="24"/>
                      </w:rPr>
                      <w:t>.</w:t>
                    </w:r>
                  </w:p>
                </w:sdtContent>
              </w:sdt>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052AEF" w14:textId="77777777" w:rsidR="00D542B2" w:rsidRDefault="00D542B2" w:rsidP="00D542B2">
            <w:pPr>
              <w:spacing w:before="120" w:after="0"/>
            </w:pPr>
            <w:r>
              <w:rPr>
                <w:rFonts w:cs="Times New Roman"/>
                <w:szCs w:val="24"/>
              </w:rPr>
              <w:t xml:space="preserve">5. </w:t>
            </w:r>
            <w:r w:rsidRPr="00E417E4">
              <w:t>Galalietotāj</w:t>
            </w:r>
            <w:r>
              <w:t>s</w:t>
            </w:r>
            <w:r w:rsidRPr="00E417E4">
              <w:t xml:space="preserve"> pieteikumā </w:t>
            </w:r>
            <w:r>
              <w:t xml:space="preserve">saņēmējam </w:t>
            </w:r>
            <w:r w:rsidRPr="00E417E4">
              <w:t xml:space="preserve">norāda </w:t>
            </w:r>
            <w:r>
              <w:t xml:space="preserve">šādu informāciju: </w:t>
            </w:r>
          </w:p>
          <w:p w14:paraId="24D8BCF0" w14:textId="644FB60B" w:rsidR="003C7149" w:rsidRPr="003F59DB" w:rsidRDefault="00D542B2" w:rsidP="00D542B2">
            <w:pPr>
              <w:spacing w:before="120"/>
              <w:rPr>
                <w:rFonts w:cs="Times New Roman"/>
                <w:szCs w:val="24"/>
              </w:rPr>
            </w:pPr>
            <w:r>
              <w:t xml:space="preserve">5.3. </w:t>
            </w:r>
            <w:r w:rsidRPr="00E417E4">
              <w:t>vārdu, uzvārdu un personas kodu vai juridiskās personas nosaukumu un reģistrācijas numuru,</w:t>
            </w:r>
            <w:r>
              <w:t xml:space="preserve"> </w:t>
            </w:r>
            <w:r w:rsidRPr="00E417E4">
              <w:t>iepriekšējā elektronisko sakaru pakalpojuma sniedzēja nosaukumu</w:t>
            </w:r>
            <w:r>
              <w:t>,</w:t>
            </w:r>
            <w:r w:rsidRPr="003F047D">
              <w:t xml:space="preserve"> </w:t>
            </w:r>
            <w:r w:rsidRPr="00E417E4">
              <w:t>ja galalietotājam ir izbeigts elektronisko sakaru pakalpojumu līgums</w:t>
            </w:r>
            <w:r>
              <w:t>;</w:t>
            </w:r>
          </w:p>
        </w:tc>
      </w:tr>
      <w:tr w:rsidR="00CA1273" w:rsidRPr="003F59DB" w14:paraId="145A3461"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7A8ACDEC" w14:textId="75A73092" w:rsidR="00CA1273" w:rsidRPr="003F59DB" w:rsidRDefault="003C7149" w:rsidP="00767A1B">
            <w:pPr>
              <w:spacing w:before="120"/>
              <w:jc w:val="center"/>
              <w:rPr>
                <w:rFonts w:cs="Times New Roman"/>
                <w:szCs w:val="24"/>
              </w:rPr>
            </w:pPr>
            <w:r>
              <w:rPr>
                <w:rFonts w:cs="Times New Roman"/>
                <w:szCs w:val="24"/>
              </w:rPr>
              <w:lastRenderedPageBreak/>
              <w:t>3</w:t>
            </w:r>
            <w:r w:rsidR="00CA1273">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8DEA8A" w14:textId="7623F6AC" w:rsidR="005D2E5C" w:rsidRDefault="00CA1273" w:rsidP="005D2E5C">
            <w:pPr>
              <w:spacing w:before="120"/>
            </w:pPr>
            <w:r>
              <w:rPr>
                <w:rFonts w:cs="Times New Roman"/>
                <w:szCs w:val="24"/>
              </w:rPr>
              <w:t>5.</w:t>
            </w:r>
            <w:r w:rsidR="005D2E5C">
              <w:rPr>
                <w:rFonts w:cs="Times New Roman"/>
                <w:szCs w:val="24"/>
              </w:rPr>
              <w:t xml:space="preserve"> </w:t>
            </w:r>
            <w:r w:rsidRPr="00E417E4">
              <w:t>Galalietotāj</w:t>
            </w:r>
            <w:r>
              <w:t>s</w:t>
            </w:r>
            <w:r w:rsidRPr="00E417E4">
              <w:t xml:space="preserve"> pieteikumā </w:t>
            </w:r>
            <w:r>
              <w:t xml:space="preserve">saņēmējam </w:t>
            </w:r>
            <w:r w:rsidRPr="00E417E4">
              <w:t xml:space="preserve">norāda </w:t>
            </w:r>
            <w:r>
              <w:t xml:space="preserve">šādu informāciju: </w:t>
            </w:r>
          </w:p>
          <w:p w14:paraId="3A0AE1BA" w14:textId="130DDF2B" w:rsidR="00CA1273" w:rsidRPr="003F59DB" w:rsidRDefault="005D2E5C" w:rsidP="005D2E5C">
            <w:pPr>
              <w:spacing w:before="120"/>
              <w:rPr>
                <w:rFonts w:cs="Times New Roman"/>
                <w:szCs w:val="24"/>
              </w:rPr>
            </w:pPr>
            <w:r>
              <w:t>5.4. </w:t>
            </w:r>
            <w:r w:rsidR="00CA1273" w:rsidRPr="00CA0B73">
              <w:t>priekšapmaksas pakalpojum</w:t>
            </w:r>
            <w:r w:rsidR="00CA1273">
              <w:t>a</w:t>
            </w:r>
            <w:r w:rsidR="00CA1273" w:rsidRPr="00CA0B73" w:rsidDel="00CA0B73">
              <w:t xml:space="preserve"> </w:t>
            </w:r>
            <w:r w:rsidR="00CA1273" w:rsidRPr="00E417E4">
              <w:t>gadījum</w:t>
            </w:r>
            <w:r w:rsidR="00CA1273">
              <w:t>ā</w:t>
            </w:r>
            <w:r w:rsidR="00CA1273" w:rsidRPr="00E417E4">
              <w:t xml:space="preserve"> – lietotāja identifikācijas moduļa kartes sērijas numuru un donora pakalpojuma sniedzēja nosaukumu</w:t>
            </w:r>
            <w: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827450" w14:textId="77777777" w:rsidR="00CA1273" w:rsidRPr="00453C07" w:rsidRDefault="00CA1273" w:rsidP="005D2E5C">
            <w:pPr>
              <w:spacing w:before="120"/>
              <w:rPr>
                <w:rFonts w:cs="Times New Roman"/>
                <w:b/>
                <w:szCs w:val="24"/>
              </w:rPr>
            </w:pPr>
            <w:r w:rsidRPr="00453C07">
              <w:rPr>
                <w:rFonts w:cs="Times New Roman"/>
                <w:b/>
                <w:szCs w:val="24"/>
              </w:rPr>
              <w:t>“Latvijas Mobilais Telefons” SIA</w:t>
            </w:r>
          </w:p>
          <w:p w14:paraId="7DB4EF6F" w14:textId="49FFA252" w:rsidR="00CA1273" w:rsidRPr="00636485" w:rsidRDefault="00CA1273" w:rsidP="005D2E5C">
            <w:pPr>
              <w:rPr>
                <w:rFonts w:cs="Times New Roman"/>
                <w:szCs w:val="24"/>
              </w:rPr>
            </w:pPr>
            <w:r w:rsidRPr="00636485">
              <w:rPr>
                <w:rFonts w:cs="Times New Roman"/>
                <w:szCs w:val="24"/>
              </w:rPr>
              <w:t xml:space="preserve">Noteikumu projektā </w:t>
            </w:r>
            <w:r w:rsidR="00D00ECF">
              <w:rPr>
                <w:rFonts w:cs="Times New Roman"/>
                <w:szCs w:val="24"/>
              </w:rPr>
              <w:t xml:space="preserve">Nr.2 </w:t>
            </w:r>
            <w:r w:rsidRPr="00636485">
              <w:rPr>
                <w:rFonts w:cs="Times New Roman"/>
                <w:szCs w:val="24"/>
              </w:rPr>
              <w:t xml:space="preserve">mainīts formulējums prasībai, kas nosaka, kāda informācija ir jānorāda priekšapmaksas karšu gadījumā no </w:t>
            </w:r>
            <w:r>
              <w:rPr>
                <w:rFonts w:cs="Times New Roman"/>
                <w:szCs w:val="24"/>
              </w:rPr>
              <w:t>“</w:t>
            </w:r>
            <w:r w:rsidRPr="00636485">
              <w:rPr>
                <w:rFonts w:cs="Times New Roman"/>
                <w:szCs w:val="24"/>
              </w:rPr>
              <w:t xml:space="preserve">8.2. </w:t>
            </w:r>
            <w:bookmarkStart w:id="15" w:name="_Hlk85123775"/>
            <w:r w:rsidRPr="00636485">
              <w:rPr>
                <w:rFonts w:cs="Times New Roman"/>
                <w:szCs w:val="24"/>
              </w:rPr>
              <w:t xml:space="preserve">pārējos gadījumos </w:t>
            </w:r>
            <w:bookmarkEnd w:id="15"/>
            <w:r w:rsidRPr="00636485">
              <w:rPr>
                <w:rFonts w:cs="Times New Roman"/>
                <w:szCs w:val="24"/>
              </w:rPr>
              <w:t>– lietotāja identifikācijas moduļa (SIM) kartes sērijas numuru un donora tīkla operatora nosaukumu</w:t>
            </w:r>
            <w:r>
              <w:rPr>
                <w:rFonts w:cs="Times New Roman"/>
                <w:szCs w:val="24"/>
              </w:rPr>
              <w:t>”</w:t>
            </w:r>
            <w:r w:rsidRPr="00636485">
              <w:rPr>
                <w:rFonts w:cs="Times New Roman"/>
                <w:szCs w:val="24"/>
              </w:rPr>
              <w:t xml:space="preserve"> uz </w:t>
            </w:r>
            <w:r>
              <w:rPr>
                <w:rFonts w:cs="Times New Roman"/>
                <w:szCs w:val="24"/>
              </w:rPr>
              <w:t>“</w:t>
            </w:r>
            <w:r w:rsidRPr="00636485">
              <w:rPr>
                <w:rFonts w:cs="Times New Roman"/>
                <w:szCs w:val="24"/>
              </w:rPr>
              <w:t>5.4. priekšapmaksas pakalpojuma gadījumā  – lietotāja identifikācijas moduļa kartes sērijas numuru un donora pakalpojuma sniedzēja nosaukumu</w:t>
            </w:r>
            <w:r>
              <w:rPr>
                <w:rFonts w:cs="Times New Roman"/>
                <w:szCs w:val="24"/>
              </w:rPr>
              <w:t>”</w:t>
            </w:r>
            <w:r w:rsidRPr="00636485">
              <w:rPr>
                <w:rFonts w:cs="Times New Roman"/>
                <w:szCs w:val="24"/>
              </w:rPr>
              <w:t>.</w:t>
            </w:r>
          </w:p>
          <w:p w14:paraId="21527561" w14:textId="61FC6D52" w:rsidR="00CA1273" w:rsidRPr="003F59DB" w:rsidRDefault="00CA1273" w:rsidP="005D2E5C">
            <w:pPr>
              <w:rPr>
                <w:rFonts w:cs="Times New Roman"/>
                <w:szCs w:val="24"/>
              </w:rPr>
            </w:pPr>
            <w:r w:rsidRPr="00636485">
              <w:rPr>
                <w:rFonts w:cs="Times New Roman"/>
                <w:szCs w:val="24"/>
              </w:rPr>
              <w:t xml:space="preserve">Praksē var tikt veidoti arī priekšapmaksas pieslēgumi, tādēļ </w:t>
            </w: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636485">
              <w:rPr>
                <w:rFonts w:cs="Times New Roman"/>
                <w:szCs w:val="24"/>
              </w:rPr>
              <w:t>ieskatā jāprecizē Noteikumu projekta</w:t>
            </w:r>
            <w:r w:rsidR="00742CEF">
              <w:rPr>
                <w:rFonts w:cs="Times New Roman"/>
                <w:szCs w:val="24"/>
              </w:rPr>
              <w:t xml:space="preserve"> Nr.2</w:t>
            </w:r>
            <w:r w:rsidRPr="00636485">
              <w:rPr>
                <w:rFonts w:cs="Times New Roman"/>
                <w:szCs w:val="24"/>
              </w:rPr>
              <w:t xml:space="preserve"> 5.4.</w:t>
            </w:r>
            <w:r w:rsidR="00742CEF">
              <w:rPr>
                <w:rFonts w:cs="Times New Roman"/>
                <w:szCs w:val="24"/>
              </w:rPr>
              <w:t>apakš</w:t>
            </w:r>
            <w:r w:rsidRPr="00636485">
              <w:rPr>
                <w:rFonts w:cs="Times New Roman"/>
                <w:szCs w:val="24"/>
              </w:rPr>
              <w:t xml:space="preserve">punktā noteiktais uz “pārējos gadījumos – lietotāja identifikācijas moduļa (SIM) kartes sērijas numuru un </w:t>
            </w:r>
            <w:r w:rsidRPr="00636485">
              <w:rPr>
                <w:rFonts w:cs="Times New Roman"/>
                <w:szCs w:val="24"/>
              </w:rPr>
              <w:lastRenderedPageBreak/>
              <w:t>donora tīkla operatora nosaukumu”.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6DCE0C" w14:textId="2CA46DEE" w:rsidR="00CA1273" w:rsidRDefault="008868A5" w:rsidP="00767A1B">
            <w:pPr>
              <w:spacing w:before="120"/>
              <w:jc w:val="left"/>
              <w:rPr>
                <w:rFonts w:cs="Times New Roman"/>
                <w:b/>
                <w:bCs/>
                <w:szCs w:val="24"/>
              </w:rPr>
            </w:pPr>
            <w:sdt>
              <w:sdtPr>
                <w:rPr>
                  <w:rFonts w:cs="Times New Roman"/>
                  <w:b/>
                  <w:bCs/>
                  <w:szCs w:val="24"/>
                </w:rPr>
                <w:id w:val="1471563063"/>
                <w:placeholder>
                  <w:docPart w:val="FE27BD27E4154520B1B9286F3AAF32AA"/>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CA1273">
                  <w:rPr>
                    <w:rFonts w:cs="Times New Roman"/>
                    <w:b/>
                    <w:bCs/>
                    <w:szCs w:val="24"/>
                  </w:rPr>
                  <w:t>Ņemts vērā.</w:t>
                </w:r>
              </w:sdtContent>
            </w:sdt>
          </w:p>
          <w:sdt>
            <w:sdtPr>
              <w:rPr>
                <w:rFonts w:cs="Times New Roman"/>
                <w:szCs w:val="24"/>
              </w:rPr>
              <w:id w:val="-1535178105"/>
              <w:placeholder>
                <w:docPart w:val="49236C88237443638C5AE4900D58F3D7"/>
              </w:placeholder>
            </w:sdtPr>
            <w:sdtEndPr/>
            <w:sdtContent>
              <w:p w14:paraId="56868AF5" w14:textId="6B2F1C97" w:rsidR="00CA1273" w:rsidRDefault="00CA1273" w:rsidP="00767A1B">
                <w:pPr>
                  <w:spacing w:before="120"/>
                  <w:jc w:val="left"/>
                  <w:rPr>
                    <w:rFonts w:cs="Times New Roman"/>
                    <w:b/>
                    <w:bCs/>
                    <w:szCs w:val="24"/>
                  </w:rPr>
                </w:pPr>
                <w:r>
                  <w:rPr>
                    <w:rFonts w:cs="Times New Roman"/>
                    <w:szCs w:val="24"/>
                  </w:rPr>
                  <w:t>Noteikum</w:t>
                </w:r>
                <w:r w:rsidR="00D00ECF">
                  <w:rPr>
                    <w:rFonts w:cs="Times New Roman"/>
                    <w:szCs w:val="24"/>
                  </w:rPr>
                  <w:t>u projekt</w:t>
                </w:r>
                <w:r w:rsidR="00FE03A6">
                  <w:rPr>
                    <w:rFonts w:cs="Times New Roman"/>
                    <w:szCs w:val="24"/>
                  </w:rPr>
                  <w:t>ā</w:t>
                </w:r>
                <w:r w:rsidR="00D00ECF">
                  <w:rPr>
                    <w:rFonts w:cs="Times New Roman"/>
                    <w:szCs w:val="24"/>
                  </w:rPr>
                  <w:t xml:space="preserve"> Nr.2 </w:t>
                </w:r>
                <w:r>
                  <w:rPr>
                    <w:rFonts w:cs="Times New Roman"/>
                    <w:szCs w:val="24"/>
                  </w:rPr>
                  <w:t>precizēt</w:t>
                </w:r>
                <w:r w:rsidR="00FE03A6">
                  <w:rPr>
                    <w:rFonts w:cs="Times New Roman"/>
                    <w:szCs w:val="24"/>
                  </w:rPr>
                  <w:t>s 5.4.apakšpunkts</w:t>
                </w:r>
                <w:r>
                  <w:rPr>
                    <w:rFonts w:cs="Times New Roman"/>
                    <w:szCs w:val="24"/>
                  </w:rPr>
                  <w:t>.</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CAE860" w14:textId="5CBB2882" w:rsidR="005D2E5C" w:rsidRDefault="00717B6C" w:rsidP="005D2E5C">
            <w:pPr>
              <w:spacing w:before="120"/>
            </w:pPr>
            <w:r>
              <w:rPr>
                <w:rFonts w:cs="Times New Roman"/>
                <w:szCs w:val="24"/>
              </w:rPr>
              <w:t xml:space="preserve">5. </w:t>
            </w:r>
            <w:r w:rsidRPr="00E417E4">
              <w:t>Galalietotāj</w:t>
            </w:r>
            <w:r>
              <w:t>s</w:t>
            </w:r>
            <w:r w:rsidRPr="00E417E4">
              <w:t xml:space="preserve"> pieteikumā </w:t>
            </w:r>
            <w:r>
              <w:t xml:space="preserve">saņēmējam </w:t>
            </w:r>
            <w:r w:rsidRPr="00E417E4">
              <w:t xml:space="preserve">norāda </w:t>
            </w:r>
            <w:r>
              <w:t>šādu informāciju:</w:t>
            </w:r>
          </w:p>
          <w:p w14:paraId="028DC8BA" w14:textId="1637233B" w:rsidR="00CA1273" w:rsidRPr="003F59DB" w:rsidRDefault="005D2E5C" w:rsidP="005D2E5C">
            <w:pPr>
              <w:spacing w:before="120"/>
              <w:rPr>
                <w:rFonts w:cs="Times New Roman"/>
                <w:szCs w:val="24"/>
              </w:rPr>
            </w:pPr>
            <w:r>
              <w:t>5.4.</w:t>
            </w:r>
            <w:r w:rsidR="00717B6C">
              <w:t xml:space="preserve"> </w:t>
            </w:r>
            <w:r w:rsidR="00717B6C" w:rsidRPr="002C08A5">
              <w:t xml:space="preserve">pārējos gadījumos </w:t>
            </w:r>
            <w:r w:rsidR="00717B6C" w:rsidRPr="00E417E4">
              <w:t xml:space="preserve">– lietotāja identifikācijas moduļa </w:t>
            </w:r>
            <w:bookmarkStart w:id="16" w:name="_Hlk86251036"/>
            <w:r>
              <w:t xml:space="preserve">(SIM) </w:t>
            </w:r>
            <w:bookmarkEnd w:id="16"/>
            <w:r w:rsidR="00717B6C" w:rsidRPr="00E417E4">
              <w:t>kartes sērijas numuru un donora pakalpojuma sniedzēja nosaukumu</w:t>
            </w:r>
            <w:r>
              <w:t>;</w:t>
            </w:r>
          </w:p>
        </w:tc>
      </w:tr>
      <w:tr w:rsidR="00D84C41" w:rsidRPr="003F59DB" w14:paraId="491C773F" w14:textId="77777777" w:rsidTr="00431266">
        <w:tc>
          <w:tcPr>
            <w:tcW w:w="988" w:type="dxa"/>
            <w:tcBorders>
              <w:top w:val="single" w:sz="4" w:space="0" w:color="auto"/>
              <w:left w:val="single" w:sz="4" w:space="0" w:color="auto"/>
              <w:bottom w:val="single" w:sz="4" w:space="0" w:color="auto"/>
              <w:right w:val="single" w:sz="4" w:space="0" w:color="auto"/>
            </w:tcBorders>
            <w:shd w:val="clear" w:color="auto" w:fill="auto"/>
          </w:tcPr>
          <w:p w14:paraId="3A5501E3" w14:textId="3809300F" w:rsidR="00D84C41" w:rsidRPr="003F59DB" w:rsidRDefault="00D84C41" w:rsidP="00431266">
            <w:pPr>
              <w:spacing w:before="120"/>
              <w:jc w:val="center"/>
              <w:rPr>
                <w:rFonts w:cs="Times New Roman"/>
                <w:szCs w:val="24"/>
              </w:rPr>
            </w:pPr>
            <w:r>
              <w:rPr>
                <w:rFonts w:cs="Times New Roman"/>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3631B6" w14:textId="77777777" w:rsidR="00D84C41" w:rsidRPr="006D238E" w:rsidRDefault="00D84C41" w:rsidP="00431266">
            <w:pPr>
              <w:spacing w:before="120"/>
              <w:rPr>
                <w:rFonts w:cs="Times New Roman"/>
                <w:szCs w:val="24"/>
              </w:rPr>
            </w:pPr>
            <w:r>
              <w:rPr>
                <w:rFonts w:cs="Times New Roman"/>
                <w:szCs w:val="24"/>
              </w:rPr>
              <w:t xml:space="preserve">10. </w:t>
            </w:r>
            <w:r w:rsidRPr="00701E8F">
              <w:t xml:space="preserve">Ja pārvietotā numura izmantošana saņēmēja publiskajā elektronisko sakaru tīklā ir pārtraukta un saņēmējs nav saņēmis galalietotāja pieteikumu numura pārvietošanai uz citu publisko elektronisko sakaru tīklu, pārvietotais numurs nonāk tam komersantam, kuram ir piešķirtas vai </w:t>
            </w:r>
            <w:proofErr w:type="spellStart"/>
            <w:r w:rsidRPr="00701E8F">
              <w:t>tālāknodotas</w:t>
            </w:r>
            <w:proofErr w:type="spellEnd"/>
            <w:r w:rsidRPr="00701E8F">
              <w:t xml:space="preserve"> numerācijas lietošanas tiesības uz konkrēto numuru.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1E0190" w14:textId="77777777" w:rsidR="00D84C41" w:rsidRPr="00E97928" w:rsidRDefault="00D84C41" w:rsidP="00431266">
            <w:pPr>
              <w:spacing w:before="120"/>
              <w:rPr>
                <w:rFonts w:cs="Times New Roman"/>
                <w:b/>
                <w:szCs w:val="24"/>
                <w:lang w:val="en-US"/>
              </w:rPr>
            </w:pPr>
            <w:r w:rsidRPr="00E97928">
              <w:rPr>
                <w:rFonts w:cs="Times New Roman"/>
                <w:b/>
                <w:szCs w:val="24"/>
                <w:lang w:val="en-US"/>
              </w:rPr>
              <w:t>ĀK “Twilio”</w:t>
            </w:r>
          </w:p>
          <w:p w14:paraId="662EC11C" w14:textId="77777777" w:rsidR="00D84C41" w:rsidRPr="00E97928" w:rsidRDefault="00D84C41" w:rsidP="00431266">
            <w:pPr>
              <w:spacing w:after="0"/>
              <w:rPr>
                <w:rFonts w:cs="Times New Roman"/>
                <w:bCs/>
                <w:szCs w:val="24"/>
                <w:lang w:val="en-US"/>
              </w:rPr>
            </w:pPr>
            <w:r w:rsidRPr="00E97928">
              <w:rPr>
                <w:rFonts w:cs="Times New Roman"/>
                <w:bCs/>
                <w:szCs w:val="24"/>
                <w:lang w:val="en-US"/>
              </w:rPr>
              <w:t>Twilio also notes that clause 10 of NPSP Regulation states that:</w:t>
            </w:r>
          </w:p>
          <w:p w14:paraId="2AB33A2C" w14:textId="77777777" w:rsidR="00D84C41" w:rsidRPr="00E97928" w:rsidRDefault="00D84C41" w:rsidP="00431266">
            <w:pPr>
              <w:rPr>
                <w:rFonts w:cs="Times New Roman"/>
                <w:bCs/>
                <w:szCs w:val="24"/>
                <w:lang w:val="en-US"/>
              </w:rPr>
            </w:pPr>
            <w:r w:rsidRPr="00E97928">
              <w:rPr>
                <w:rFonts w:cs="Times New Roman"/>
                <w:bCs/>
                <w:szCs w:val="24"/>
                <w:lang w:val="en-US"/>
              </w:rPr>
              <w:t>If the use of the ported number in the recipient’s public electronic communications network is terminated and the recipient has not received an end user application for porting, the ported number goes to the merchant who has numbering usage right have been granted or transferred to the specific number.</w:t>
            </w:r>
          </w:p>
          <w:p w14:paraId="38CB6C26" w14:textId="77777777" w:rsidR="00D84C41" w:rsidRPr="00E97928" w:rsidRDefault="00D84C41" w:rsidP="00431266">
            <w:pPr>
              <w:spacing w:after="0"/>
              <w:rPr>
                <w:rFonts w:cs="Times New Roman"/>
                <w:bCs/>
                <w:szCs w:val="24"/>
                <w:lang w:val="en-US"/>
              </w:rPr>
            </w:pPr>
            <w:r>
              <w:rPr>
                <w:rFonts w:cs="Times New Roman"/>
                <w:bCs/>
                <w:szCs w:val="24"/>
                <w:lang w:val="en-US"/>
              </w:rPr>
              <w:t>ĀK “</w:t>
            </w:r>
            <w:r w:rsidRPr="00E97928">
              <w:rPr>
                <w:rFonts w:cs="Times New Roman"/>
                <w:bCs/>
                <w:szCs w:val="24"/>
                <w:lang w:val="en-US"/>
              </w:rPr>
              <w:t>Twilio</w:t>
            </w:r>
            <w:r>
              <w:rPr>
                <w:rFonts w:cs="Times New Roman"/>
                <w:bCs/>
                <w:szCs w:val="24"/>
                <w:lang w:val="en-US"/>
              </w:rPr>
              <w:t>”</w:t>
            </w:r>
            <w:r w:rsidRPr="00E97928">
              <w:rPr>
                <w:rFonts w:cs="Times New Roman"/>
                <w:bCs/>
                <w:szCs w:val="24"/>
                <w:lang w:val="en-US"/>
              </w:rPr>
              <w:t xml:space="preserve"> would suggest that the wording be added into this clause to make it clear that the number should only be returned after the customers right to port has expired.   Therefore, </w:t>
            </w:r>
            <w:r>
              <w:rPr>
                <w:rFonts w:cs="Times New Roman"/>
                <w:bCs/>
                <w:szCs w:val="24"/>
                <w:lang w:val="en-US"/>
              </w:rPr>
              <w:t>ĀK “</w:t>
            </w:r>
            <w:r w:rsidRPr="00E97928">
              <w:rPr>
                <w:rFonts w:cs="Times New Roman"/>
                <w:bCs/>
                <w:szCs w:val="24"/>
                <w:lang w:val="en-US"/>
              </w:rPr>
              <w:t>Twilio</w:t>
            </w:r>
            <w:r>
              <w:rPr>
                <w:rFonts w:cs="Times New Roman"/>
                <w:bCs/>
                <w:szCs w:val="24"/>
                <w:lang w:val="en-US"/>
              </w:rPr>
              <w:t>”</w:t>
            </w:r>
            <w:r w:rsidRPr="00E97928">
              <w:rPr>
                <w:rFonts w:cs="Times New Roman"/>
                <w:bCs/>
                <w:szCs w:val="24"/>
                <w:lang w:val="en-US"/>
              </w:rPr>
              <w:t xml:space="preserve"> suggest amending the clause to read as follows:</w:t>
            </w:r>
          </w:p>
          <w:p w14:paraId="6F00B030" w14:textId="77777777" w:rsidR="00D84C41" w:rsidRPr="00E97928" w:rsidRDefault="00D84C41" w:rsidP="00431266">
            <w:pPr>
              <w:rPr>
                <w:rFonts w:cs="Times New Roman"/>
                <w:bCs/>
                <w:szCs w:val="24"/>
                <w:lang w:val="en-US"/>
              </w:rPr>
            </w:pPr>
            <w:r>
              <w:rPr>
                <w:rFonts w:cs="Times New Roman"/>
                <w:bCs/>
                <w:szCs w:val="24"/>
                <w:lang w:val="en-US"/>
              </w:rPr>
              <w:t>“</w:t>
            </w:r>
            <w:r w:rsidRPr="00E97928">
              <w:rPr>
                <w:rFonts w:cs="Times New Roman"/>
                <w:bCs/>
                <w:szCs w:val="24"/>
                <w:lang w:val="en-US"/>
              </w:rPr>
              <w:t xml:space="preserve">If the use of the ported number in the recipient’s public electronic communications network is </w:t>
            </w:r>
            <w:r w:rsidRPr="00E97928">
              <w:rPr>
                <w:rFonts w:cs="Times New Roman"/>
                <w:bCs/>
                <w:szCs w:val="24"/>
                <w:lang w:val="en-US"/>
              </w:rPr>
              <w:lastRenderedPageBreak/>
              <w:t>terminated and the recipient has not received an end user application for porting within two months of the termination, the ported number goes to the merchant who has numbering usage right have been granted or transferred to the specific number.”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741F19" w14:textId="77777777" w:rsidR="00D84C41" w:rsidRDefault="008868A5" w:rsidP="00431266">
            <w:pPr>
              <w:spacing w:before="120"/>
              <w:jc w:val="left"/>
              <w:rPr>
                <w:rFonts w:cs="Times New Roman"/>
                <w:b/>
                <w:bCs/>
                <w:szCs w:val="24"/>
              </w:rPr>
            </w:pPr>
            <w:sdt>
              <w:sdtPr>
                <w:rPr>
                  <w:rFonts w:cs="Times New Roman"/>
                  <w:b/>
                  <w:bCs/>
                  <w:szCs w:val="24"/>
                </w:rPr>
                <w:id w:val="913505187"/>
                <w:placeholder>
                  <w:docPart w:val="563F127B63484886862D404932FC20EA"/>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D84C41">
                  <w:rPr>
                    <w:rFonts w:cs="Times New Roman"/>
                    <w:b/>
                    <w:bCs/>
                    <w:szCs w:val="24"/>
                  </w:rPr>
                  <w:t>Ņemts vērā.</w:t>
                </w:r>
              </w:sdtContent>
            </w:sdt>
          </w:p>
          <w:sdt>
            <w:sdtPr>
              <w:rPr>
                <w:rFonts w:cs="Times New Roman"/>
                <w:szCs w:val="24"/>
              </w:rPr>
              <w:id w:val="188341622"/>
              <w:placeholder>
                <w:docPart w:val="AEC22DA0B3E74DE3B995F6B32B596748"/>
              </w:placeholder>
            </w:sdtPr>
            <w:sdtEndPr/>
            <w:sdtContent>
              <w:p w14:paraId="69D9A6B8" w14:textId="77777777" w:rsidR="00D84C41" w:rsidRPr="00A65C3D" w:rsidRDefault="008868A5" w:rsidP="00431266">
                <w:pPr>
                  <w:spacing w:before="120"/>
                  <w:rPr>
                    <w:rFonts w:cs="Times New Roman"/>
                    <w:szCs w:val="24"/>
                  </w:rPr>
                </w:pPr>
              </w:p>
            </w:sdtContent>
          </w:sdt>
          <w:p w14:paraId="5DDDDA3A" w14:textId="77777777" w:rsidR="00D84C41" w:rsidRDefault="00D84C41" w:rsidP="00431266">
            <w:pPr>
              <w:spacing w:before="120"/>
              <w:jc w:val="left"/>
              <w:rPr>
                <w:rFonts w:cs="Times New Roman"/>
                <w:b/>
                <w:bCs/>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09C6CD" w14:textId="70714C82" w:rsidR="00D84C41" w:rsidRPr="00D90873" w:rsidRDefault="00D84C41" w:rsidP="00431266">
            <w:pPr>
              <w:spacing w:before="120"/>
              <w:rPr>
                <w:rFonts w:cs="Times New Roman"/>
                <w:szCs w:val="24"/>
              </w:rPr>
            </w:pPr>
            <w:r w:rsidRPr="00D90873">
              <w:rPr>
                <w:rFonts w:cs="Times New Roman"/>
                <w:szCs w:val="24"/>
              </w:rPr>
              <w:t xml:space="preserve">10. </w:t>
            </w:r>
            <w:r w:rsidRPr="00D90873">
              <w:t xml:space="preserve">Ja pārvietotā numura izmantošana saņēmēja publiskajā elektronisko sakaru tīklā ir pārtraukta un saņēmējs nav saņēmis galalietotāja pieteikumu numura pārvietošanai uz citu publisko elektronisko sakaru tīklu, pārvietotais numurs </w:t>
            </w:r>
            <w:bookmarkStart w:id="17" w:name="_Hlk86251088"/>
            <w:r w:rsidRPr="00D90873">
              <w:rPr>
                <w:rFonts w:cs="Times New Roman"/>
                <w:szCs w:val="24"/>
              </w:rPr>
              <w:t xml:space="preserve">ne vēlāk kā divus </w:t>
            </w:r>
            <w:r w:rsidR="00D62C6B">
              <w:rPr>
                <w:rFonts w:cs="Times New Roman"/>
                <w:szCs w:val="24"/>
              </w:rPr>
              <w:t xml:space="preserve">mēnešus </w:t>
            </w:r>
            <w:r w:rsidRPr="00D90873">
              <w:rPr>
                <w:rFonts w:cs="Times New Roman"/>
                <w:szCs w:val="24"/>
              </w:rPr>
              <w:t xml:space="preserve">pēc izmantošanas pārtraukšanas </w:t>
            </w:r>
            <w:bookmarkEnd w:id="17"/>
            <w:r w:rsidRPr="00D90873">
              <w:t xml:space="preserve">nonāk tam komersantam, kuram ir piešķirtas vai </w:t>
            </w:r>
            <w:proofErr w:type="spellStart"/>
            <w:r w:rsidRPr="00D90873">
              <w:t>tālāknodotas</w:t>
            </w:r>
            <w:proofErr w:type="spellEnd"/>
            <w:r w:rsidRPr="00D90873">
              <w:t xml:space="preserve"> numerācijas lietošanas tiesības uz konkrēto numuru.</w:t>
            </w:r>
          </w:p>
        </w:tc>
      </w:tr>
      <w:tr w:rsidR="00CA1273" w:rsidRPr="003F59DB" w14:paraId="771168F0"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0814382F" w14:textId="2429C8BF" w:rsidR="00CA1273" w:rsidRPr="003F59DB" w:rsidRDefault="00D84C41" w:rsidP="00767A1B">
            <w:pPr>
              <w:spacing w:before="120"/>
              <w:jc w:val="center"/>
              <w:rPr>
                <w:rFonts w:cs="Times New Roman"/>
                <w:szCs w:val="24"/>
              </w:rPr>
            </w:pPr>
            <w:r>
              <w:rPr>
                <w:rFonts w:cs="Times New Roman"/>
                <w:szCs w:val="24"/>
              </w:rPr>
              <w:t>5</w:t>
            </w:r>
            <w:r w:rsidR="00CA1273">
              <w:rPr>
                <w:rFonts w:cs="Times New Roman"/>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BC0F36" w14:textId="77777777" w:rsidR="00CA1273" w:rsidRPr="00592BF0" w:rsidRDefault="00CA1273" w:rsidP="005D2E5C">
            <w:pPr>
              <w:spacing w:before="120" w:after="0"/>
              <w:rPr>
                <w:rFonts w:cs="Times New Roman"/>
                <w:i/>
                <w:iCs/>
                <w:szCs w:val="24"/>
              </w:rPr>
            </w:pPr>
            <w:r w:rsidRPr="00FD1C20">
              <w:rPr>
                <w:rFonts w:cs="Times New Roman"/>
                <w:szCs w:val="24"/>
              </w:rPr>
              <w:t xml:space="preserve">15. </w:t>
            </w:r>
            <w:r w:rsidRPr="00A96C65">
              <w:t>Donora pakalpojuma sniedzējs ir tiesīgs noteikt saņēmējam maksājumu, kas nepārsniedz un nosedz samaksāto valsts nodevu par numerācijas lietošanas tiesībām par pārvietoto numuru no dienas, kad attiecīgais numurs ir pārvietots uz saņēmēja publisko elektronisko sakaru tīklu.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A03D91" w14:textId="5C4F4129" w:rsidR="00CA1273" w:rsidRPr="002B29F8" w:rsidRDefault="00CA1273" w:rsidP="005D2E5C">
            <w:pPr>
              <w:spacing w:before="120"/>
              <w:rPr>
                <w:rFonts w:cs="Times New Roman"/>
                <w:bCs/>
                <w:szCs w:val="24"/>
              </w:rPr>
            </w:pPr>
            <w:r>
              <w:rPr>
                <w:rFonts w:cs="Times New Roman"/>
                <w:b/>
                <w:szCs w:val="24"/>
              </w:rPr>
              <w:t>S</w:t>
            </w:r>
            <w:r w:rsidR="00AD21CE">
              <w:rPr>
                <w:rFonts w:cs="Times New Roman"/>
                <w:b/>
                <w:szCs w:val="24"/>
              </w:rPr>
              <w:t>abiedrība ar ierobežotu atbildību</w:t>
            </w:r>
            <w:r>
              <w:rPr>
                <w:rFonts w:cs="Times New Roman"/>
                <w:b/>
                <w:szCs w:val="24"/>
              </w:rPr>
              <w:t xml:space="preserve"> “</w:t>
            </w:r>
            <w:proofErr w:type="spellStart"/>
            <w:r>
              <w:rPr>
                <w:rFonts w:cs="Times New Roman"/>
                <w:b/>
                <w:szCs w:val="24"/>
              </w:rPr>
              <w:t>Tet</w:t>
            </w:r>
            <w:proofErr w:type="spellEnd"/>
            <w:r>
              <w:rPr>
                <w:rFonts w:cs="Times New Roman"/>
                <w:b/>
                <w:szCs w:val="24"/>
              </w:rPr>
              <w:t>”</w:t>
            </w:r>
            <w:r w:rsidR="00AD21CE">
              <w:rPr>
                <w:rFonts w:cs="Times New Roman"/>
                <w:b/>
                <w:szCs w:val="24"/>
              </w:rPr>
              <w:t xml:space="preserve"> </w:t>
            </w:r>
            <w:r w:rsidR="00AD21CE">
              <w:rPr>
                <w:rFonts w:cs="Times New Roman"/>
                <w:bCs/>
                <w:szCs w:val="24"/>
              </w:rPr>
              <w:t>(turpmāk – SIA “</w:t>
            </w:r>
            <w:proofErr w:type="spellStart"/>
            <w:r w:rsidR="00AD21CE">
              <w:rPr>
                <w:rFonts w:cs="Times New Roman"/>
                <w:bCs/>
                <w:szCs w:val="24"/>
              </w:rPr>
              <w:t>Tet</w:t>
            </w:r>
            <w:proofErr w:type="spellEnd"/>
            <w:r w:rsidR="00AD21CE">
              <w:rPr>
                <w:rFonts w:cs="Times New Roman"/>
                <w:bCs/>
                <w:szCs w:val="24"/>
              </w:rPr>
              <w:t>”)</w:t>
            </w:r>
          </w:p>
          <w:p w14:paraId="7D66D14B" w14:textId="2910BEC7" w:rsidR="00CA1273" w:rsidRPr="00C30CAC" w:rsidRDefault="00CA1273" w:rsidP="00767A1B">
            <w:pPr>
              <w:spacing w:after="0"/>
              <w:rPr>
                <w:rFonts w:cs="Times New Roman"/>
                <w:bCs/>
                <w:szCs w:val="24"/>
              </w:rPr>
            </w:pPr>
            <w:r w:rsidRPr="00C30CAC">
              <w:rPr>
                <w:rFonts w:cs="Times New Roman"/>
                <w:bCs/>
                <w:szCs w:val="24"/>
              </w:rPr>
              <w:t>Spēk</w:t>
            </w:r>
            <w:r>
              <w:rPr>
                <w:rFonts w:cs="Times New Roman"/>
                <w:bCs/>
                <w:szCs w:val="24"/>
              </w:rPr>
              <w:t>ā</w:t>
            </w:r>
            <w:r w:rsidRPr="00C30CAC">
              <w:rPr>
                <w:rFonts w:cs="Times New Roman"/>
                <w:bCs/>
                <w:szCs w:val="24"/>
              </w:rPr>
              <w:t xml:space="preserve"> esošie Ministru kabineta </w:t>
            </w:r>
            <w:r w:rsidR="00AD21CE">
              <w:rPr>
                <w:rFonts w:cs="Times New Roman"/>
                <w:bCs/>
                <w:szCs w:val="24"/>
              </w:rPr>
              <w:t xml:space="preserve">2020.gada 17.decembra noteikumi Nr.828 </w:t>
            </w:r>
            <w:r w:rsidRPr="00C30CAC">
              <w:rPr>
                <w:rFonts w:cs="Times New Roman"/>
                <w:bCs/>
                <w:szCs w:val="24"/>
              </w:rPr>
              <w:t xml:space="preserve">“Noteikumi par numerācijas lietošanas tiesību ikgadējo valsts nodevu” nosaka: </w:t>
            </w:r>
          </w:p>
          <w:p w14:paraId="6C78208E" w14:textId="73DF7698" w:rsidR="00CA1273" w:rsidRPr="00C30CAC" w:rsidRDefault="00AD21CE" w:rsidP="00767A1B">
            <w:pPr>
              <w:spacing w:after="0"/>
              <w:rPr>
                <w:rFonts w:cs="Times New Roman"/>
                <w:bCs/>
                <w:szCs w:val="24"/>
              </w:rPr>
            </w:pPr>
            <w:r>
              <w:rPr>
                <w:rFonts w:cs="Times New Roman"/>
                <w:bCs/>
                <w:szCs w:val="24"/>
              </w:rPr>
              <w:t>“</w:t>
            </w:r>
            <w:r w:rsidR="00CA1273" w:rsidRPr="00C30CAC">
              <w:rPr>
                <w:rFonts w:cs="Times New Roman"/>
                <w:bCs/>
                <w:szCs w:val="24"/>
              </w:rPr>
              <w:t xml:space="preserve">7. Elektronisko sakaru komersants, kas taksācijas periodā saņem numerācijas lietošanas tiesības šo noteikumu pielikumā norādītajam numerācijas veidam vai uz kura publisko elektronisko sakaru tīklu pārvietots šo noteikumu pielikuma 1., 2., 3., 4., 5., 6., </w:t>
            </w:r>
            <w:r w:rsidR="00CA1273" w:rsidRPr="00C30CAC">
              <w:rPr>
                <w:rFonts w:cs="Times New Roman"/>
                <w:bCs/>
                <w:szCs w:val="24"/>
              </w:rPr>
              <w:lastRenderedPageBreak/>
              <w:t xml:space="preserve">7., 8., 9. un 10.punktā norādītais numerācijas veids, nodevu maksā šo noteikumu 6.punktā minētajā kārtībā proporcionāli atbilstošajam taksācijas periodam, no kura ir piešķirtas numerācijas lietošanas tiesības vai pārvietots attiecīgais numurs. </w:t>
            </w:r>
          </w:p>
          <w:p w14:paraId="5785E098" w14:textId="77777777" w:rsidR="00CA1273" w:rsidRPr="00C30CAC" w:rsidRDefault="00CA1273" w:rsidP="00767A1B">
            <w:pPr>
              <w:spacing w:after="0"/>
              <w:rPr>
                <w:rFonts w:cs="Times New Roman"/>
                <w:bCs/>
                <w:szCs w:val="24"/>
              </w:rPr>
            </w:pPr>
            <w:r w:rsidRPr="00C30CAC">
              <w:rPr>
                <w:rFonts w:cs="Times New Roman"/>
                <w:bCs/>
                <w:szCs w:val="24"/>
              </w:rPr>
              <w:t xml:space="preserve">8. Elektronisko sakaru komersants, uz kura publisko elektronisko sakaru tīklu pārvietots šo noteikumu pielikuma 11., 12., 13., 14., 15., 16., 17. un 18.punktā norādītais numerācijas veids, nodevu maksā šo noteikumu 6.punktā minētajā kārtībā par visu taksācijas periodu. Elektronisko sakaru komersants, no kura publiskā elektronisko sakaru tīkla šajā punktā minētie numerācijas resursi pārvietoti, taksācijas periodā par pārvietotajiem numerācijas resursiem nodevu nemaksā. </w:t>
            </w:r>
          </w:p>
          <w:p w14:paraId="46060E8B" w14:textId="75CA8807" w:rsidR="00CA1273" w:rsidRPr="00C30CAC" w:rsidRDefault="00CA1273" w:rsidP="00767A1B">
            <w:pPr>
              <w:spacing w:after="0"/>
              <w:rPr>
                <w:rFonts w:cs="Times New Roman"/>
                <w:bCs/>
                <w:szCs w:val="24"/>
              </w:rPr>
            </w:pPr>
            <w:r w:rsidRPr="00C30CAC">
              <w:rPr>
                <w:rFonts w:cs="Times New Roman"/>
                <w:bCs/>
                <w:szCs w:val="24"/>
              </w:rPr>
              <w:t xml:space="preserve">9. No nodevas uz sākotnēji noteikto numerācijas lietošanas tiesību termiņu ir atbrīvots elektronisko sakaru </w:t>
            </w:r>
            <w:r w:rsidRPr="00C30CAC">
              <w:rPr>
                <w:rFonts w:cs="Times New Roman"/>
                <w:bCs/>
                <w:szCs w:val="24"/>
              </w:rPr>
              <w:lastRenderedPageBreak/>
              <w:t>komersants, kas numerācijas lietošanas tiesības ir ieguvis izsolē. Elektronisko sakaru komersants, ja uz tā elektronisko sakaru tīklu ir pārvietots numurs, kura numerācijas lietošanas tiesības cits elektronisko sakaru komersants ir ieguvis izsolē, maksā nodevu no numura pārvietošanas dienas.</w:t>
            </w:r>
            <w:r w:rsidR="00AD21CE">
              <w:rPr>
                <w:rFonts w:cs="Times New Roman"/>
                <w:bCs/>
                <w:szCs w:val="24"/>
              </w:rPr>
              <w:t xml:space="preserve">”. </w:t>
            </w:r>
          </w:p>
          <w:p w14:paraId="7168D6D7" w14:textId="50F45C36" w:rsidR="00CA1273" w:rsidRPr="00C30CAC" w:rsidRDefault="00CA1273" w:rsidP="00AD21CE">
            <w:pPr>
              <w:spacing w:before="120"/>
              <w:rPr>
                <w:rFonts w:cs="Times New Roman"/>
                <w:bCs/>
                <w:szCs w:val="24"/>
              </w:rPr>
            </w:pPr>
            <w:r w:rsidRPr="00C30CAC">
              <w:rPr>
                <w:rFonts w:cs="Times New Roman"/>
                <w:bCs/>
                <w:szCs w:val="24"/>
              </w:rPr>
              <w:t>Ņemot vērā iepriekš minēto M</w:t>
            </w:r>
            <w:r w:rsidR="00717B6C">
              <w:rPr>
                <w:rFonts w:cs="Times New Roman"/>
                <w:bCs/>
                <w:szCs w:val="24"/>
              </w:rPr>
              <w:t xml:space="preserve">inistru </w:t>
            </w:r>
            <w:r w:rsidR="00AD21CE">
              <w:rPr>
                <w:rFonts w:cs="Times New Roman"/>
                <w:bCs/>
                <w:szCs w:val="24"/>
              </w:rPr>
              <w:t>k</w:t>
            </w:r>
            <w:r w:rsidR="00717B6C">
              <w:rPr>
                <w:rFonts w:cs="Times New Roman"/>
                <w:bCs/>
                <w:szCs w:val="24"/>
              </w:rPr>
              <w:t>abineta</w:t>
            </w:r>
            <w:r w:rsidRPr="00C30CAC">
              <w:rPr>
                <w:rFonts w:cs="Times New Roman"/>
                <w:bCs/>
                <w:szCs w:val="24"/>
              </w:rPr>
              <w:t xml:space="preserve"> noteikumu nosacījumu, ka valsts nodevu par pārvietotiem numuriem maksā komersants, uz kura publisko elektronisko sakaru tīklu pārvietoti numuri, </w:t>
            </w:r>
            <w:r w:rsidR="00AD21CE">
              <w:rPr>
                <w:rFonts w:cs="Times New Roman"/>
                <w:bCs/>
                <w:szCs w:val="24"/>
              </w:rPr>
              <w:t>SIA “</w:t>
            </w:r>
            <w:proofErr w:type="spellStart"/>
            <w:r w:rsidR="00AD21CE">
              <w:rPr>
                <w:rFonts w:cs="Times New Roman"/>
                <w:bCs/>
                <w:szCs w:val="24"/>
              </w:rPr>
              <w:t>Tet</w:t>
            </w:r>
            <w:proofErr w:type="spellEnd"/>
            <w:r w:rsidR="00AD21CE">
              <w:rPr>
                <w:rFonts w:cs="Times New Roman"/>
                <w:bCs/>
                <w:szCs w:val="24"/>
              </w:rPr>
              <w:t xml:space="preserve">” </w:t>
            </w:r>
            <w:r w:rsidRPr="00C30CAC">
              <w:rPr>
                <w:rFonts w:cs="Times New Roman"/>
                <w:bCs/>
                <w:szCs w:val="24"/>
              </w:rPr>
              <w:t>uzskat</w:t>
            </w:r>
            <w:r w:rsidR="00AD21CE">
              <w:rPr>
                <w:rFonts w:cs="Times New Roman"/>
                <w:bCs/>
                <w:szCs w:val="24"/>
              </w:rPr>
              <w:t>a</w:t>
            </w:r>
            <w:r w:rsidRPr="00C30CAC">
              <w:rPr>
                <w:rFonts w:cs="Times New Roman"/>
                <w:bCs/>
                <w:szCs w:val="24"/>
              </w:rPr>
              <w:t xml:space="preserve">, ka </w:t>
            </w:r>
            <w:r w:rsidR="00717B6C">
              <w:rPr>
                <w:rFonts w:cs="Times New Roman"/>
                <w:bCs/>
                <w:szCs w:val="24"/>
              </w:rPr>
              <w:t>Regulatora</w:t>
            </w:r>
            <w:r w:rsidR="00717B6C" w:rsidRPr="00C30CAC">
              <w:rPr>
                <w:rFonts w:cs="Times New Roman"/>
                <w:bCs/>
                <w:szCs w:val="24"/>
              </w:rPr>
              <w:t xml:space="preserve"> </w:t>
            </w:r>
            <w:r w:rsidR="00717B6C">
              <w:rPr>
                <w:rFonts w:cs="Times New Roman"/>
                <w:bCs/>
                <w:szCs w:val="24"/>
              </w:rPr>
              <w:t>Noteikumu projekta Nr.</w:t>
            </w:r>
            <w:r w:rsidR="00742CEF">
              <w:rPr>
                <w:rFonts w:cs="Times New Roman"/>
                <w:bCs/>
                <w:szCs w:val="24"/>
              </w:rPr>
              <w:t>2</w:t>
            </w:r>
            <w:r w:rsidRPr="00C30CAC">
              <w:rPr>
                <w:rFonts w:cs="Times New Roman"/>
                <w:bCs/>
                <w:szCs w:val="24"/>
              </w:rPr>
              <w:t xml:space="preserve"> 15.</w:t>
            </w:r>
            <w:r w:rsidR="00AD21CE">
              <w:rPr>
                <w:rFonts w:cs="Times New Roman"/>
                <w:bCs/>
                <w:szCs w:val="24"/>
              </w:rPr>
              <w:t xml:space="preserve">punkts </w:t>
            </w:r>
            <w:r w:rsidRPr="00C30CAC">
              <w:rPr>
                <w:rFonts w:cs="Times New Roman"/>
                <w:bCs/>
                <w:szCs w:val="24"/>
              </w:rPr>
              <w:t>vairs nav aktuāls un tas ir jāsvītro.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6E8F8" w14:textId="7F2739B3" w:rsidR="00CA1273" w:rsidRDefault="008868A5" w:rsidP="00767A1B">
            <w:pPr>
              <w:spacing w:before="120"/>
              <w:jc w:val="left"/>
              <w:rPr>
                <w:rFonts w:cs="Times New Roman"/>
                <w:b/>
                <w:bCs/>
                <w:szCs w:val="24"/>
              </w:rPr>
            </w:pPr>
            <w:sdt>
              <w:sdtPr>
                <w:rPr>
                  <w:rFonts w:cs="Times New Roman"/>
                  <w:b/>
                  <w:bCs/>
                  <w:szCs w:val="24"/>
                </w:rPr>
                <w:id w:val="-443384117"/>
                <w:placeholder>
                  <w:docPart w:val="EDFEA62C48E84172994498ED82C9D88F"/>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CA1273">
                  <w:rPr>
                    <w:rFonts w:cs="Times New Roman"/>
                    <w:b/>
                    <w:bCs/>
                    <w:szCs w:val="24"/>
                  </w:rPr>
                  <w:t>Ņemts vērā.</w:t>
                </w:r>
              </w:sdtContent>
            </w:sdt>
          </w:p>
          <w:sdt>
            <w:sdtPr>
              <w:rPr>
                <w:rFonts w:cs="Times New Roman"/>
                <w:szCs w:val="24"/>
              </w:rPr>
              <w:id w:val="-2143187039"/>
              <w:placeholder>
                <w:docPart w:val="024A7A7180914FC7BC867D7D40A392C7"/>
              </w:placeholder>
            </w:sdtPr>
            <w:sdtEndPr/>
            <w:sdtContent>
              <w:p w14:paraId="784F9335" w14:textId="77777777" w:rsidR="00F3524D" w:rsidRDefault="00717B6C" w:rsidP="00717B6C">
                <w:pPr>
                  <w:rPr>
                    <w:rFonts w:cs="Times New Roman"/>
                    <w:szCs w:val="24"/>
                  </w:rPr>
                </w:pPr>
                <w:r>
                  <w:rPr>
                    <w:rFonts w:cs="Times New Roman"/>
                    <w:szCs w:val="24"/>
                  </w:rPr>
                  <w:t xml:space="preserve">No Noteikumu projekta Nr.2 dzēsts 15.punkts. </w:t>
                </w:r>
              </w:p>
              <w:p w14:paraId="4A245D77" w14:textId="1C697A59" w:rsidR="00CA1273" w:rsidRPr="00AA4761" w:rsidRDefault="00AA4761" w:rsidP="00717B6C">
                <w:pPr>
                  <w:rPr>
                    <w:rFonts w:cs="Times New Roman"/>
                    <w:szCs w:val="24"/>
                  </w:rPr>
                </w:pPr>
                <w:r>
                  <w:rPr>
                    <w:rFonts w:cs="Times New Roman"/>
                    <w:szCs w:val="24"/>
                  </w:rPr>
                  <w:t xml:space="preserve">Likumprojekta 43.panta devītais pantā jau ir noteikts, ka </w:t>
                </w:r>
                <w:r w:rsidRPr="00AA4761">
                  <w:rPr>
                    <w:rFonts w:cs="Times New Roman"/>
                    <w:szCs w:val="24"/>
                  </w:rPr>
                  <w:t>Donora pakalpojuma sniedzējs var noteikt saņēmējam maksu par numura saglabāšanas pakalpojumu, kura ir tuvināta izmaksām</w:t>
                </w:r>
                <w:r>
                  <w:rPr>
                    <w:rFonts w:cs="Times New Roman"/>
                    <w:szCs w:val="24"/>
                  </w:rPr>
                  <w:t xml:space="preserve">. </w:t>
                </w:r>
                <w:r w:rsidRPr="00AA4761">
                  <w:rPr>
                    <w:rFonts w:cs="Times New Roman"/>
                    <w:szCs w:val="24"/>
                  </w:rPr>
                  <w:t>Attiecīgi nav nepieciešams š</w:t>
                </w:r>
                <w:r w:rsidR="00D62C6B">
                  <w:rPr>
                    <w:rFonts w:cs="Times New Roman"/>
                    <w:szCs w:val="24"/>
                  </w:rPr>
                  <w:t>o</w:t>
                </w:r>
                <w:r w:rsidRPr="00AA4761">
                  <w:rPr>
                    <w:rFonts w:cs="Times New Roman"/>
                    <w:szCs w:val="24"/>
                  </w:rPr>
                  <w:t xml:space="preserve"> norm</w:t>
                </w:r>
                <w:r w:rsidR="00D62C6B">
                  <w:rPr>
                    <w:rFonts w:cs="Times New Roman"/>
                    <w:szCs w:val="24"/>
                  </w:rPr>
                  <w:t>u</w:t>
                </w:r>
                <w:r w:rsidRPr="00AA4761">
                  <w:rPr>
                    <w:rFonts w:cs="Times New Roman"/>
                    <w:szCs w:val="24"/>
                  </w:rPr>
                  <w:t xml:space="preserve"> dublēt Noteikumu projektā Nr.</w:t>
                </w:r>
                <w:r>
                  <w:rPr>
                    <w:rFonts w:cs="Times New Roman"/>
                    <w:szCs w:val="24"/>
                  </w:rPr>
                  <w:t>1.</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22833B" w14:textId="77777777" w:rsidR="00CA1273" w:rsidRPr="003F59DB" w:rsidRDefault="00CA1273" w:rsidP="00767A1B">
            <w:pPr>
              <w:spacing w:before="120"/>
              <w:rPr>
                <w:rFonts w:cs="Times New Roman"/>
                <w:szCs w:val="24"/>
              </w:rPr>
            </w:pPr>
          </w:p>
        </w:tc>
      </w:tr>
      <w:tr w:rsidR="00480817" w:rsidRPr="003F59DB" w14:paraId="70C6577F" w14:textId="77777777" w:rsidTr="002E76B9">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D3CCE63" w14:textId="77777777" w:rsidR="00480817" w:rsidRPr="003F59DB" w:rsidRDefault="00480817" w:rsidP="00480817">
            <w:pPr>
              <w:pStyle w:val="naisf"/>
              <w:numPr>
                <w:ilvl w:val="0"/>
                <w:numId w:val="3"/>
              </w:numPr>
              <w:spacing w:before="120" w:beforeAutospacing="0" w:after="120" w:afterAutospacing="0"/>
              <w:rPr>
                <w:b/>
                <w:lang w:eastAsia="en-US"/>
              </w:rPr>
            </w:pPr>
            <w:r w:rsidRPr="003F59DB">
              <w:rPr>
                <w:b/>
                <w:lang w:eastAsia="en-US"/>
              </w:rPr>
              <w:lastRenderedPageBreak/>
              <w:t>Jautājumi, par kuriem vienošanās nav panākta</w:t>
            </w:r>
          </w:p>
        </w:tc>
      </w:tr>
      <w:tr w:rsidR="00F3524D" w:rsidRPr="003F59DB" w14:paraId="26BF556F" w14:textId="77777777" w:rsidTr="000C4FC8">
        <w:tc>
          <w:tcPr>
            <w:tcW w:w="988" w:type="dxa"/>
            <w:tcBorders>
              <w:top w:val="single" w:sz="4" w:space="0" w:color="auto"/>
              <w:left w:val="single" w:sz="4" w:space="0" w:color="auto"/>
              <w:bottom w:val="single" w:sz="4" w:space="0" w:color="auto"/>
              <w:right w:val="single" w:sz="4" w:space="0" w:color="auto"/>
            </w:tcBorders>
            <w:shd w:val="clear" w:color="auto" w:fill="auto"/>
          </w:tcPr>
          <w:p w14:paraId="64F9181E" w14:textId="1426BBB9" w:rsidR="00F3524D" w:rsidRPr="003F59DB" w:rsidRDefault="00F3524D" w:rsidP="00F3524D">
            <w:pPr>
              <w:spacing w:before="120"/>
              <w:jc w:val="center"/>
              <w:rPr>
                <w:rFonts w:cs="Times New Roman"/>
                <w:szCs w:val="24"/>
              </w:rPr>
            </w:pPr>
            <w:r>
              <w:rPr>
                <w:rFonts w:cs="Times New Roman"/>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111949" w14:textId="2AA113A9" w:rsidR="00F3524D" w:rsidRDefault="00F3524D" w:rsidP="00F3524D">
            <w:pPr>
              <w:spacing w:before="120" w:after="0"/>
            </w:pPr>
            <w:r>
              <w:rPr>
                <w:rFonts w:cs="Times New Roman"/>
                <w:szCs w:val="24"/>
              </w:rPr>
              <w:t xml:space="preserve">3. </w:t>
            </w:r>
            <w:r w:rsidRPr="00E417E4">
              <w:t>Komersants galalietotājam lietošanā nodoto numuru pārvieto šādos veidos</w:t>
            </w:r>
            <w:r>
              <w:t>:</w:t>
            </w:r>
          </w:p>
          <w:p w14:paraId="431F2E56" w14:textId="0578FBA4" w:rsidR="00F3524D" w:rsidRPr="006B729F" w:rsidRDefault="00F3524D" w:rsidP="00F3524D">
            <w:pPr>
              <w:spacing w:before="120" w:after="0"/>
              <w:rPr>
                <w:rFonts w:cs="Times New Roman"/>
                <w:szCs w:val="24"/>
              </w:rPr>
            </w:pPr>
            <w:r>
              <w:t>3.5. l</w:t>
            </w:r>
            <w:r w:rsidRPr="00E417E4">
              <w:t xml:space="preserve">ietu interneta vai </w:t>
            </w:r>
            <w:proofErr w:type="spellStart"/>
            <w:r w:rsidRPr="00E417E4">
              <w:t>starpierīču</w:t>
            </w:r>
            <w:proofErr w:type="spellEnd"/>
            <w:r w:rsidRPr="00E417E4">
              <w:t xml:space="preserve"> saziņas (</w:t>
            </w:r>
            <w:proofErr w:type="spellStart"/>
            <w:r w:rsidRPr="00E417E4">
              <w:rPr>
                <w:i/>
                <w:iCs/>
              </w:rPr>
              <w:t>IoT</w:t>
            </w:r>
            <w:proofErr w:type="spellEnd"/>
            <w:r w:rsidRPr="00E417E4">
              <w:rPr>
                <w:i/>
                <w:iCs/>
              </w:rPr>
              <w:t>/M2M</w:t>
            </w:r>
            <w:r w:rsidRPr="00E417E4">
              <w:t xml:space="preserve">) numuru </w:t>
            </w:r>
            <w:r w:rsidRPr="00E417E4">
              <w:lastRenderedPageBreak/>
              <w:t>valsts robežās (8 un 12 cipari) – no viena publiskā elektronisko sakaru tīkla uz citu publisko elektronisko sakaru tīklu, ja komersantiem sakrīt numura saglabāšanas pakalpojuma nodrošināšanas tehniskais risinājums</w:t>
            </w:r>
            <w: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416140" w14:textId="77777777" w:rsidR="00F3524D" w:rsidRPr="00453C07" w:rsidRDefault="00F3524D" w:rsidP="00F3524D">
            <w:pPr>
              <w:spacing w:before="120"/>
              <w:rPr>
                <w:rFonts w:cs="Times New Roman"/>
                <w:b/>
                <w:szCs w:val="24"/>
              </w:rPr>
            </w:pPr>
            <w:r w:rsidRPr="00453C07">
              <w:rPr>
                <w:rFonts w:cs="Times New Roman"/>
                <w:b/>
                <w:szCs w:val="24"/>
              </w:rPr>
              <w:lastRenderedPageBreak/>
              <w:t>“Latvijas Mobilais Telefons” SIA</w:t>
            </w:r>
          </w:p>
          <w:p w14:paraId="4D3C9D14" w14:textId="40FFA8B8" w:rsidR="00F3524D" w:rsidRPr="008E0EFB" w:rsidRDefault="00F3524D" w:rsidP="00F3524D">
            <w:pPr>
              <w:rPr>
                <w:rFonts w:cs="Times New Roman"/>
                <w:szCs w:val="24"/>
              </w:rPr>
            </w:pPr>
            <w:r w:rsidRPr="008E0EFB">
              <w:rPr>
                <w:rFonts w:cs="Times New Roman"/>
                <w:szCs w:val="24"/>
              </w:rPr>
              <w:t xml:space="preserve">Noteikuma projekta </w:t>
            </w:r>
            <w:r>
              <w:rPr>
                <w:rFonts w:cs="Times New Roman"/>
                <w:szCs w:val="24"/>
              </w:rPr>
              <w:t xml:space="preserve">Nr.2 </w:t>
            </w:r>
            <w:r w:rsidRPr="008E0EFB">
              <w:rPr>
                <w:rFonts w:cs="Times New Roman"/>
                <w:szCs w:val="24"/>
              </w:rPr>
              <w:t>3.5.</w:t>
            </w:r>
            <w:r>
              <w:rPr>
                <w:rFonts w:cs="Times New Roman"/>
                <w:szCs w:val="24"/>
              </w:rPr>
              <w:t>apakš</w:t>
            </w:r>
            <w:r w:rsidRPr="008E0EFB">
              <w:rPr>
                <w:rFonts w:cs="Times New Roman"/>
                <w:szCs w:val="24"/>
              </w:rPr>
              <w:t xml:space="preserve">punktā paredzēts, ka </w:t>
            </w:r>
            <w:proofErr w:type="spellStart"/>
            <w:r w:rsidRPr="008E0EFB">
              <w:rPr>
                <w:rFonts w:cs="Times New Roman"/>
                <w:szCs w:val="24"/>
              </w:rPr>
              <w:t>IoT</w:t>
            </w:r>
            <w:proofErr w:type="spellEnd"/>
            <w:r w:rsidRPr="008E0EFB">
              <w:rPr>
                <w:rFonts w:cs="Times New Roman"/>
                <w:szCs w:val="24"/>
              </w:rPr>
              <w:t xml:space="preserve">/M2M numuru valsts </w:t>
            </w:r>
            <w:r w:rsidRPr="008E0EFB">
              <w:rPr>
                <w:rFonts w:cs="Times New Roman"/>
                <w:szCs w:val="24"/>
              </w:rPr>
              <w:lastRenderedPageBreak/>
              <w:t>robežās (8 un 12 cipari) – no viena publiskā elektronisko sakaru tīkla uz citu publisko elektronisko sakaru tīklu</w:t>
            </w:r>
            <w:r>
              <w:rPr>
                <w:rFonts w:cs="Times New Roman"/>
                <w:szCs w:val="24"/>
              </w:rPr>
              <w:t xml:space="preserve"> pārvieto tad</w:t>
            </w:r>
            <w:r w:rsidRPr="008E0EFB">
              <w:rPr>
                <w:rFonts w:cs="Times New Roman"/>
                <w:szCs w:val="24"/>
              </w:rPr>
              <w:t xml:space="preserve">, ja komersantiem sakrīt numura saglabāšanas pakalpojuma nodrošināšanas tehniskais risinājums. </w:t>
            </w:r>
          </w:p>
          <w:p w14:paraId="2962F763" w14:textId="2DF10F38" w:rsidR="00F3524D" w:rsidRPr="008E0EFB" w:rsidRDefault="00F3524D" w:rsidP="00F3524D">
            <w:pPr>
              <w:rPr>
                <w:rFonts w:cs="Times New Roman"/>
                <w:szCs w:val="24"/>
              </w:rPr>
            </w:pPr>
            <w:r>
              <w:rPr>
                <w:rFonts w:cs="Times New Roman"/>
                <w:szCs w:val="24"/>
              </w:rPr>
              <w:t>Direktīvas</w:t>
            </w:r>
            <w:r w:rsidRPr="008E0EFB">
              <w:rPr>
                <w:rFonts w:cs="Times New Roman"/>
                <w:szCs w:val="24"/>
              </w:rPr>
              <w:t xml:space="preserve"> </w:t>
            </w:r>
            <w:r>
              <w:rPr>
                <w:rFonts w:cs="Times New Roman"/>
                <w:szCs w:val="24"/>
              </w:rPr>
              <w:t>p</w:t>
            </w:r>
            <w:r w:rsidRPr="008E0EFB">
              <w:rPr>
                <w:rFonts w:cs="Times New Roman"/>
                <w:szCs w:val="24"/>
              </w:rPr>
              <w:t xml:space="preserve">reambulas 50.punktā uzsvērts, ka piekļuve numerācijas resursiem, pamatojoties uz pārredzamiem, objektīviem un nediskriminējošiem kritērijiem ir būtiska, lai uzņēmumi varētu konkurēt elektronisko sakaru nozarē. Palielinot iespēju konkurēt elektronisko sakaru nozarē un palielinot numerācijas resursus, tika ieviesta </w:t>
            </w:r>
            <w:proofErr w:type="spellStart"/>
            <w:r w:rsidRPr="008E0EFB">
              <w:rPr>
                <w:rFonts w:cs="Times New Roman"/>
                <w:szCs w:val="24"/>
              </w:rPr>
              <w:t>IoT</w:t>
            </w:r>
            <w:proofErr w:type="spellEnd"/>
            <w:r>
              <w:rPr>
                <w:rFonts w:cs="Times New Roman"/>
                <w:szCs w:val="24"/>
              </w:rPr>
              <w:t>/M2M</w:t>
            </w:r>
            <w:r w:rsidRPr="008E0EFB">
              <w:rPr>
                <w:rFonts w:cs="Times New Roman"/>
                <w:szCs w:val="24"/>
              </w:rPr>
              <w:t xml:space="preserve"> 12 ciparu numerāciju, tomēr komersanti ir vairākkārt Regulatoram norādījuši, ka numura saglabāšanas pakalpojuma nodrošināšanas pienākums šāda tipa numerācijas resursiem nav attaisnots ne ar numerācijas resursu trūkumu, ne ar galalietotāju </w:t>
            </w:r>
            <w:r w:rsidRPr="008E0EFB">
              <w:rPr>
                <w:rFonts w:cs="Times New Roman"/>
                <w:szCs w:val="24"/>
              </w:rPr>
              <w:lastRenderedPageBreak/>
              <w:t xml:space="preserve">nepieciešamību un paredz laikietilpīgus, </w:t>
            </w:r>
            <w:proofErr w:type="spellStart"/>
            <w:r w:rsidRPr="008E0EFB">
              <w:rPr>
                <w:rFonts w:cs="Times New Roman"/>
                <w:szCs w:val="24"/>
              </w:rPr>
              <w:t>resursietilpīgus</w:t>
            </w:r>
            <w:proofErr w:type="spellEnd"/>
            <w:r w:rsidRPr="008E0EFB">
              <w:rPr>
                <w:rFonts w:cs="Times New Roman"/>
                <w:szCs w:val="24"/>
              </w:rPr>
              <w:t xml:space="preserve"> un tehniski sarežģītus tehniskos risinājumus kopumā.</w:t>
            </w:r>
          </w:p>
          <w:p w14:paraId="54B952C0" w14:textId="334DD8DC" w:rsidR="00F3524D" w:rsidRPr="003F59DB" w:rsidRDefault="00F3524D" w:rsidP="00F3524D">
            <w:pPr>
              <w:rPr>
                <w:rFonts w:cs="Times New Roman"/>
                <w:szCs w:val="24"/>
              </w:rPr>
            </w:pPr>
            <w:r w:rsidRPr="008E0EFB">
              <w:rPr>
                <w:rFonts w:cs="Times New Roman"/>
                <w:szCs w:val="24"/>
              </w:rPr>
              <w:t xml:space="preserve">Līdz ar to </w:t>
            </w: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8E0EFB">
              <w:rPr>
                <w:rFonts w:cs="Times New Roman"/>
                <w:szCs w:val="24"/>
              </w:rPr>
              <w:t xml:space="preserve">ieskatā Noteikuma projekta </w:t>
            </w:r>
            <w:r>
              <w:rPr>
                <w:rFonts w:cs="Times New Roman"/>
                <w:szCs w:val="24"/>
              </w:rPr>
              <w:t xml:space="preserve">Nr.2 </w:t>
            </w:r>
            <w:r w:rsidRPr="008E0EFB">
              <w:rPr>
                <w:rFonts w:cs="Times New Roman"/>
                <w:szCs w:val="24"/>
              </w:rPr>
              <w:t>3.5.</w:t>
            </w:r>
            <w:r>
              <w:rPr>
                <w:rFonts w:cs="Times New Roman"/>
                <w:szCs w:val="24"/>
              </w:rPr>
              <w:t>apakš</w:t>
            </w:r>
            <w:r w:rsidRPr="008E0EFB">
              <w:rPr>
                <w:rFonts w:cs="Times New Roman"/>
                <w:szCs w:val="24"/>
              </w:rPr>
              <w:t xml:space="preserve">punktā ir jāatsakās no numuru saglabāšanas </w:t>
            </w:r>
            <w:proofErr w:type="spellStart"/>
            <w:r w:rsidRPr="008E0EFB">
              <w:rPr>
                <w:rFonts w:cs="Times New Roman"/>
                <w:szCs w:val="24"/>
              </w:rPr>
              <w:t>IoT</w:t>
            </w:r>
            <w:proofErr w:type="spellEnd"/>
            <w:r w:rsidRPr="008E0EFB">
              <w:rPr>
                <w:rFonts w:cs="Times New Roman"/>
                <w:szCs w:val="24"/>
              </w:rPr>
              <w:t>/M2M 12 ciparu numerācijas norādes.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A87C05" w14:textId="02888CD1" w:rsidR="00F3524D" w:rsidRDefault="008868A5" w:rsidP="00F3524D">
            <w:pPr>
              <w:spacing w:before="120"/>
              <w:jc w:val="left"/>
              <w:rPr>
                <w:rFonts w:cs="Times New Roman"/>
                <w:b/>
                <w:bCs/>
                <w:szCs w:val="24"/>
              </w:rPr>
            </w:pPr>
            <w:sdt>
              <w:sdtPr>
                <w:rPr>
                  <w:rFonts w:cs="Times New Roman"/>
                  <w:b/>
                  <w:bCs/>
                  <w:szCs w:val="24"/>
                </w:rPr>
                <w:id w:val="1203524800"/>
                <w:placeholder>
                  <w:docPart w:val="7A93C9F5E73945969EDEFD09C079F603"/>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F3524D">
                  <w:rPr>
                    <w:rFonts w:cs="Times New Roman"/>
                    <w:b/>
                    <w:bCs/>
                    <w:szCs w:val="24"/>
                  </w:rPr>
                  <w:t>Nav ņemts vērā.</w:t>
                </w:r>
              </w:sdtContent>
            </w:sdt>
          </w:p>
          <w:sdt>
            <w:sdtPr>
              <w:rPr>
                <w:rFonts w:cs="Times New Roman"/>
                <w:szCs w:val="24"/>
              </w:rPr>
              <w:id w:val="-1503967621"/>
              <w:placeholder>
                <w:docPart w:val="D3F6F87FAD8F4392AF72FEF77AF83AB8"/>
              </w:placeholder>
            </w:sdtPr>
            <w:sdtEndPr/>
            <w:sdtContent>
              <w:p w14:paraId="06937157" w14:textId="66BA9B4A" w:rsidR="00F3524D" w:rsidRDefault="00F3524D" w:rsidP="00F3524D">
                <w:pPr>
                  <w:spacing w:before="120"/>
                  <w:rPr>
                    <w:rFonts w:cs="Times New Roman"/>
                    <w:szCs w:val="24"/>
                  </w:rPr>
                </w:pPr>
                <w:r>
                  <w:rPr>
                    <w:rFonts w:cs="Times New Roman"/>
                    <w:szCs w:val="24"/>
                  </w:rPr>
                  <w:t>Direktīvas 106.pant</w:t>
                </w:r>
                <w:r w:rsidR="00D62C6B">
                  <w:rPr>
                    <w:rFonts w:cs="Times New Roman"/>
                    <w:szCs w:val="24"/>
                  </w:rPr>
                  <w:t>a 2.punkts, 93.panta 6.punkts</w:t>
                </w:r>
                <w:r>
                  <w:rPr>
                    <w:rFonts w:cs="Times New Roman"/>
                    <w:szCs w:val="24"/>
                  </w:rPr>
                  <w:t xml:space="preserve"> un Likumprojekta </w:t>
                </w:r>
                <w:r>
                  <w:t>43.panta otrā daļa</w:t>
                </w:r>
                <w:r>
                  <w:rPr>
                    <w:rFonts w:cs="Times New Roman"/>
                    <w:szCs w:val="24"/>
                  </w:rPr>
                  <w:t xml:space="preserve"> nosaka iespēju, ka visiem </w:t>
                </w:r>
                <w:proofErr w:type="spellStart"/>
                <w:r>
                  <w:rPr>
                    <w:rFonts w:cs="Times New Roman"/>
                    <w:szCs w:val="24"/>
                  </w:rPr>
                  <w:t>IoT</w:t>
                </w:r>
                <w:proofErr w:type="spellEnd"/>
                <w:r>
                  <w:rPr>
                    <w:rFonts w:cs="Times New Roman"/>
                    <w:szCs w:val="24"/>
                  </w:rPr>
                  <w:t xml:space="preserve">/M2M numuriem tiek </w:t>
                </w:r>
                <w:r>
                  <w:rPr>
                    <w:rFonts w:cs="Times New Roman"/>
                    <w:szCs w:val="24"/>
                  </w:rPr>
                  <w:lastRenderedPageBreak/>
                  <w:t>piedāvāta iespēja nodrošināt numura saglabāšanas pakalpojumu, ja tas tehniski iespējams.</w:t>
                </w:r>
              </w:p>
              <w:p w14:paraId="2EAAB7B7" w14:textId="491C5DE4" w:rsidR="00F3524D" w:rsidRDefault="00F3524D" w:rsidP="00F3524D">
                <w:pPr>
                  <w:spacing w:before="120"/>
                  <w:rPr>
                    <w:rFonts w:cs="Times New Roman"/>
                    <w:b/>
                    <w:bCs/>
                    <w:szCs w:val="24"/>
                  </w:rPr>
                </w:pPr>
                <w:r>
                  <w:rPr>
                    <w:szCs w:val="24"/>
                  </w:rPr>
                  <w:t xml:space="preserve">Tāpat </w:t>
                </w:r>
                <w:r w:rsidRPr="00234BDE">
                  <w:rPr>
                    <w:szCs w:val="24"/>
                  </w:rPr>
                  <w:t xml:space="preserve">Vides aizsardzības un reģionālās attīstības </w:t>
                </w:r>
                <w:r>
                  <w:rPr>
                    <w:rFonts w:eastAsia="Times New Roman"/>
                    <w:szCs w:val="24"/>
                  </w:rPr>
                  <w:t>ministrija</w:t>
                </w:r>
                <w:r>
                  <w:rPr>
                    <w:rFonts w:cs="Times New Roman"/>
                    <w:szCs w:val="24"/>
                  </w:rPr>
                  <w:t xml:space="preserve">s numerācijas </w:t>
                </w:r>
                <w:r>
                  <w:rPr>
                    <w:iCs/>
                    <w:szCs w:val="24"/>
                  </w:rPr>
                  <w:t xml:space="preserve">resursu izmantošanas </w:t>
                </w:r>
                <w:r w:rsidRPr="0075778E">
                  <w:rPr>
                    <w:iCs/>
                    <w:szCs w:val="24"/>
                  </w:rPr>
                  <w:t xml:space="preserve">koordinācijas </w:t>
                </w:r>
                <w:r>
                  <w:rPr>
                    <w:rFonts w:cs="Times New Roman"/>
                    <w:szCs w:val="24"/>
                  </w:rPr>
                  <w:t xml:space="preserve">darba grupā tika panākta vienošanas par iespēju nodrošināt numura saglabāšanas pakalpojumu </w:t>
                </w:r>
                <w:proofErr w:type="spellStart"/>
                <w:r>
                  <w:rPr>
                    <w:rFonts w:cs="Times New Roman"/>
                    <w:szCs w:val="24"/>
                  </w:rPr>
                  <w:t>IoT</w:t>
                </w:r>
                <w:proofErr w:type="spellEnd"/>
                <w:r>
                  <w:rPr>
                    <w:rFonts w:cs="Times New Roman"/>
                    <w:szCs w:val="24"/>
                  </w:rPr>
                  <w:t>/M2M numuriem, ja tas tehniski iespējams.</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48BFFE" w14:textId="77777777" w:rsidR="00F3524D" w:rsidRDefault="00F3524D" w:rsidP="00F3524D">
            <w:pPr>
              <w:spacing w:before="120" w:after="0"/>
            </w:pPr>
            <w:r>
              <w:rPr>
                <w:rFonts w:cs="Times New Roman"/>
                <w:szCs w:val="24"/>
              </w:rPr>
              <w:lastRenderedPageBreak/>
              <w:t xml:space="preserve">3. </w:t>
            </w:r>
            <w:r w:rsidRPr="00E417E4">
              <w:t>Komersants galalietotājam lietošanā nodoto numuru pārvieto šādos veidos</w:t>
            </w:r>
            <w:r>
              <w:t>:</w:t>
            </w:r>
          </w:p>
          <w:p w14:paraId="6656B089" w14:textId="69FA2DA4" w:rsidR="00F3524D" w:rsidRPr="003F59DB" w:rsidRDefault="00F3524D" w:rsidP="00F3524D">
            <w:pPr>
              <w:spacing w:before="120"/>
              <w:rPr>
                <w:rFonts w:cs="Times New Roman"/>
                <w:szCs w:val="24"/>
              </w:rPr>
            </w:pPr>
            <w:r>
              <w:t>3.5. l</w:t>
            </w:r>
            <w:r w:rsidRPr="00E417E4">
              <w:t xml:space="preserve">ietu interneta vai </w:t>
            </w:r>
            <w:proofErr w:type="spellStart"/>
            <w:r w:rsidRPr="00E417E4">
              <w:t>starpierīču</w:t>
            </w:r>
            <w:proofErr w:type="spellEnd"/>
            <w:r w:rsidRPr="00E417E4">
              <w:t xml:space="preserve"> saziņas (</w:t>
            </w:r>
            <w:proofErr w:type="spellStart"/>
            <w:r w:rsidRPr="00E417E4">
              <w:rPr>
                <w:i/>
                <w:iCs/>
              </w:rPr>
              <w:t>IoT</w:t>
            </w:r>
            <w:proofErr w:type="spellEnd"/>
            <w:r w:rsidRPr="00E417E4">
              <w:rPr>
                <w:i/>
                <w:iCs/>
              </w:rPr>
              <w:t>/M2M</w:t>
            </w:r>
            <w:r w:rsidRPr="00E417E4">
              <w:t xml:space="preserve">) </w:t>
            </w:r>
            <w:r w:rsidRPr="00E417E4">
              <w:lastRenderedPageBreak/>
              <w:t>numuru valsts robežās (8 un 12 cipari) – no viena publiskā elektronisko sakaru tīkla uz citu publisko elektronisko sakaru tīklu, ja komersantiem sakrīt numura saglabāšanas pakalpojuma nodrošināšanas tehniskais risinājums</w:t>
            </w:r>
            <w:r>
              <w:t>.</w:t>
            </w:r>
          </w:p>
        </w:tc>
      </w:tr>
      <w:tr w:rsidR="00F3524D" w:rsidRPr="003F59DB" w14:paraId="56CCC275"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0F1418BD" w14:textId="765221A5" w:rsidR="00F3524D" w:rsidRPr="003F59DB" w:rsidRDefault="00F3524D" w:rsidP="00F3524D">
            <w:pPr>
              <w:spacing w:before="120"/>
              <w:jc w:val="center"/>
              <w:rPr>
                <w:rFonts w:cs="Times New Roman"/>
                <w:szCs w:val="24"/>
              </w:rPr>
            </w:pPr>
            <w:r>
              <w:rPr>
                <w:rFonts w:cs="Times New Roman"/>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05D238" w14:textId="77777777" w:rsidR="00F3524D" w:rsidRPr="00A96C65" w:rsidRDefault="00F3524D" w:rsidP="00F3524D">
            <w:pPr>
              <w:spacing w:before="120"/>
            </w:pPr>
            <w:r>
              <w:t xml:space="preserve">9. </w:t>
            </w:r>
            <w:r w:rsidRPr="00A96C65">
              <w:t xml:space="preserve">Galalietotājs </w:t>
            </w:r>
            <w:r>
              <w:t>ir tiesīgs</w:t>
            </w:r>
            <w:r w:rsidRPr="00A96C65">
              <w:t xml:space="preserve"> atteikties no numura saglabāšanas pakalpojuma nodrošināšanas līdz galalietotājam lietošanā nodotā numura aktivizēšanai</w:t>
            </w:r>
            <w:r>
              <w:t xml:space="preserve"> </w:t>
            </w:r>
            <w:r w:rsidRPr="003B48F3">
              <w:t>saņēmēja publiskajā elektronisko sakaru tīklā</w:t>
            </w:r>
            <w:r w:rsidRPr="00A96C65">
              <w:t>.</w:t>
            </w:r>
          </w:p>
          <w:p w14:paraId="275E73BB" w14:textId="77777777" w:rsidR="00F3524D" w:rsidRPr="003F59DB" w:rsidRDefault="00F3524D" w:rsidP="00F3524D">
            <w:pPr>
              <w:spacing w:before="120"/>
              <w:rPr>
                <w:rFonts w:cs="Times New Roman"/>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8A880D" w14:textId="77777777" w:rsidR="00F3524D" w:rsidRPr="00453C07" w:rsidRDefault="00F3524D" w:rsidP="00F3524D">
            <w:pPr>
              <w:spacing w:before="120"/>
              <w:rPr>
                <w:rFonts w:cs="Times New Roman"/>
                <w:b/>
                <w:szCs w:val="24"/>
              </w:rPr>
            </w:pPr>
            <w:r w:rsidRPr="00453C07">
              <w:rPr>
                <w:rFonts w:cs="Times New Roman"/>
                <w:b/>
                <w:szCs w:val="24"/>
              </w:rPr>
              <w:t>“Latvijas Mobilais Telefons” SIA</w:t>
            </w:r>
          </w:p>
          <w:p w14:paraId="7692409F" w14:textId="72D63C03" w:rsidR="00F3524D" w:rsidRPr="008E0EFB" w:rsidRDefault="00F3524D" w:rsidP="00F3524D">
            <w:pPr>
              <w:spacing w:after="0"/>
              <w:rPr>
                <w:rFonts w:cs="Times New Roman"/>
                <w:szCs w:val="24"/>
              </w:rPr>
            </w:pPr>
            <w:r w:rsidRPr="008E0EFB">
              <w:rPr>
                <w:rFonts w:cs="Times New Roman"/>
                <w:szCs w:val="24"/>
              </w:rPr>
              <w:t xml:space="preserve">Noteikuma projekta </w:t>
            </w:r>
            <w:r>
              <w:rPr>
                <w:rFonts w:cs="Times New Roman"/>
                <w:szCs w:val="24"/>
              </w:rPr>
              <w:t xml:space="preserve">Nr.2 </w:t>
            </w:r>
            <w:r w:rsidRPr="008E0EFB">
              <w:rPr>
                <w:rFonts w:cs="Times New Roman"/>
                <w:szCs w:val="24"/>
              </w:rPr>
              <w:t>9.punktā paredzēts, ka “galalietotājs ir tiesīgs atteikties  no numura saglabāšanas pakalpojuma nodrošināšanas līdz galalietotājam lietošanā nodotā numura aktivizēšanai saņēmēja publiskajā elektronisko sakaru tīklā”.</w:t>
            </w:r>
          </w:p>
          <w:p w14:paraId="63C61529" w14:textId="07770CB4" w:rsidR="00F3524D" w:rsidRPr="003F59DB" w:rsidRDefault="00F3524D" w:rsidP="00F3524D">
            <w:pPr>
              <w:spacing w:before="120"/>
              <w:rPr>
                <w:rFonts w:cs="Times New Roman"/>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8E0EFB">
              <w:rPr>
                <w:rFonts w:cs="Times New Roman"/>
                <w:szCs w:val="24"/>
              </w:rPr>
              <w:t>ierosina saglabāt spēkā esoš</w:t>
            </w:r>
            <w:r>
              <w:rPr>
                <w:rFonts w:cs="Times New Roman"/>
                <w:szCs w:val="24"/>
              </w:rPr>
              <w:t>ajā</w:t>
            </w:r>
            <w:r w:rsidRPr="008E0EFB">
              <w:rPr>
                <w:rFonts w:cs="Times New Roman"/>
                <w:szCs w:val="24"/>
              </w:rPr>
              <w:t xml:space="preserve"> regulējumā noteikto rakstveida formu šādam galalietotāja atteikumam.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26BA69" w14:textId="4CBB7904" w:rsidR="00F3524D" w:rsidRDefault="008868A5" w:rsidP="00F3524D">
            <w:pPr>
              <w:spacing w:before="120"/>
              <w:jc w:val="left"/>
              <w:rPr>
                <w:rFonts w:cs="Times New Roman"/>
                <w:b/>
                <w:bCs/>
                <w:szCs w:val="24"/>
              </w:rPr>
            </w:pPr>
            <w:sdt>
              <w:sdtPr>
                <w:rPr>
                  <w:rFonts w:cs="Times New Roman"/>
                  <w:b/>
                  <w:bCs/>
                  <w:szCs w:val="24"/>
                </w:rPr>
                <w:id w:val="-144129789"/>
                <w:placeholder>
                  <w:docPart w:val="35FADA9DAE034713A009C6BE974CBB1B"/>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F3524D">
                  <w:rPr>
                    <w:rFonts w:cs="Times New Roman"/>
                    <w:b/>
                    <w:bCs/>
                    <w:szCs w:val="24"/>
                  </w:rPr>
                  <w:t>Nav ņemts vērā.</w:t>
                </w:r>
              </w:sdtContent>
            </w:sdt>
          </w:p>
          <w:sdt>
            <w:sdtPr>
              <w:rPr>
                <w:rFonts w:cs="Times New Roman"/>
                <w:szCs w:val="24"/>
              </w:rPr>
              <w:id w:val="-187838547"/>
              <w:placeholder>
                <w:docPart w:val="804AC777A3374AC8B52C64728E36DF17"/>
              </w:placeholder>
            </w:sdtPr>
            <w:sdtEndPr/>
            <w:sdtContent>
              <w:p w14:paraId="05CA12EF" w14:textId="078EEDC1" w:rsidR="00F3524D" w:rsidRPr="000A5AE8" w:rsidRDefault="00F3524D" w:rsidP="00F3524D">
                <w:pPr>
                  <w:spacing w:before="120"/>
                  <w:rPr>
                    <w:rFonts w:cs="Times New Roman"/>
                    <w:b/>
                    <w:bCs/>
                    <w:szCs w:val="24"/>
                  </w:rPr>
                </w:pPr>
                <w:r>
                  <w:rPr>
                    <w:rFonts w:cs="Times New Roman"/>
                    <w:szCs w:val="24"/>
                  </w:rPr>
                  <w:t>Mūsdienu tehnoloģiskie risinājumi nodrošina dažādas tehnoloģiskās iespējas kā komersanti</w:t>
                </w:r>
                <w:r w:rsidR="00D62C6B">
                  <w:rPr>
                    <w:rFonts w:cs="Times New Roman"/>
                    <w:szCs w:val="24"/>
                  </w:rPr>
                  <w:t xml:space="preserve"> var</w:t>
                </w:r>
                <w:r>
                  <w:rPr>
                    <w:rFonts w:cs="Times New Roman"/>
                    <w:szCs w:val="24"/>
                  </w:rPr>
                  <w:t xml:space="preserve"> identificēt lietotāju. Tāpat </w:t>
                </w:r>
                <w:r w:rsidR="00D62C6B">
                  <w:rPr>
                    <w:rFonts w:cs="Times New Roman"/>
                    <w:szCs w:val="24"/>
                  </w:rPr>
                  <w:t xml:space="preserve">konkrētais </w:t>
                </w:r>
                <w:r>
                  <w:rPr>
                    <w:rFonts w:cs="Times New Roman"/>
                    <w:szCs w:val="24"/>
                  </w:rPr>
                  <w:t xml:space="preserve">noteikumu punkts neaizliedz </w:t>
                </w:r>
                <w:r w:rsidR="00D62C6B">
                  <w:rPr>
                    <w:rFonts w:cs="Times New Roman"/>
                    <w:szCs w:val="24"/>
                  </w:rPr>
                  <w:t xml:space="preserve">izmantot, t.sk. </w:t>
                </w:r>
                <w:r>
                  <w:rPr>
                    <w:rFonts w:cs="Times New Roman"/>
                    <w:szCs w:val="24"/>
                  </w:rPr>
                  <w:t>rakstveid</w:t>
                </w:r>
                <w:r w:rsidR="00D62C6B">
                  <w:rPr>
                    <w:rFonts w:cs="Times New Roman"/>
                    <w:szCs w:val="24"/>
                  </w:rPr>
                  <w:t>a formu, lai</w:t>
                </w:r>
                <w:r>
                  <w:rPr>
                    <w:rFonts w:cs="Times New Roman"/>
                    <w:szCs w:val="24"/>
                  </w:rPr>
                  <w:t xml:space="preserve"> atteikt</w:t>
                </w:r>
                <w:r w:rsidR="00D62C6B">
                  <w:rPr>
                    <w:rFonts w:cs="Times New Roman"/>
                    <w:szCs w:val="24"/>
                  </w:rPr>
                  <w:t>os</w:t>
                </w:r>
                <w:r>
                  <w:rPr>
                    <w:rFonts w:cs="Times New Roman"/>
                    <w:szCs w:val="24"/>
                  </w:rPr>
                  <w:t xml:space="preserve"> no </w:t>
                </w:r>
                <w:r w:rsidRPr="00A96C65">
                  <w:t>numura saglabāšanas pakalpojuma</w:t>
                </w:r>
                <w:r>
                  <w:t xml:space="preserve"> nodrošināšanas.</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3445048F" w14:textId="5E965FC4" w:rsidR="00F3524D" w:rsidRPr="000E497E" w:rsidRDefault="00F3524D" w:rsidP="00F3524D">
            <w:pPr>
              <w:spacing w:before="120"/>
            </w:pPr>
            <w:r>
              <w:t xml:space="preserve">9. </w:t>
            </w:r>
            <w:r w:rsidRPr="00A96C65">
              <w:t xml:space="preserve">Galalietotājs </w:t>
            </w:r>
            <w:r>
              <w:t xml:space="preserve">ir tiesīgs </w:t>
            </w:r>
            <w:r w:rsidRPr="00A96C65">
              <w:t>atteikties no numura saglabāšanas pakalpojuma nodrošināšanas līdz galalietotājam lietošanā nodotā numura aktivizēšanai</w:t>
            </w:r>
            <w:r>
              <w:t xml:space="preserve"> </w:t>
            </w:r>
            <w:r w:rsidRPr="003B48F3">
              <w:t>saņēmēja publiskajā elektronisko sakaru tīklā</w:t>
            </w:r>
            <w:r>
              <w:t>.</w:t>
            </w:r>
          </w:p>
        </w:tc>
      </w:tr>
      <w:tr w:rsidR="00F3524D" w:rsidRPr="003F59DB" w14:paraId="3C40F52F"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3E67D61F" w14:textId="53A7BBCD" w:rsidR="00F3524D" w:rsidRPr="003F59DB" w:rsidRDefault="00F3524D" w:rsidP="00F3524D">
            <w:pPr>
              <w:jc w:val="center"/>
              <w:rPr>
                <w:rFonts w:cs="Times New Roman"/>
                <w:szCs w:val="24"/>
              </w:rPr>
            </w:pPr>
            <w:r>
              <w:rPr>
                <w:rFonts w:cs="Times New Roman"/>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8E35E9" w14:textId="77777777" w:rsidR="00F3524D" w:rsidRPr="00FD1C20" w:rsidRDefault="00F3524D" w:rsidP="00F3524D">
            <w:pPr>
              <w:spacing w:before="120" w:after="0"/>
              <w:rPr>
                <w:rFonts w:cs="Times New Roman"/>
                <w:szCs w:val="24"/>
              </w:rPr>
            </w:pPr>
            <w:r w:rsidRPr="00FD1C20">
              <w:rPr>
                <w:rFonts w:cs="Times New Roman"/>
                <w:szCs w:val="24"/>
              </w:rPr>
              <w:t xml:space="preserve">15. </w:t>
            </w:r>
            <w:r w:rsidRPr="00A96C65">
              <w:t>Donora pakalpojuma sniedzējs ir tiesīgs noteikt saņēmējam maksājumu, kas nepārsniedz un nosedz samaksāto valsts nodevu par numerācijas lietošanas tiesībām par pārvietoto numuru no dienas, kad attiecīgais numurs ir pārvietots uz saņēmēja publisko elektronisko sakaru tīklu.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B6EC88" w14:textId="77777777" w:rsidR="00F3524D" w:rsidRDefault="00F3524D" w:rsidP="00F3524D">
            <w:pPr>
              <w:spacing w:before="120"/>
              <w:rPr>
                <w:rFonts w:cs="Times New Roman"/>
                <w:b/>
                <w:bCs/>
                <w:szCs w:val="24"/>
                <w:lang w:eastAsia="ar-SA"/>
              </w:rPr>
            </w:pPr>
            <w:r>
              <w:rPr>
                <w:rFonts w:cs="Times New Roman"/>
                <w:b/>
                <w:bCs/>
                <w:szCs w:val="24"/>
                <w:lang w:eastAsia="ar-SA"/>
              </w:rPr>
              <w:t>SIA “Tele2”</w:t>
            </w:r>
          </w:p>
          <w:p w14:paraId="369D02C9" w14:textId="64C6B583" w:rsidR="00F3524D" w:rsidRPr="002E2D46" w:rsidRDefault="00F3524D" w:rsidP="00F3524D">
            <w:pPr>
              <w:spacing w:after="0"/>
              <w:rPr>
                <w:rFonts w:cs="Times New Roman"/>
                <w:b/>
                <w:bCs/>
                <w:smallCaps/>
                <w:szCs w:val="24"/>
                <w:lang w:eastAsia="ar-SA"/>
              </w:rPr>
            </w:pPr>
            <w:r>
              <w:rPr>
                <w:rFonts w:cs="Times New Roman"/>
                <w:szCs w:val="24"/>
                <w:lang w:eastAsia="ar-SA"/>
              </w:rPr>
              <w:t>SIA “</w:t>
            </w:r>
            <w:r w:rsidRPr="002E2D46">
              <w:rPr>
                <w:rFonts w:cs="Times New Roman"/>
                <w:szCs w:val="24"/>
                <w:lang w:eastAsia="ar-SA"/>
              </w:rPr>
              <w:t>Tele2</w:t>
            </w:r>
            <w:r>
              <w:rPr>
                <w:rFonts w:cs="Times New Roman"/>
                <w:szCs w:val="24"/>
                <w:lang w:eastAsia="ar-SA"/>
              </w:rPr>
              <w:t>”</w:t>
            </w:r>
            <w:r w:rsidRPr="002E2D46">
              <w:rPr>
                <w:rFonts w:cs="Times New Roman"/>
                <w:szCs w:val="24"/>
                <w:lang w:eastAsia="ar-SA"/>
              </w:rPr>
              <w:t xml:space="preserve"> iebilst pret </w:t>
            </w:r>
            <w:r>
              <w:rPr>
                <w:rFonts w:cs="Times New Roman"/>
                <w:szCs w:val="24"/>
                <w:lang w:eastAsia="ar-SA"/>
              </w:rPr>
              <w:t>Noteikumu p</w:t>
            </w:r>
            <w:r w:rsidRPr="002E2D46">
              <w:rPr>
                <w:rFonts w:cs="Times New Roman"/>
                <w:szCs w:val="24"/>
                <w:lang w:eastAsia="ar-SA"/>
              </w:rPr>
              <w:t>rojekta Nr.2 15.punktu un lūdz to izteikt sekojošā redakcijā:</w:t>
            </w:r>
          </w:p>
          <w:p w14:paraId="4080A9A5" w14:textId="77777777" w:rsidR="00F3524D" w:rsidRPr="002E2D46" w:rsidRDefault="00F3524D" w:rsidP="00F3524D">
            <w:pPr>
              <w:spacing w:before="120"/>
              <w:rPr>
                <w:rFonts w:cs="Times New Roman"/>
                <w:b/>
                <w:bCs/>
                <w:smallCaps/>
                <w:szCs w:val="24"/>
                <w:lang w:eastAsia="ar-SA"/>
              </w:rPr>
            </w:pPr>
            <w:r w:rsidRPr="002E2D46">
              <w:rPr>
                <w:rFonts w:cs="Times New Roman"/>
                <w:szCs w:val="24"/>
                <w:lang w:eastAsia="ar-SA"/>
              </w:rPr>
              <w:t xml:space="preserve">“Valsts akciju sabiedrība </w:t>
            </w:r>
            <w:r>
              <w:rPr>
                <w:rFonts w:cs="Times New Roman"/>
                <w:szCs w:val="24"/>
                <w:lang w:eastAsia="ar-SA"/>
              </w:rPr>
              <w:t>“</w:t>
            </w:r>
            <w:r w:rsidRPr="002E2D46">
              <w:rPr>
                <w:rFonts w:cs="Times New Roman"/>
                <w:szCs w:val="24"/>
                <w:lang w:eastAsia="ar-SA"/>
              </w:rPr>
              <w:t>Elektroniskie sakari</w:t>
            </w:r>
            <w:r>
              <w:rPr>
                <w:rFonts w:cs="Times New Roman"/>
                <w:szCs w:val="24"/>
                <w:lang w:eastAsia="ar-SA"/>
              </w:rPr>
              <w:t>”</w:t>
            </w:r>
            <w:r w:rsidRPr="002E2D46">
              <w:rPr>
                <w:rFonts w:cs="Times New Roman"/>
                <w:szCs w:val="24"/>
                <w:lang w:eastAsia="ar-SA"/>
              </w:rPr>
              <w:t>, pamatojoties uz numerācijas datubāzē reģistrēto informāciju, reizi ceturksnī informē elektronisko sakaru komersantu un Valsts ieņēmumu dienestu par konkrētajam elektronisko sakaru komersantam aprēķināto ikgadējās valsts nodevas par numerācijas lietošanas tiesībām apmēru.”</w:t>
            </w:r>
          </w:p>
          <w:p w14:paraId="22F8E381" w14:textId="1C8A8048" w:rsidR="00F3524D" w:rsidRPr="002E2D46" w:rsidRDefault="00F3524D" w:rsidP="00F3524D">
            <w:pPr>
              <w:tabs>
                <w:tab w:val="left" w:pos="8789"/>
              </w:tabs>
              <w:suppressAutoHyphens/>
              <w:rPr>
                <w:rFonts w:cs="Times New Roman"/>
                <w:b/>
                <w:bCs/>
                <w:smallCaps/>
                <w:szCs w:val="24"/>
                <w:lang w:eastAsia="ar-SA"/>
              </w:rPr>
            </w:pPr>
            <w:r w:rsidRPr="002E2D46">
              <w:rPr>
                <w:rFonts w:cs="Times New Roman"/>
                <w:szCs w:val="24"/>
                <w:lang w:eastAsia="ar-SA"/>
              </w:rPr>
              <w:t xml:space="preserve">Saskaņā ar Ministru kabineta 2020.gada 17.decembra noteikumiem Nr.828 “Noteikumi par numerācijas lietošanas tiesību ikgadējo valsts nodevu”, </w:t>
            </w:r>
            <w:r>
              <w:rPr>
                <w:rFonts w:cs="Times New Roman"/>
                <w:szCs w:val="24"/>
                <w:lang w:eastAsia="ar-SA"/>
              </w:rPr>
              <w:t>N</w:t>
            </w:r>
            <w:r w:rsidRPr="002E2D46">
              <w:rPr>
                <w:rFonts w:cs="Times New Roman"/>
                <w:szCs w:val="24"/>
                <w:lang w:eastAsia="ar-SA"/>
              </w:rPr>
              <w:t xml:space="preserve">odeva par nacionālajiem numuriem - publiskā fiksētā telefonu tīkla numuriem un publiskā mobilā telefonu tīkla numuriem, tiek maksāta no 2022.gada 1.janvāra. </w:t>
            </w:r>
            <w:bookmarkStart w:id="18" w:name="_Hlk75467739"/>
            <w:r w:rsidRPr="002E2D46">
              <w:rPr>
                <w:rFonts w:cs="Times New Roman"/>
                <w:szCs w:val="24"/>
                <w:lang w:eastAsia="ar-SA"/>
              </w:rPr>
              <w:t xml:space="preserve">Valsts akciju </w:t>
            </w:r>
            <w:r w:rsidRPr="002E2D46">
              <w:rPr>
                <w:rFonts w:cs="Times New Roman"/>
                <w:szCs w:val="24"/>
                <w:lang w:eastAsia="ar-SA"/>
              </w:rPr>
              <w:lastRenderedPageBreak/>
              <w:t xml:space="preserve">sabiedrība </w:t>
            </w:r>
            <w:r>
              <w:rPr>
                <w:rFonts w:cs="Times New Roman"/>
                <w:szCs w:val="24"/>
                <w:lang w:eastAsia="ar-SA"/>
              </w:rPr>
              <w:t>“</w:t>
            </w:r>
            <w:r w:rsidRPr="002E2D46">
              <w:rPr>
                <w:rFonts w:cs="Times New Roman"/>
                <w:szCs w:val="24"/>
                <w:lang w:eastAsia="ar-SA"/>
              </w:rPr>
              <w:t>Elektroniskie sakari</w:t>
            </w:r>
            <w:r>
              <w:rPr>
                <w:rFonts w:cs="Times New Roman"/>
                <w:szCs w:val="24"/>
                <w:lang w:eastAsia="ar-SA"/>
              </w:rPr>
              <w:t>”</w:t>
            </w:r>
            <w:r w:rsidRPr="002E2D46">
              <w:rPr>
                <w:rFonts w:cs="Times New Roman"/>
                <w:szCs w:val="24"/>
                <w:lang w:eastAsia="ar-SA"/>
              </w:rPr>
              <w:t xml:space="preserve"> (turpmāk – </w:t>
            </w:r>
            <w:r>
              <w:rPr>
                <w:rFonts w:cs="Times New Roman"/>
                <w:szCs w:val="24"/>
              </w:rPr>
              <w:t>valsts AS “</w:t>
            </w:r>
            <w:r w:rsidRPr="002E2D46">
              <w:rPr>
                <w:rFonts w:cs="Times New Roman"/>
                <w:szCs w:val="24"/>
                <w:lang w:eastAsia="ar-SA"/>
              </w:rPr>
              <w:t>Elektroniskie sakari</w:t>
            </w:r>
            <w:r>
              <w:rPr>
                <w:rFonts w:cs="Times New Roman"/>
                <w:szCs w:val="24"/>
                <w:lang w:eastAsia="ar-SA"/>
              </w:rPr>
              <w:t>”</w:t>
            </w:r>
            <w:r w:rsidRPr="002E2D46">
              <w:rPr>
                <w:rFonts w:cs="Times New Roman"/>
                <w:szCs w:val="24"/>
                <w:lang w:eastAsia="ar-SA"/>
              </w:rPr>
              <w:t xml:space="preserve">), pamatojoties uz numerācijas datubāzē reģistrēto informāciju, reizi ceturksnī informē Valsts ieņēmumu dienestu par </w:t>
            </w:r>
            <w:r>
              <w:rPr>
                <w:rFonts w:cs="Times New Roman"/>
                <w:szCs w:val="24"/>
                <w:lang w:eastAsia="ar-SA"/>
              </w:rPr>
              <w:t>N</w:t>
            </w:r>
            <w:r w:rsidRPr="002E2D46">
              <w:rPr>
                <w:rFonts w:cs="Times New Roman"/>
                <w:szCs w:val="24"/>
                <w:lang w:eastAsia="ar-SA"/>
              </w:rPr>
              <w:t>odevas apmēru</w:t>
            </w:r>
            <w:bookmarkEnd w:id="18"/>
            <w:r w:rsidRPr="002E2D46">
              <w:rPr>
                <w:rFonts w:cs="Times New Roman"/>
                <w:szCs w:val="24"/>
                <w:lang w:eastAsia="ar-SA"/>
              </w:rPr>
              <w:t xml:space="preserve">. Noteikumu projekts </w:t>
            </w:r>
            <w:r>
              <w:rPr>
                <w:rFonts w:cs="Times New Roman"/>
                <w:szCs w:val="24"/>
                <w:lang w:eastAsia="ar-SA"/>
              </w:rPr>
              <w:t>“</w:t>
            </w:r>
            <w:r w:rsidRPr="002E2D46">
              <w:rPr>
                <w:rFonts w:cs="Times New Roman"/>
                <w:szCs w:val="24"/>
                <w:lang w:eastAsia="ar-SA"/>
              </w:rPr>
              <w:t>Grozījumi Ministru kabineta 2014.gada 21</w:t>
            </w:r>
            <w:r>
              <w:rPr>
                <w:rFonts w:cs="Times New Roman"/>
                <w:szCs w:val="24"/>
                <w:lang w:eastAsia="ar-SA"/>
              </w:rPr>
              <w:t>.</w:t>
            </w:r>
            <w:r w:rsidRPr="002E2D46">
              <w:rPr>
                <w:rFonts w:cs="Times New Roman"/>
                <w:szCs w:val="24"/>
                <w:lang w:eastAsia="ar-SA"/>
              </w:rPr>
              <w:t xml:space="preserve">janvāra noteikumos Nr.45 </w:t>
            </w:r>
            <w:r>
              <w:rPr>
                <w:rFonts w:cs="Times New Roman"/>
                <w:szCs w:val="24"/>
                <w:lang w:eastAsia="ar-SA"/>
              </w:rPr>
              <w:t>“</w:t>
            </w:r>
            <w:r w:rsidRPr="002E2D46">
              <w:rPr>
                <w:rFonts w:cs="Times New Roman"/>
                <w:szCs w:val="24"/>
                <w:lang w:eastAsia="ar-SA"/>
              </w:rPr>
              <w:t>Numerācijas pārvaldīšanas kārtība, izveidojot un uzturot numerācijas datubāzi</w:t>
            </w:r>
            <w:r>
              <w:rPr>
                <w:rFonts w:cs="Times New Roman"/>
                <w:szCs w:val="24"/>
                <w:lang w:eastAsia="ar-SA"/>
              </w:rPr>
              <w:t>””</w:t>
            </w:r>
            <w:r w:rsidRPr="002E2D46">
              <w:rPr>
                <w:rFonts w:cs="Times New Roman"/>
                <w:szCs w:val="24"/>
                <w:lang w:eastAsia="ar-SA"/>
              </w:rPr>
              <w:t xml:space="preserve"> paredz numerācijas datubāzes funkcionalitātes paplašināšanu, ieviešot jaunus pārvaldības moduļus </w:t>
            </w:r>
            <w:r>
              <w:rPr>
                <w:rFonts w:cs="Times New Roman"/>
                <w:szCs w:val="24"/>
                <w:lang w:eastAsia="ar-SA"/>
              </w:rPr>
              <w:t>N</w:t>
            </w:r>
            <w:r w:rsidRPr="002E2D46">
              <w:rPr>
                <w:rFonts w:cs="Times New Roman"/>
                <w:szCs w:val="24"/>
                <w:lang w:eastAsia="ar-SA"/>
              </w:rPr>
              <w:t xml:space="preserve">odevas apmēra aprēķināšanai, kā arī turpmākajos gados paredz papildu finansējums numerācijas datubāzes uzturēšanai un attīstībai. Numerācijas datubāzes nodrošināšanas pakalpojums ir </w:t>
            </w:r>
            <w:r>
              <w:rPr>
                <w:rFonts w:cs="Times New Roman"/>
                <w:szCs w:val="24"/>
              </w:rPr>
              <w:t>valsts AS “</w:t>
            </w:r>
            <w:r w:rsidRPr="002E2D46">
              <w:rPr>
                <w:rFonts w:cs="Times New Roman"/>
                <w:szCs w:val="24"/>
                <w:lang w:eastAsia="ar-SA"/>
              </w:rPr>
              <w:t>Elektroniskie sakari</w:t>
            </w:r>
            <w:r>
              <w:rPr>
                <w:rFonts w:cs="Times New Roman"/>
                <w:szCs w:val="24"/>
                <w:lang w:eastAsia="ar-SA"/>
              </w:rPr>
              <w:t xml:space="preserve">” </w:t>
            </w:r>
            <w:r w:rsidRPr="002E2D46">
              <w:rPr>
                <w:rFonts w:cs="Times New Roman"/>
                <w:szCs w:val="24"/>
                <w:lang w:eastAsia="ar-SA"/>
              </w:rPr>
              <w:t xml:space="preserve">kompetencē, savukārt elektronisko sakaru komersantu pienākums ir nodrošināt </w:t>
            </w:r>
            <w:r>
              <w:rPr>
                <w:rFonts w:cs="Times New Roman"/>
                <w:szCs w:val="24"/>
              </w:rPr>
              <w:t xml:space="preserve">valsts AS </w:t>
            </w:r>
            <w:r>
              <w:rPr>
                <w:rFonts w:cs="Times New Roman"/>
                <w:szCs w:val="24"/>
              </w:rPr>
              <w:lastRenderedPageBreak/>
              <w:t>“</w:t>
            </w:r>
            <w:r w:rsidRPr="002E2D46">
              <w:rPr>
                <w:rFonts w:cs="Times New Roman"/>
                <w:szCs w:val="24"/>
                <w:lang w:eastAsia="ar-SA"/>
              </w:rPr>
              <w:t>Elektroniskie sakari</w:t>
            </w:r>
            <w:r>
              <w:rPr>
                <w:rFonts w:cs="Times New Roman"/>
                <w:szCs w:val="24"/>
                <w:lang w:eastAsia="ar-SA"/>
              </w:rPr>
              <w:t xml:space="preserve">” </w:t>
            </w:r>
            <w:r w:rsidRPr="002E2D46">
              <w:rPr>
                <w:rFonts w:cs="Times New Roman"/>
                <w:szCs w:val="24"/>
                <w:lang w:eastAsia="ar-SA"/>
              </w:rPr>
              <w:t xml:space="preserve">ar numerācijas datubāzes uzturēšanai nepieciešamo informāciju, tai skaitā informāciju par tiem galalietotāja lietošanā nodotajiem numuriem, kurus galalietotājs ir saglabājis, saņemot numura saglabāšanas pakalpojumu. Ņemot vērā, ka jau šobrīd pastāv centralizēta numerācijas datubāze, šis resurss arī turpmāk būtu jāizmanto valsts </w:t>
            </w:r>
            <w:r>
              <w:rPr>
                <w:rFonts w:cs="Times New Roman"/>
                <w:szCs w:val="24"/>
                <w:lang w:eastAsia="ar-SA"/>
              </w:rPr>
              <w:t>N</w:t>
            </w:r>
            <w:r w:rsidRPr="002E2D46">
              <w:rPr>
                <w:rFonts w:cs="Times New Roman"/>
                <w:szCs w:val="24"/>
                <w:lang w:eastAsia="ar-SA"/>
              </w:rPr>
              <w:t xml:space="preserve">odevas par numerācijas lietošanu apmēra aprēķiniem. Ja </w:t>
            </w:r>
            <w:r>
              <w:rPr>
                <w:rFonts w:cs="Times New Roman"/>
                <w:szCs w:val="24"/>
                <w:lang w:eastAsia="ar-SA"/>
              </w:rPr>
              <w:t>Noteikumu p</w:t>
            </w:r>
            <w:r w:rsidRPr="002E2D46">
              <w:rPr>
                <w:rFonts w:cs="Times New Roman"/>
                <w:szCs w:val="24"/>
                <w:lang w:eastAsia="ar-SA"/>
              </w:rPr>
              <w:t>rojekt</w:t>
            </w:r>
            <w:r>
              <w:rPr>
                <w:rFonts w:cs="Times New Roman"/>
                <w:szCs w:val="24"/>
                <w:lang w:eastAsia="ar-SA"/>
              </w:rPr>
              <w:t>a</w:t>
            </w:r>
            <w:r w:rsidRPr="002E2D46">
              <w:rPr>
                <w:rFonts w:cs="Times New Roman"/>
                <w:szCs w:val="24"/>
                <w:lang w:eastAsia="ar-SA"/>
              </w:rPr>
              <w:t xml:space="preserve"> Nr.2 15.punkts tiktu ieviests sākotnēji piedāvātajā redakcijā, komersantiem tiktu uzlikts nesamērīgi liels papildu slogs savstarpējo maksājumu, kas saistīti ar samaksāto </w:t>
            </w:r>
            <w:r>
              <w:rPr>
                <w:rFonts w:cs="Times New Roman"/>
                <w:szCs w:val="24"/>
                <w:lang w:eastAsia="ar-SA"/>
              </w:rPr>
              <w:t>N</w:t>
            </w:r>
            <w:r w:rsidRPr="002E2D46">
              <w:rPr>
                <w:rFonts w:cs="Times New Roman"/>
                <w:szCs w:val="24"/>
                <w:lang w:eastAsia="ar-SA"/>
              </w:rPr>
              <w:t xml:space="preserve">odevu par numerācijas lietošanas tiesībām par pārvietotajiem numuriem, aprēķiniem un to salīdzināšanu. </w:t>
            </w:r>
            <w:r>
              <w:rPr>
                <w:rFonts w:cs="Times New Roman"/>
                <w:szCs w:val="24"/>
              </w:rPr>
              <w:t>Valsts AS “</w:t>
            </w:r>
            <w:r w:rsidRPr="002E2D46">
              <w:rPr>
                <w:rFonts w:cs="Times New Roman"/>
                <w:szCs w:val="24"/>
                <w:lang w:eastAsia="ar-SA"/>
              </w:rPr>
              <w:t>Elektroniskie sakari</w:t>
            </w:r>
            <w:r>
              <w:rPr>
                <w:rFonts w:cs="Times New Roman"/>
                <w:szCs w:val="24"/>
                <w:lang w:eastAsia="ar-SA"/>
              </w:rPr>
              <w:t xml:space="preserve">” </w:t>
            </w:r>
            <w:r w:rsidRPr="002E2D46">
              <w:rPr>
                <w:rFonts w:cs="Times New Roman"/>
                <w:szCs w:val="24"/>
                <w:lang w:eastAsia="ar-SA"/>
              </w:rPr>
              <w:t xml:space="preserve">numerācijas datubāzes sniegto aprēķinu par </w:t>
            </w:r>
            <w:r>
              <w:rPr>
                <w:rFonts w:cs="Times New Roman"/>
                <w:szCs w:val="24"/>
                <w:lang w:eastAsia="ar-SA"/>
              </w:rPr>
              <w:t>N</w:t>
            </w:r>
            <w:r w:rsidRPr="002E2D46">
              <w:rPr>
                <w:rFonts w:cs="Times New Roman"/>
                <w:szCs w:val="24"/>
                <w:lang w:eastAsia="ar-SA"/>
              </w:rPr>
              <w:t xml:space="preserve">odevas par numerācijas lietošanas </w:t>
            </w:r>
            <w:r w:rsidRPr="002E2D46">
              <w:rPr>
                <w:rFonts w:cs="Times New Roman"/>
                <w:szCs w:val="24"/>
                <w:lang w:eastAsia="ar-SA"/>
              </w:rPr>
              <w:lastRenderedPageBreak/>
              <w:t xml:space="preserve">tiesībām apmēru izmantošana ļautu izvairīties no strīdiem elektronisko komersantu starpā, kas varētu rasties, ja </w:t>
            </w:r>
            <w:r>
              <w:rPr>
                <w:rFonts w:cs="Times New Roman"/>
                <w:szCs w:val="24"/>
                <w:lang w:eastAsia="ar-SA"/>
              </w:rPr>
              <w:t>Noteikumu p</w:t>
            </w:r>
            <w:r w:rsidRPr="002E2D46">
              <w:rPr>
                <w:rFonts w:cs="Times New Roman"/>
                <w:szCs w:val="24"/>
                <w:lang w:eastAsia="ar-SA"/>
              </w:rPr>
              <w:t>rojekta Nr.2 15.punkts tiktu ieviest</w:t>
            </w:r>
            <w:r>
              <w:rPr>
                <w:rFonts w:cs="Times New Roman"/>
                <w:szCs w:val="24"/>
                <w:lang w:eastAsia="ar-SA"/>
              </w:rPr>
              <w:t>s</w:t>
            </w:r>
            <w:r w:rsidRPr="002E2D46">
              <w:rPr>
                <w:rFonts w:cs="Times New Roman"/>
                <w:szCs w:val="24"/>
                <w:lang w:eastAsia="ar-SA"/>
              </w:rPr>
              <w:t xml:space="preserve"> sākotnēji piedāvātajā redakcijā.</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3C870F" w14:textId="1ED5EDD5" w:rsidR="00F3524D" w:rsidRDefault="008868A5" w:rsidP="00F3524D">
            <w:pPr>
              <w:spacing w:before="120"/>
              <w:jc w:val="left"/>
              <w:rPr>
                <w:rFonts w:cs="Times New Roman"/>
                <w:b/>
                <w:bCs/>
                <w:szCs w:val="24"/>
              </w:rPr>
            </w:pPr>
            <w:sdt>
              <w:sdtPr>
                <w:rPr>
                  <w:rFonts w:cs="Times New Roman"/>
                  <w:b/>
                  <w:bCs/>
                  <w:szCs w:val="24"/>
                </w:rPr>
                <w:id w:val="880058077"/>
                <w:placeholder>
                  <w:docPart w:val="E6744865681E412A8D8210302BB784F5"/>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F3524D">
                  <w:rPr>
                    <w:rFonts w:cs="Times New Roman"/>
                    <w:b/>
                    <w:bCs/>
                    <w:szCs w:val="24"/>
                  </w:rPr>
                  <w:t>Daļēji ņemts vērā.</w:t>
                </w:r>
              </w:sdtContent>
            </w:sdt>
          </w:p>
          <w:sdt>
            <w:sdtPr>
              <w:rPr>
                <w:rFonts w:cs="Times New Roman"/>
                <w:szCs w:val="24"/>
              </w:rPr>
              <w:id w:val="-455863061"/>
              <w:placeholder>
                <w:docPart w:val="6125E440CE2E4D08925C4326D759D4C2"/>
              </w:placeholder>
            </w:sdtPr>
            <w:sdtEndPr/>
            <w:sdtContent>
              <w:sdt>
                <w:sdtPr>
                  <w:rPr>
                    <w:rFonts w:cs="Times New Roman"/>
                    <w:szCs w:val="24"/>
                  </w:rPr>
                  <w:id w:val="777838220"/>
                  <w:placeholder>
                    <w:docPart w:val="24AE7FA012ED495C9B250698B131D5FB"/>
                  </w:placeholder>
                </w:sdtPr>
                <w:sdtEndPr/>
                <w:sdtContent>
                  <w:p w14:paraId="71F4217D" w14:textId="77777777" w:rsidR="00F3524D" w:rsidRDefault="00F3524D" w:rsidP="00F3524D">
                    <w:pPr>
                      <w:spacing w:after="0"/>
                      <w:rPr>
                        <w:rFonts w:cs="Times New Roman"/>
                        <w:szCs w:val="24"/>
                      </w:rPr>
                    </w:pPr>
                    <w:r>
                      <w:rPr>
                        <w:rFonts w:cs="Times New Roman"/>
                        <w:szCs w:val="24"/>
                      </w:rPr>
                      <w:t xml:space="preserve">No Noteikumu projekta Nr.2 dzēsts 15.punkts. </w:t>
                    </w:r>
                  </w:p>
                  <w:p w14:paraId="4A1610F5" w14:textId="1FCF6220" w:rsidR="00F3524D" w:rsidRPr="00E95750" w:rsidRDefault="00F3524D" w:rsidP="00D62C6B">
                    <w:pPr>
                      <w:spacing w:before="120"/>
                      <w:rPr>
                        <w:rFonts w:cs="Times New Roman"/>
                        <w:szCs w:val="24"/>
                      </w:rPr>
                    </w:pPr>
                    <w:r>
                      <w:rPr>
                        <w:rFonts w:cs="Times New Roman"/>
                        <w:szCs w:val="24"/>
                      </w:rPr>
                      <w:t xml:space="preserve">Priekšlikums pārsūtīts </w:t>
                    </w:r>
                    <w:r w:rsidRPr="00234BDE">
                      <w:rPr>
                        <w:szCs w:val="24"/>
                      </w:rPr>
                      <w:t xml:space="preserve">Vides aizsardzības un reģionālās attīstības </w:t>
                    </w:r>
                    <w:r>
                      <w:rPr>
                        <w:rFonts w:eastAsia="Times New Roman"/>
                        <w:szCs w:val="24"/>
                      </w:rPr>
                      <w:t>ministrija</w:t>
                    </w:r>
                    <w:r>
                      <w:rPr>
                        <w:rFonts w:cs="Times New Roman"/>
                        <w:szCs w:val="24"/>
                      </w:rPr>
                      <w:t>i un valsts AS “</w:t>
                    </w:r>
                    <w:r w:rsidRPr="002E2D46">
                      <w:rPr>
                        <w:rFonts w:cs="Times New Roman"/>
                        <w:szCs w:val="24"/>
                        <w:lang w:eastAsia="ar-SA"/>
                      </w:rPr>
                      <w:t>Elektroniskie sakari</w:t>
                    </w:r>
                    <w:r>
                      <w:rPr>
                        <w:rFonts w:cs="Times New Roman"/>
                        <w:szCs w:val="24"/>
                        <w:lang w:eastAsia="ar-SA"/>
                      </w:rPr>
                      <w:t>” pēc piekritības.</w:t>
                    </w:r>
                  </w:p>
                </w:sdtContent>
              </w:sdt>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955DEC" w14:textId="77777777" w:rsidR="00F3524D" w:rsidRPr="003F59DB" w:rsidRDefault="00F3524D" w:rsidP="00F3524D">
            <w:pPr>
              <w:rPr>
                <w:rFonts w:cs="Times New Roman"/>
                <w:szCs w:val="24"/>
              </w:rPr>
            </w:pPr>
          </w:p>
        </w:tc>
      </w:tr>
      <w:tr w:rsidR="00F3524D" w:rsidRPr="003F59DB" w14:paraId="24688AD2"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0F8A3F8A" w14:textId="7A165126" w:rsidR="00F3524D" w:rsidRPr="003F59DB" w:rsidRDefault="00F3524D" w:rsidP="00F3524D">
            <w:pPr>
              <w:spacing w:before="120"/>
              <w:jc w:val="center"/>
              <w:rPr>
                <w:rFonts w:cs="Times New Roman"/>
                <w:szCs w:val="24"/>
              </w:rPr>
            </w:pPr>
            <w:r>
              <w:rPr>
                <w:rFonts w:cs="Times New Roman"/>
                <w:szCs w:val="24"/>
              </w:rPr>
              <w:lastRenderedPageBreak/>
              <w:t>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B44402" w14:textId="77777777" w:rsidR="00F3524D" w:rsidRPr="003A2274" w:rsidRDefault="00F3524D" w:rsidP="00F3524D">
            <w:pPr>
              <w:spacing w:before="120"/>
              <w:rPr>
                <w:rFonts w:cs="Times New Roman"/>
                <w:i/>
                <w:iCs/>
                <w:szCs w:val="24"/>
              </w:rPr>
            </w:pPr>
            <w:r w:rsidRPr="003A2274">
              <w:rPr>
                <w:rFonts w:cs="Times New Roman"/>
                <w:i/>
                <w:iCs/>
                <w:szCs w:val="24"/>
              </w:rPr>
              <w:t>“galalietotāja pieteikums”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A1E761" w14:textId="77777777" w:rsidR="00F3524D" w:rsidRPr="00453C07" w:rsidRDefault="00F3524D" w:rsidP="00F3524D">
            <w:pPr>
              <w:spacing w:before="120"/>
              <w:rPr>
                <w:rFonts w:cs="Times New Roman"/>
                <w:b/>
                <w:szCs w:val="24"/>
              </w:rPr>
            </w:pPr>
            <w:r w:rsidRPr="00453C07">
              <w:rPr>
                <w:rFonts w:cs="Times New Roman"/>
                <w:b/>
                <w:szCs w:val="24"/>
              </w:rPr>
              <w:t>“Latvijas Mobilais Telefons” SIA</w:t>
            </w:r>
          </w:p>
          <w:p w14:paraId="7136483B" w14:textId="7A8E6B3F" w:rsidR="00F3524D" w:rsidRPr="003A2274" w:rsidRDefault="00F3524D" w:rsidP="00F3524D">
            <w:pPr>
              <w:spacing w:before="120"/>
              <w:rPr>
                <w:rFonts w:cs="Times New Roman"/>
                <w:szCs w:val="24"/>
              </w:rPr>
            </w:pPr>
            <w:r w:rsidRPr="003A2274">
              <w:rPr>
                <w:rFonts w:cs="Times New Roman"/>
                <w:szCs w:val="24"/>
              </w:rPr>
              <w:t>Noteikumu projektā</w:t>
            </w:r>
            <w:r>
              <w:rPr>
                <w:rFonts w:cs="Times New Roman"/>
                <w:szCs w:val="24"/>
              </w:rPr>
              <w:t xml:space="preserve"> Nr.2</w:t>
            </w:r>
            <w:r w:rsidRPr="003A2274">
              <w:rPr>
                <w:rFonts w:cs="Times New Roman"/>
                <w:szCs w:val="24"/>
              </w:rPr>
              <w:t xml:space="preserve"> no regulējuma tiek izslēgtas vairākas terminu definīcijas - donora tīkla operators, galalietotāja pieteikums, saņēmēja tīkla operators, sākotnējā tīkla operators. Daļa terminoloģijas meklējama </w:t>
            </w:r>
            <w:r>
              <w:rPr>
                <w:rFonts w:cs="Times New Roman"/>
                <w:szCs w:val="24"/>
              </w:rPr>
              <w:t>Likumprojektā</w:t>
            </w:r>
            <w:r w:rsidRPr="003A2274">
              <w:rPr>
                <w:rFonts w:cs="Times New Roman"/>
                <w:szCs w:val="24"/>
              </w:rPr>
              <w:t xml:space="preserve">, tomēr būtu izvērtējama ar numura saglabāšanas pakalpojumu saistītā termina “galalietotāja pieteikums” saglabāšana, jo tas tiek izmantots Noteikumu projektā </w:t>
            </w:r>
            <w:r>
              <w:rPr>
                <w:rFonts w:cs="Times New Roman"/>
                <w:szCs w:val="24"/>
              </w:rPr>
              <w:t xml:space="preserve">Nr.2 </w:t>
            </w:r>
            <w:r w:rsidRPr="003A2274">
              <w:rPr>
                <w:rFonts w:cs="Times New Roman"/>
                <w:szCs w:val="24"/>
              </w:rPr>
              <w:t xml:space="preserve">un nav iekļauts </w:t>
            </w:r>
            <w:r>
              <w:rPr>
                <w:rFonts w:cs="Times New Roman"/>
                <w:szCs w:val="24"/>
              </w:rPr>
              <w:t>Likumprojektā</w:t>
            </w:r>
            <w:r w:rsidRPr="003A2274">
              <w:rPr>
                <w:rFonts w:cs="Times New Roman"/>
                <w:szCs w:val="24"/>
              </w:rPr>
              <w:t>.</w:t>
            </w:r>
          </w:p>
          <w:p w14:paraId="4A7DF106" w14:textId="3D238F1F" w:rsidR="00F3524D" w:rsidRPr="003F59DB" w:rsidRDefault="00F3524D" w:rsidP="00F3524D">
            <w:pPr>
              <w:spacing w:before="120"/>
              <w:rPr>
                <w:rFonts w:cs="Times New Roman"/>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3A2274">
              <w:rPr>
                <w:rFonts w:cs="Times New Roman"/>
                <w:szCs w:val="24"/>
              </w:rPr>
              <w:t xml:space="preserve">ierosina saglabāt </w:t>
            </w:r>
            <w:r w:rsidRPr="003A2274">
              <w:rPr>
                <w:rFonts w:cs="Times New Roman"/>
                <w:szCs w:val="24"/>
              </w:rPr>
              <w:lastRenderedPageBreak/>
              <w:t>“galalietotāja pieteikums” termina skaidrojumu.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945B1B" w14:textId="5A6FADB1" w:rsidR="00F3524D" w:rsidRDefault="008868A5" w:rsidP="00F3524D">
            <w:pPr>
              <w:spacing w:before="120"/>
              <w:jc w:val="left"/>
              <w:rPr>
                <w:rFonts w:cs="Times New Roman"/>
                <w:b/>
                <w:bCs/>
                <w:szCs w:val="24"/>
              </w:rPr>
            </w:pPr>
            <w:sdt>
              <w:sdtPr>
                <w:rPr>
                  <w:rFonts w:cs="Times New Roman"/>
                  <w:b/>
                  <w:bCs/>
                  <w:szCs w:val="24"/>
                </w:rPr>
                <w:id w:val="-129555565"/>
                <w:placeholder>
                  <w:docPart w:val="31066FAAFAB946DBA109F35F62D44BF3"/>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F3524D">
                  <w:rPr>
                    <w:rFonts w:cs="Times New Roman"/>
                    <w:b/>
                    <w:bCs/>
                    <w:szCs w:val="24"/>
                  </w:rPr>
                  <w:t>Nav ņemts vērā.</w:t>
                </w:r>
              </w:sdtContent>
            </w:sdt>
          </w:p>
          <w:sdt>
            <w:sdtPr>
              <w:rPr>
                <w:rFonts w:cs="Times New Roman"/>
                <w:szCs w:val="24"/>
              </w:rPr>
              <w:id w:val="1159427157"/>
              <w:placeholder>
                <w:docPart w:val="31F39906C40B42B88E6E20BBCAA19D44"/>
              </w:placeholder>
            </w:sdtPr>
            <w:sdtEndPr/>
            <w:sdtContent>
              <w:p w14:paraId="4277F22D" w14:textId="10016A53" w:rsidR="00F3524D" w:rsidRPr="003F59DB" w:rsidRDefault="00F3524D" w:rsidP="00F3524D">
                <w:pPr>
                  <w:spacing w:before="120"/>
                  <w:rPr>
                    <w:rFonts w:cs="Times New Roman"/>
                    <w:szCs w:val="24"/>
                  </w:rPr>
                </w:pPr>
                <w:r>
                  <w:rPr>
                    <w:rFonts w:cs="Times New Roman"/>
                    <w:szCs w:val="24"/>
                  </w:rPr>
                  <w:t xml:space="preserve">Regulatora ieskatā Noteikumu projektā Nr.2 nav iekļaujams jēdziena “galalietotāja pieteikums” skaidrojums, jo šis termins ar tādu pat nozīmi ir lietots Likumprojektā. Ja konkrētais termins Likumprojektā tiktu lietots ar citu nozīmi, Regulators atbalstītu “Latvijas Mobilais Telefons” SIA izteikto priekšlikumu, tomēr šajā gadījumā Regulators nesaskata nepieciešamību terminu iekļaut Noteikumu projektā Nr.2. </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927A3F" w14:textId="77777777" w:rsidR="00F3524D" w:rsidRPr="003F59DB" w:rsidRDefault="00F3524D" w:rsidP="00F3524D">
            <w:pPr>
              <w:spacing w:before="120"/>
              <w:rPr>
                <w:rFonts w:cs="Times New Roman"/>
                <w:szCs w:val="24"/>
              </w:rPr>
            </w:pPr>
          </w:p>
        </w:tc>
      </w:tr>
      <w:tr w:rsidR="00F3524D" w:rsidRPr="003F59DB" w14:paraId="0DF885C5" w14:textId="77777777" w:rsidTr="00767A1B">
        <w:tc>
          <w:tcPr>
            <w:tcW w:w="988" w:type="dxa"/>
            <w:tcBorders>
              <w:top w:val="single" w:sz="4" w:space="0" w:color="auto"/>
              <w:left w:val="single" w:sz="4" w:space="0" w:color="auto"/>
              <w:bottom w:val="single" w:sz="4" w:space="0" w:color="auto"/>
              <w:right w:val="single" w:sz="4" w:space="0" w:color="auto"/>
            </w:tcBorders>
            <w:shd w:val="clear" w:color="auto" w:fill="auto"/>
          </w:tcPr>
          <w:p w14:paraId="27FF2D5E" w14:textId="1F858C23" w:rsidR="00F3524D" w:rsidRPr="003F59DB" w:rsidRDefault="00F3524D" w:rsidP="00F3524D">
            <w:pPr>
              <w:spacing w:before="120"/>
              <w:jc w:val="center"/>
              <w:rPr>
                <w:rFonts w:cs="Times New Roman"/>
                <w:szCs w:val="24"/>
              </w:rPr>
            </w:pPr>
            <w:r>
              <w:rPr>
                <w:rFonts w:cs="Times New Roman"/>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7C2F11" w14:textId="77777777" w:rsidR="00F3524D" w:rsidRPr="00592BF0" w:rsidRDefault="00F3524D" w:rsidP="00F3524D">
            <w:pPr>
              <w:spacing w:before="120"/>
              <w:rPr>
                <w:rFonts w:cs="Times New Roman"/>
                <w:i/>
                <w:iCs/>
                <w:szCs w:val="24"/>
              </w:rPr>
            </w:pPr>
            <w:r w:rsidRPr="00592BF0">
              <w:rPr>
                <w:rFonts w:cs="Times New Roman"/>
                <w:i/>
                <w:iCs/>
                <w:szCs w:val="24"/>
              </w:rPr>
              <w:t>Par īso numuru pārvietošanu/anulēšanu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265054" w14:textId="77777777" w:rsidR="00F3524D" w:rsidRPr="00453C07" w:rsidRDefault="00F3524D" w:rsidP="00F3524D">
            <w:pPr>
              <w:spacing w:before="120"/>
              <w:rPr>
                <w:rFonts w:cs="Times New Roman"/>
                <w:b/>
                <w:szCs w:val="24"/>
              </w:rPr>
            </w:pPr>
            <w:r w:rsidRPr="00453C07">
              <w:rPr>
                <w:rFonts w:cs="Times New Roman"/>
                <w:b/>
                <w:szCs w:val="24"/>
              </w:rPr>
              <w:t>“Latvijas Mobilais Telefons” SIA</w:t>
            </w:r>
          </w:p>
          <w:p w14:paraId="2EE4865A" w14:textId="2584D1F9" w:rsidR="00F3524D" w:rsidRPr="00592BF0" w:rsidRDefault="00F3524D" w:rsidP="00F3524D">
            <w:pPr>
              <w:rPr>
                <w:rFonts w:cs="Times New Roman"/>
                <w:bCs/>
                <w:szCs w:val="24"/>
              </w:rPr>
            </w:pPr>
            <w:r w:rsidRPr="00592BF0">
              <w:rPr>
                <w:rFonts w:cs="Times New Roman"/>
                <w:bCs/>
                <w:szCs w:val="24"/>
              </w:rPr>
              <w:t xml:space="preserve">Galalietotāja tiesības veikt numura pārvietošanu ir paredzētas gan </w:t>
            </w:r>
            <w:r>
              <w:rPr>
                <w:rFonts w:cs="Times New Roman"/>
                <w:bCs/>
                <w:szCs w:val="24"/>
              </w:rPr>
              <w:t>Likumprojektā</w:t>
            </w:r>
            <w:r w:rsidRPr="00592BF0">
              <w:rPr>
                <w:rFonts w:cs="Times New Roman"/>
                <w:bCs/>
                <w:szCs w:val="24"/>
              </w:rPr>
              <w:t xml:space="preserve">, gan </w:t>
            </w:r>
            <w:r>
              <w:rPr>
                <w:rFonts w:cs="Times New Roman"/>
                <w:bCs/>
                <w:szCs w:val="24"/>
              </w:rPr>
              <w:t>Direktīvā</w:t>
            </w:r>
            <w:r w:rsidRPr="00592BF0">
              <w:rPr>
                <w:rFonts w:cs="Times New Roman"/>
                <w:bCs/>
                <w:szCs w:val="24"/>
              </w:rPr>
              <w:t>. Spēkā esoš</w:t>
            </w:r>
            <w:r>
              <w:rPr>
                <w:rFonts w:cs="Times New Roman"/>
                <w:bCs/>
                <w:szCs w:val="24"/>
              </w:rPr>
              <w:t>ais</w:t>
            </w:r>
            <w:r w:rsidRPr="00592BF0">
              <w:rPr>
                <w:rFonts w:cs="Times New Roman"/>
                <w:bCs/>
                <w:szCs w:val="24"/>
              </w:rPr>
              <w:t xml:space="preserve"> </w:t>
            </w:r>
            <w:r>
              <w:rPr>
                <w:rFonts w:cs="Times New Roman"/>
                <w:bCs/>
                <w:szCs w:val="24"/>
              </w:rPr>
              <w:t xml:space="preserve">Regulatora </w:t>
            </w:r>
            <w:r w:rsidRPr="00304C6F">
              <w:rPr>
                <w:rFonts w:cs="Times New Roman"/>
                <w:bCs/>
                <w:szCs w:val="24"/>
              </w:rPr>
              <w:t>2015.gada 3.decembr</w:t>
            </w:r>
            <w:r>
              <w:rPr>
                <w:rFonts w:cs="Times New Roman"/>
                <w:bCs/>
                <w:szCs w:val="24"/>
              </w:rPr>
              <w:t>a lēmuma Nr.1/19 “</w:t>
            </w:r>
            <w:r w:rsidRPr="00592BF0">
              <w:rPr>
                <w:rFonts w:cs="Times New Roman"/>
                <w:bCs/>
                <w:szCs w:val="24"/>
              </w:rPr>
              <w:t>Numura saglabāšanas pakalpojuma nodrošināšanas noteikum</w:t>
            </w:r>
            <w:r>
              <w:rPr>
                <w:rFonts w:cs="Times New Roman"/>
                <w:bCs/>
                <w:szCs w:val="24"/>
              </w:rPr>
              <w:t>i” (</w:t>
            </w:r>
            <w:r w:rsidRPr="00592BF0">
              <w:rPr>
                <w:rFonts w:cs="Times New Roman"/>
                <w:bCs/>
                <w:szCs w:val="24"/>
              </w:rPr>
              <w:t xml:space="preserve">5.punkts paredz, ka donora tīkla operatoram ir pienākums nodrošināt numura saglabāšanas pakalpojumu bez ierobežojumiem (saglabājamo numuru skaits, numura saglabāšanas pakalpojuma izmantošanas biežums). Neskatoties uz donora operatoram noteiktajiem pienākumiem un galalietotāja tiesībām gadījumos, ja donora operators nav iesniedzis Regulatorā pieteikumu par lietošanas tiesību anulēšanu uz īso numuru, Regulators </w:t>
            </w:r>
            <w:r w:rsidRPr="00592BF0">
              <w:rPr>
                <w:rFonts w:cs="Times New Roman"/>
                <w:bCs/>
                <w:szCs w:val="24"/>
              </w:rPr>
              <w:lastRenderedPageBreak/>
              <w:t>atsaka piešķirt lietošanā šo numuru saņēmēja operatoram. Šādi gadījumi būtu jānovērš ar atbilstošu normatīvo regulējumu.</w:t>
            </w:r>
          </w:p>
          <w:p w14:paraId="1002EA63" w14:textId="00CD0CBB" w:rsidR="00F3524D" w:rsidRPr="00592BF0" w:rsidRDefault="00F3524D" w:rsidP="00F3524D">
            <w:pPr>
              <w:rPr>
                <w:rFonts w:cs="Times New Roman"/>
                <w:bCs/>
                <w:szCs w:val="24"/>
              </w:rPr>
            </w:pPr>
            <w:r>
              <w:rPr>
                <w:rFonts w:cs="Times New Roman"/>
                <w:szCs w:val="24"/>
              </w:rPr>
              <w:t>“</w:t>
            </w:r>
            <w:r w:rsidRPr="00352CFC">
              <w:rPr>
                <w:rFonts w:cs="Times New Roman"/>
                <w:szCs w:val="24"/>
              </w:rPr>
              <w:t>L</w:t>
            </w:r>
            <w:r>
              <w:rPr>
                <w:rFonts w:cs="Times New Roman"/>
                <w:szCs w:val="24"/>
              </w:rPr>
              <w:t xml:space="preserve">atvijas </w:t>
            </w:r>
            <w:r w:rsidRPr="00352CFC">
              <w:rPr>
                <w:rFonts w:cs="Times New Roman"/>
                <w:szCs w:val="24"/>
              </w:rPr>
              <w:t>M</w:t>
            </w:r>
            <w:r>
              <w:rPr>
                <w:rFonts w:cs="Times New Roman"/>
                <w:szCs w:val="24"/>
              </w:rPr>
              <w:t xml:space="preserve">obilais </w:t>
            </w:r>
            <w:r w:rsidRPr="00352CFC">
              <w:rPr>
                <w:rFonts w:cs="Times New Roman"/>
                <w:szCs w:val="24"/>
              </w:rPr>
              <w:t>T</w:t>
            </w:r>
            <w:r>
              <w:rPr>
                <w:rFonts w:cs="Times New Roman"/>
                <w:szCs w:val="24"/>
              </w:rPr>
              <w:t>elefons” SIA</w:t>
            </w:r>
            <w:r w:rsidRPr="00352CFC">
              <w:rPr>
                <w:rFonts w:cs="Times New Roman"/>
                <w:szCs w:val="24"/>
              </w:rPr>
              <w:t xml:space="preserve"> </w:t>
            </w:r>
            <w:r w:rsidRPr="00592BF0">
              <w:rPr>
                <w:rFonts w:cs="Times New Roman"/>
                <w:bCs/>
                <w:szCs w:val="24"/>
              </w:rPr>
              <w:t xml:space="preserve">ierosina Noteikumu projektu </w:t>
            </w:r>
            <w:r>
              <w:rPr>
                <w:rFonts w:cs="Times New Roman"/>
                <w:bCs/>
                <w:szCs w:val="24"/>
              </w:rPr>
              <w:t xml:space="preserve">Nr.2 </w:t>
            </w:r>
            <w:r w:rsidRPr="00592BF0">
              <w:rPr>
                <w:rFonts w:cs="Times New Roman"/>
                <w:bCs/>
                <w:szCs w:val="24"/>
              </w:rPr>
              <w:t>papildināt donora operatora un saņēmēja operatora pienākumu noteiktā termiņā (piemēram, 10 dienu laikā) vērsties Regulatorā ar attiecīgiem numerācijas</w:t>
            </w:r>
            <w:r>
              <w:rPr>
                <w:rFonts w:cs="Times New Roman"/>
                <w:bCs/>
                <w:szCs w:val="24"/>
              </w:rPr>
              <w:t xml:space="preserve"> lietošanas tiesību</w:t>
            </w:r>
            <w:r w:rsidRPr="00592BF0">
              <w:rPr>
                <w:rFonts w:cs="Times New Roman"/>
                <w:bCs/>
                <w:szCs w:val="24"/>
              </w:rPr>
              <w:t xml:space="preserve"> anulēšanas un piešķiršanas pieteikumiem. Tādejādi nodrošinot to, ka galalietotāju tiesības pārvietot numuru netiek kavētas un/vai aizskartas.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E69A93" w14:textId="20EE8AD8" w:rsidR="00F3524D" w:rsidRPr="003900D9" w:rsidRDefault="008868A5" w:rsidP="00F3524D">
            <w:pPr>
              <w:spacing w:before="120"/>
              <w:jc w:val="left"/>
              <w:rPr>
                <w:rFonts w:cs="Times New Roman"/>
                <w:b/>
                <w:bCs/>
                <w:szCs w:val="24"/>
              </w:rPr>
            </w:pPr>
            <w:sdt>
              <w:sdtPr>
                <w:rPr>
                  <w:rFonts w:cs="Times New Roman"/>
                  <w:b/>
                  <w:bCs/>
                  <w:szCs w:val="24"/>
                </w:rPr>
                <w:id w:val="-693994806"/>
                <w:placeholder>
                  <w:docPart w:val="BB078F1194A64951ADA87DAA8EBA2A4C"/>
                </w:placeholder>
                <w:dropDownList>
                  <w:listItem w:displayText="Ņemts vērā." w:value="Ņemts vērā."/>
                  <w:listItem w:displayText="Daļēji ņemts vērā." w:value="Daļēji ņemts vērā."/>
                  <w:listItem w:displayText="Nav ņemts vērā." w:value="Nav ņemts vērā."/>
                  <w:listItem w:value="Viedoklis"/>
                </w:dropDownList>
              </w:sdtPr>
              <w:sdtEndPr/>
              <w:sdtContent>
                <w:r w:rsidR="00F3524D" w:rsidRPr="003900D9">
                  <w:rPr>
                    <w:rFonts w:cs="Times New Roman"/>
                    <w:b/>
                    <w:bCs/>
                    <w:szCs w:val="24"/>
                  </w:rPr>
                  <w:t>Nav ņemts vērā.</w:t>
                </w:r>
              </w:sdtContent>
            </w:sdt>
          </w:p>
          <w:sdt>
            <w:sdtPr>
              <w:rPr>
                <w:rFonts w:cs="Times New Roman"/>
                <w:szCs w:val="24"/>
              </w:rPr>
              <w:id w:val="-123000227"/>
              <w:placeholder>
                <w:docPart w:val="CE61B166861C4F00815C07DDB21D5DFB"/>
              </w:placeholder>
            </w:sdtPr>
            <w:sdtEndPr/>
            <w:sdtContent>
              <w:p w14:paraId="14F9F06A" w14:textId="41170A23" w:rsidR="00F3524D" w:rsidRDefault="00F3524D" w:rsidP="00F3524D">
                <w:pPr>
                  <w:spacing w:before="120"/>
                  <w:rPr>
                    <w:rFonts w:cs="Times New Roman"/>
                    <w:szCs w:val="24"/>
                  </w:rPr>
                </w:pPr>
                <w:r w:rsidRPr="003900D9">
                  <w:rPr>
                    <w:rFonts w:cs="Times New Roman"/>
                    <w:szCs w:val="24"/>
                  </w:rPr>
                  <w:t xml:space="preserve">Gan </w:t>
                </w:r>
                <w:r w:rsidR="00AC125E" w:rsidRPr="00AC125E">
                  <w:rPr>
                    <w:rFonts w:cs="Times New Roman"/>
                    <w:szCs w:val="24"/>
                  </w:rPr>
                  <w:t>šobrīd spēkā esošajā regulējam</w:t>
                </w:r>
                <w:r w:rsidR="00AC125E">
                  <w:rPr>
                    <w:rFonts w:cs="Times New Roman"/>
                    <w:szCs w:val="24"/>
                  </w:rPr>
                  <w:t>a</w:t>
                </w:r>
                <w:r w:rsidR="00AC125E" w:rsidRPr="00AC125E" w:rsidDel="00AC125E">
                  <w:rPr>
                    <w:rFonts w:cs="Times New Roman"/>
                    <w:szCs w:val="24"/>
                  </w:rPr>
                  <w:t xml:space="preserve"> </w:t>
                </w:r>
                <w:r w:rsidRPr="003900D9">
                  <w:rPr>
                    <w:rFonts w:cs="Times New Roman"/>
                    <w:szCs w:val="24"/>
                  </w:rPr>
                  <w:t>3.3.apakšpunkts, gan Noteikumu projekta Nr.2 3.3.apakšpunkts paredz galalietotājam lietošanā nodotā īsā numura pārvietošanu no viena publiskā elektronisko sakaru tīkla uz citu publisko elektronisko sakaru tīklu, tādā pat veidā kā pārējos numurus.</w:t>
                </w:r>
                <w:r>
                  <w:rPr>
                    <w:rFonts w:cs="Times New Roman"/>
                    <w:szCs w:val="24"/>
                  </w:rPr>
                  <w:t xml:space="preserve"> Attiecīgi komersantiem savstarpēji ir pašiem jāvienojas</w:t>
                </w:r>
                <w:r w:rsidR="006B1057">
                  <w:rPr>
                    <w:rFonts w:cs="Times New Roman"/>
                    <w:szCs w:val="24"/>
                  </w:rPr>
                  <w:t>,</w:t>
                </w:r>
                <w:r>
                  <w:rPr>
                    <w:rFonts w:cs="Times New Roman"/>
                    <w:szCs w:val="24"/>
                  </w:rPr>
                  <w:t xml:space="preserve"> kādā veidā tehnoloģiski tiks nodrošināts numura saglabāšanas pakalpojums īsajiem numuriem.</w:t>
                </w:r>
              </w:p>
              <w:p w14:paraId="5BC4E599" w14:textId="2BECAA99" w:rsidR="00F3524D" w:rsidRPr="003900D9" w:rsidRDefault="00F3524D" w:rsidP="00F3524D">
                <w:pPr>
                  <w:spacing w:before="120"/>
                  <w:rPr>
                    <w:rFonts w:cs="Times New Roman"/>
                    <w:szCs w:val="24"/>
                  </w:rPr>
                </w:pPr>
                <w:r>
                  <w:rPr>
                    <w:rFonts w:cs="Times New Roman"/>
                    <w:szCs w:val="24"/>
                  </w:rPr>
                  <w:t>Regulators pēc savas iniciatīvas var komersantam anulēt numerācijas lietošanas tiesības tikai tad, ja izpildās kāds no Noteikumu</w:t>
                </w:r>
                <w:r w:rsidR="006B1057">
                  <w:rPr>
                    <w:rFonts w:cs="Times New Roman"/>
                    <w:szCs w:val="24"/>
                  </w:rPr>
                  <w:t xml:space="preserve"> projekta</w:t>
                </w:r>
                <w:r>
                  <w:rPr>
                    <w:rFonts w:cs="Times New Roman"/>
                    <w:szCs w:val="24"/>
                  </w:rPr>
                  <w:t xml:space="preserve"> Nr.</w:t>
                </w:r>
                <w:r w:rsidR="006B1057">
                  <w:rPr>
                    <w:rFonts w:cs="Times New Roman"/>
                    <w:szCs w:val="24"/>
                  </w:rPr>
                  <w:t>1</w:t>
                </w:r>
                <w:r>
                  <w:rPr>
                    <w:rFonts w:cs="Times New Roman"/>
                    <w:szCs w:val="24"/>
                  </w:rPr>
                  <w:t xml:space="preserve"> 1</w:t>
                </w:r>
                <w:r w:rsidR="006B1057">
                  <w:rPr>
                    <w:rFonts w:cs="Times New Roman"/>
                    <w:szCs w:val="24"/>
                  </w:rPr>
                  <w:t>7. un 1</w:t>
                </w:r>
                <w:r>
                  <w:rPr>
                    <w:rFonts w:cs="Times New Roman"/>
                    <w:szCs w:val="24"/>
                  </w:rPr>
                  <w:t xml:space="preserve">8.punktā noteiktajiem nosacījumiem. </w:t>
                </w:r>
              </w:p>
            </w:sdtContent>
          </w:sdt>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A90383" w14:textId="77777777" w:rsidR="00F3524D" w:rsidRPr="003F59DB" w:rsidRDefault="00F3524D" w:rsidP="00F3524D">
            <w:pPr>
              <w:spacing w:before="120"/>
              <w:rPr>
                <w:rFonts w:cs="Times New Roman"/>
                <w:szCs w:val="24"/>
              </w:rPr>
            </w:pPr>
          </w:p>
        </w:tc>
      </w:tr>
    </w:tbl>
    <w:sdt>
      <w:sdtPr>
        <w:rPr>
          <w:rFonts w:cs="Times New Roman"/>
          <w:sz w:val="20"/>
          <w:szCs w:val="20"/>
        </w:rPr>
        <w:id w:val="-94626644"/>
        <w:placeholder>
          <w:docPart w:val="4BF30BBAD0664F10BB57E3FCC5D11834"/>
        </w:placeholder>
        <w:text/>
      </w:sdtPr>
      <w:sdtEndPr/>
      <w:sdtContent>
        <w:p w14:paraId="49CB1A3E" w14:textId="30D8AAFE" w:rsidR="00480817" w:rsidRPr="0085303F" w:rsidRDefault="00480817" w:rsidP="00480817">
          <w:pPr>
            <w:spacing w:before="360" w:after="360"/>
            <w:rPr>
              <w:rFonts w:cs="Times New Roman"/>
              <w:sz w:val="20"/>
              <w:szCs w:val="20"/>
            </w:rPr>
          </w:pPr>
          <w:r w:rsidDel="00837064">
            <w:rPr>
              <w:rFonts w:cs="Times New Roman"/>
              <w:sz w:val="20"/>
              <w:szCs w:val="20"/>
            </w:rPr>
            <w:t>Čerņevska, 67097240</w:t>
          </w:r>
        </w:p>
      </w:sdtContent>
    </w:sdt>
    <w:tbl>
      <w:tblPr>
        <w:tblStyle w:val="Reatabula"/>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962"/>
      </w:tblGrid>
      <w:tr w:rsidR="00480817" w:rsidRPr="00E204A9" w14:paraId="2383AEBB" w14:textId="77777777" w:rsidTr="002E76B9">
        <w:tc>
          <w:tcPr>
            <w:tcW w:w="9639" w:type="dxa"/>
          </w:tcPr>
          <w:p w14:paraId="0FBAA6ED" w14:textId="6FA7FFAF" w:rsidR="00480817" w:rsidRPr="00E204A9" w:rsidRDefault="008868A5" w:rsidP="002E76B9">
            <w:pPr>
              <w:tabs>
                <w:tab w:val="right" w:pos="9070"/>
              </w:tabs>
              <w:ind w:left="-105"/>
              <w:jc w:val="left"/>
              <w:rPr>
                <w:color w:val="000000" w:themeColor="text1"/>
              </w:rPr>
            </w:pPr>
            <w:sdt>
              <w:sdtPr>
                <w:rPr>
                  <w:rFonts w:eastAsia="Times New Roman"/>
                  <w:color w:val="000000" w:themeColor="text1"/>
                  <w:szCs w:val="24"/>
                </w:rPr>
                <w:id w:val="1051199304"/>
                <w:placeholder>
                  <w:docPart w:val="BE7B113393ED4CEE927B8E3D28B79BA4"/>
                </w:placeholder>
                <w:comboBox>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listItem w:displayText="Izvēlieties no saraksta" w:value="Izvēlieties no saraksta"/>
                </w:comboBox>
              </w:sdtPr>
              <w:sdtEndPr/>
              <w:sdtContent>
                <w:r w:rsidR="000A2C6F">
                  <w:rPr>
                    <w:rFonts w:eastAsia="Times New Roman"/>
                    <w:color w:val="000000" w:themeColor="text1"/>
                    <w:szCs w:val="24"/>
                  </w:rPr>
                  <w:t>Priekšsēdētāja</w:t>
                </w:r>
              </w:sdtContent>
            </w:sdt>
          </w:p>
        </w:tc>
        <w:tc>
          <w:tcPr>
            <w:tcW w:w="4962" w:type="dxa"/>
          </w:tcPr>
          <w:p w14:paraId="06A282E1" w14:textId="2B818A37" w:rsidR="00480817" w:rsidRPr="00E204A9" w:rsidRDefault="008868A5" w:rsidP="002E76B9">
            <w:pPr>
              <w:tabs>
                <w:tab w:val="right" w:pos="9070"/>
              </w:tabs>
              <w:ind w:left="1080" w:right="-60"/>
              <w:jc w:val="right"/>
              <w:rPr>
                <w:color w:val="000000" w:themeColor="text1"/>
              </w:rPr>
            </w:pPr>
            <w:sdt>
              <w:sdtPr>
                <w:rPr>
                  <w:rFonts w:eastAsia="Times New Roman"/>
                  <w:color w:val="000000" w:themeColor="text1"/>
                  <w:szCs w:val="24"/>
                </w:rPr>
                <w:id w:val="-1317799579"/>
                <w:placeholder>
                  <w:docPart w:val="D7279D54F4A449A89DC593723CF59143"/>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0A2C6F">
                  <w:rPr>
                    <w:rFonts w:eastAsia="Times New Roman"/>
                    <w:color w:val="000000" w:themeColor="text1"/>
                    <w:szCs w:val="24"/>
                  </w:rPr>
                  <w:t>A. Ozola</w:t>
                </w:r>
              </w:sdtContent>
            </w:sdt>
            <w:r w:rsidR="00480817" w:rsidRPr="00E204A9">
              <w:rPr>
                <w:rStyle w:val="Komentraatsauce"/>
                <w:color w:val="000000" w:themeColor="text1"/>
              </w:rPr>
              <w:t xml:space="preserve"> </w:t>
            </w:r>
          </w:p>
        </w:tc>
      </w:tr>
    </w:tbl>
    <w:p w14:paraId="13840074" w14:textId="70ABDB13" w:rsidR="00480817" w:rsidRPr="00D84C41" w:rsidRDefault="00480817" w:rsidP="00D84C41">
      <w:pPr>
        <w:spacing w:before="240" w:after="240"/>
        <w:jc w:val="center"/>
        <w:rPr>
          <w:rFonts w:cs="Times New Roman"/>
          <w:szCs w:val="24"/>
        </w:rPr>
      </w:pPr>
      <w:r w:rsidRPr="003F59DB">
        <w:rPr>
          <w:rStyle w:val="Style3TimesNewRoman12"/>
          <w:color w:val="757679"/>
          <w:spacing w:val="2"/>
          <w:sz w:val="20"/>
        </w:rPr>
        <w:t>DOKUMENTS PARAKSTĪTS AR DROŠU ELEKTRONISKO PARAKSTU UN SATUR LAIKA ZĪMOGU</w:t>
      </w:r>
    </w:p>
    <w:sectPr w:rsidR="00480817" w:rsidRPr="00D84C41" w:rsidSect="00BC49B4">
      <w:footerReference w:type="default" r:id="rId8"/>
      <w:pgSz w:w="16838" w:h="11906" w:orient="landscape"/>
      <w:pgMar w:top="709" w:right="82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0DEE" w14:textId="77777777" w:rsidR="007B4864" w:rsidRDefault="007B4864" w:rsidP="001C6664">
      <w:pPr>
        <w:spacing w:after="0"/>
      </w:pPr>
      <w:r>
        <w:separator/>
      </w:r>
    </w:p>
  </w:endnote>
  <w:endnote w:type="continuationSeparator" w:id="0">
    <w:p w14:paraId="579E9A50" w14:textId="77777777" w:rsidR="007B4864" w:rsidRDefault="007B4864" w:rsidP="001C66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9A35" w14:textId="26F563F1" w:rsidR="00F82E77" w:rsidRDefault="00F82E77" w:rsidP="00AC4C1D">
    <w:pPr>
      <w:pStyle w:val="Kjene"/>
      <w:tabs>
        <w:tab w:val="clear" w:pos="4153"/>
        <w:tab w:val="clear" w:pos="8306"/>
        <w:tab w:val="left" w:pos="6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D6E2" w14:textId="77777777" w:rsidR="007B4864" w:rsidRDefault="007B4864" w:rsidP="001C6664">
      <w:pPr>
        <w:spacing w:after="0"/>
      </w:pPr>
      <w:r>
        <w:separator/>
      </w:r>
    </w:p>
  </w:footnote>
  <w:footnote w:type="continuationSeparator" w:id="0">
    <w:p w14:paraId="55ED3B88" w14:textId="77777777" w:rsidR="007B4864" w:rsidRDefault="007B4864" w:rsidP="001C6664">
      <w:pPr>
        <w:spacing w:after="0"/>
      </w:pPr>
      <w:r>
        <w:continuationSeparator/>
      </w:r>
    </w:p>
  </w:footnote>
  <w:footnote w:id="1">
    <w:p w14:paraId="20F9575E" w14:textId="2B2FFDF1" w:rsidR="00C80DA8" w:rsidRDefault="00C80DA8">
      <w:pPr>
        <w:pStyle w:val="Vresteksts"/>
      </w:pPr>
      <w:r>
        <w:rPr>
          <w:rStyle w:val="Vresatsauce"/>
        </w:rPr>
        <w:footnoteRef/>
      </w:r>
      <w:r>
        <w:t xml:space="preserve"> Ministru kabineta 2020.gada 17.decembra noteikumu Nr.828 “</w:t>
      </w:r>
      <w:hyperlink r:id="rId1" w:history="1">
        <w:r w:rsidRPr="00C80DA8">
          <w:rPr>
            <w:rStyle w:val="Hipersaite"/>
          </w:rPr>
          <w:t>Noteikumi par numerācijas lietošanas tiesību ikgadējo valsts nodevu</w:t>
        </w:r>
      </w:hyperlink>
      <w:r>
        <w:t xml:space="preserve">” 16.punkts. </w:t>
      </w:r>
    </w:p>
  </w:footnote>
  <w:footnote w:id="2">
    <w:p w14:paraId="7773E294" w14:textId="3E52FB07" w:rsidR="00756920" w:rsidRDefault="00756920" w:rsidP="00756920">
      <w:pPr>
        <w:pStyle w:val="Vresteksts"/>
      </w:pPr>
      <w:r>
        <w:rPr>
          <w:rStyle w:val="Vresatsauce"/>
        </w:rPr>
        <w:footnoteRef/>
      </w:r>
      <w:r>
        <w:t xml:space="preserve"> </w:t>
      </w:r>
      <w:hyperlink r:id="rId2" w:anchor="p62" w:history="1">
        <w:r w:rsidRPr="00DD32A7">
          <w:rPr>
            <w:rStyle w:val="Hipersaite"/>
          </w:rPr>
          <w:t>Administratīvā procesa likuma 62.panta pirmā daļa.</w:t>
        </w:r>
      </w:hyperlink>
    </w:p>
  </w:footnote>
  <w:footnote w:id="3">
    <w:p w14:paraId="055BABD6" w14:textId="310BADDD" w:rsidR="00E74F02" w:rsidRDefault="00E74F02">
      <w:pPr>
        <w:pStyle w:val="Vresteksts"/>
      </w:pPr>
      <w:r>
        <w:rPr>
          <w:rStyle w:val="Vresatsauce"/>
        </w:rPr>
        <w:footnoteRef/>
      </w:r>
      <w:r>
        <w:t xml:space="preserve"> </w:t>
      </w:r>
      <w:hyperlink r:id="rId3" w:history="1">
        <w:r w:rsidRPr="00F3411E">
          <w:rPr>
            <w:rStyle w:val="Hipersaite"/>
          </w:rPr>
          <w:t>https://www.sprk.gov.lv/content/publiskas-konsultacijas</w:t>
        </w:r>
      </w:hyperlink>
      <w:r>
        <w:t xml:space="preserve"> </w:t>
      </w:r>
    </w:p>
  </w:footnote>
  <w:footnote w:id="4">
    <w:p w14:paraId="1AAD28F5" w14:textId="101DA850" w:rsidR="007639B1" w:rsidRDefault="007639B1">
      <w:pPr>
        <w:pStyle w:val="Vresteksts"/>
      </w:pPr>
      <w:r>
        <w:rPr>
          <w:rStyle w:val="Vresatsauce"/>
        </w:rPr>
        <w:footnoteRef/>
      </w:r>
      <w:r>
        <w:t xml:space="preserve"> </w:t>
      </w:r>
      <w:hyperlink r:id="rId4" w:history="1">
        <w:r w:rsidR="00E74F02" w:rsidRPr="00F3411E">
          <w:rPr>
            <w:rStyle w:val="Hipersaite"/>
          </w:rPr>
          <w:t>https://www.sprk.gov.lv/sites/default/files/editor/ESPD/Faili/Dokumenti/KD_ES__numuri_NLTN_NSPNN_20052021.pdf</w:t>
        </w:r>
      </w:hyperlink>
      <w:r w:rsidR="00E74F02">
        <w:t xml:space="preserve"> </w:t>
      </w:r>
    </w:p>
  </w:footnote>
  <w:footnote w:id="5">
    <w:p w14:paraId="17708974" w14:textId="77777777" w:rsidR="003C7149" w:rsidRDefault="003C7149" w:rsidP="003C7149">
      <w:pPr>
        <w:pStyle w:val="Vresteksts"/>
      </w:pPr>
      <w:r>
        <w:rPr>
          <w:rStyle w:val="Vresatsauce"/>
        </w:rPr>
        <w:footnoteRef/>
      </w:r>
      <w:r>
        <w:t xml:space="preserve"> </w:t>
      </w:r>
      <w:hyperlink r:id="rId5" w:history="1">
        <w:r w:rsidRPr="009E6B7E">
          <w:rPr>
            <w:rStyle w:val="Hipersaite"/>
          </w:rPr>
          <w:t>Likumprojekta 43.panta ceturtās daļas 2.punkts.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78D1"/>
    <w:multiLevelType w:val="hybridMultilevel"/>
    <w:tmpl w:val="A998AEE0"/>
    <w:lvl w:ilvl="0" w:tplc="C97C54B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AD58CA"/>
    <w:multiLevelType w:val="multilevel"/>
    <w:tmpl w:val="2362BF9A"/>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112" w:hanging="720"/>
      </w:pPr>
      <w:rPr>
        <w:rFonts w:hint="default"/>
      </w:rPr>
    </w:lvl>
    <w:lvl w:ilvl="3">
      <w:start w:val="1"/>
      <w:numFmt w:val="decimal"/>
      <w:isLgl/>
      <w:lvlText w:val="%1.%2.%3.%4."/>
      <w:lvlJc w:val="left"/>
      <w:pPr>
        <w:ind w:left="2718" w:hanging="720"/>
      </w:pPr>
      <w:rPr>
        <w:rFonts w:hint="default"/>
      </w:rPr>
    </w:lvl>
    <w:lvl w:ilvl="4">
      <w:start w:val="1"/>
      <w:numFmt w:val="decimal"/>
      <w:isLgl/>
      <w:lvlText w:val="%1.%2.%3.%4.%5."/>
      <w:lvlJc w:val="left"/>
      <w:pPr>
        <w:ind w:left="3684"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56" w:hanging="1440"/>
      </w:pPr>
      <w:rPr>
        <w:rFonts w:hint="default"/>
      </w:rPr>
    </w:lvl>
    <w:lvl w:ilvl="7">
      <w:start w:val="1"/>
      <w:numFmt w:val="decimal"/>
      <w:isLgl/>
      <w:lvlText w:val="%1.%2.%3.%4.%5.%6.%7.%8."/>
      <w:lvlJc w:val="left"/>
      <w:pPr>
        <w:ind w:left="5862" w:hanging="1440"/>
      </w:pPr>
      <w:rPr>
        <w:rFonts w:hint="default"/>
      </w:rPr>
    </w:lvl>
    <w:lvl w:ilvl="8">
      <w:start w:val="1"/>
      <w:numFmt w:val="decimal"/>
      <w:isLgl/>
      <w:lvlText w:val="%1.%2.%3.%4.%5.%6.%7.%8.%9."/>
      <w:lvlJc w:val="left"/>
      <w:pPr>
        <w:ind w:left="6828" w:hanging="1800"/>
      </w:pPr>
      <w:rPr>
        <w:rFonts w:hint="default"/>
      </w:rPr>
    </w:lvl>
  </w:abstractNum>
  <w:abstractNum w:abstractNumId="2" w15:restartNumberingAfterBreak="0">
    <w:nsid w:val="2D362595"/>
    <w:multiLevelType w:val="multilevel"/>
    <w:tmpl w:val="4574024C"/>
    <w:lvl w:ilvl="0">
      <w:start w:val="1"/>
      <w:numFmt w:val="decimal"/>
      <w:lvlText w:val="%1."/>
      <w:lvlJc w:val="left"/>
      <w:pPr>
        <w:ind w:left="720" w:hanging="360"/>
      </w:pPr>
      <w:rPr>
        <w:rFonts w:hint="default"/>
      </w:rPr>
    </w:lvl>
    <w:lvl w:ilvl="1">
      <w:start w:val="1"/>
      <w:numFmt w:val="decimal"/>
      <w:isLgl/>
      <w:lvlText w:val="%1.%2."/>
      <w:lvlJc w:val="left"/>
      <w:pPr>
        <w:ind w:left="1210" w:hanging="4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3696466"/>
    <w:multiLevelType w:val="hybridMultilevel"/>
    <w:tmpl w:val="A998AEE0"/>
    <w:lvl w:ilvl="0" w:tplc="C97C54B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982302"/>
    <w:multiLevelType w:val="hybridMultilevel"/>
    <w:tmpl w:val="3F9826E4"/>
    <w:lvl w:ilvl="0" w:tplc="826E5AD2">
      <w:start w:val="1"/>
      <w:numFmt w:val="decimal"/>
      <w:lvlText w:val="%1)"/>
      <w:lvlJc w:val="left"/>
      <w:pPr>
        <w:ind w:left="720" w:hanging="360"/>
      </w:pPr>
      <w:rPr>
        <w:rFonts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651476"/>
    <w:multiLevelType w:val="hybridMultilevel"/>
    <w:tmpl w:val="FDA2B80C"/>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7735E9"/>
    <w:multiLevelType w:val="hybridMultilevel"/>
    <w:tmpl w:val="A808B7F6"/>
    <w:lvl w:ilvl="0" w:tplc="CC72D8F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EC5999"/>
    <w:multiLevelType w:val="hybridMultilevel"/>
    <w:tmpl w:val="AC1C2FA0"/>
    <w:lvl w:ilvl="0" w:tplc="7282700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B86D6E"/>
    <w:multiLevelType w:val="multilevel"/>
    <w:tmpl w:val="8272D8A8"/>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num w:numId="1">
    <w:abstractNumId w:val="3"/>
  </w:num>
  <w:num w:numId="2">
    <w:abstractNumId w:val="0"/>
  </w:num>
  <w:num w:numId="3">
    <w:abstractNumId w:val="8"/>
  </w:num>
  <w:num w:numId="4">
    <w:abstractNumId w:val="2"/>
  </w:num>
  <w:num w:numId="5">
    <w:abstractNumId w:val="7"/>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86"/>
    <w:rsid w:val="00000513"/>
    <w:rsid w:val="000046B8"/>
    <w:rsid w:val="0003053A"/>
    <w:rsid w:val="0003111E"/>
    <w:rsid w:val="00041C01"/>
    <w:rsid w:val="00043D54"/>
    <w:rsid w:val="00044BAA"/>
    <w:rsid w:val="00053F21"/>
    <w:rsid w:val="0006504E"/>
    <w:rsid w:val="00065733"/>
    <w:rsid w:val="00084DAF"/>
    <w:rsid w:val="0009082A"/>
    <w:rsid w:val="000A2C6F"/>
    <w:rsid w:val="000A330D"/>
    <w:rsid w:val="000A5AE8"/>
    <w:rsid w:val="000A74D8"/>
    <w:rsid w:val="000E497E"/>
    <w:rsid w:val="000E5D8F"/>
    <w:rsid w:val="000F2DCB"/>
    <w:rsid w:val="00100EA8"/>
    <w:rsid w:val="001051A0"/>
    <w:rsid w:val="00111382"/>
    <w:rsid w:val="001337BB"/>
    <w:rsid w:val="00133823"/>
    <w:rsid w:val="001349F1"/>
    <w:rsid w:val="0014205D"/>
    <w:rsid w:val="00152029"/>
    <w:rsid w:val="0015555B"/>
    <w:rsid w:val="00195234"/>
    <w:rsid w:val="001A58AA"/>
    <w:rsid w:val="001B06B7"/>
    <w:rsid w:val="001C6664"/>
    <w:rsid w:val="001D1EE5"/>
    <w:rsid w:val="001E0535"/>
    <w:rsid w:val="001E25BA"/>
    <w:rsid w:val="001F2D38"/>
    <w:rsid w:val="001F660B"/>
    <w:rsid w:val="001F7FC9"/>
    <w:rsid w:val="00231691"/>
    <w:rsid w:val="00233D1A"/>
    <w:rsid w:val="00247163"/>
    <w:rsid w:val="0024748B"/>
    <w:rsid w:val="00250FD1"/>
    <w:rsid w:val="00253F6C"/>
    <w:rsid w:val="00256E18"/>
    <w:rsid w:val="00264470"/>
    <w:rsid w:val="00283103"/>
    <w:rsid w:val="00286B32"/>
    <w:rsid w:val="00293250"/>
    <w:rsid w:val="002A077E"/>
    <w:rsid w:val="002A510D"/>
    <w:rsid w:val="002B29F8"/>
    <w:rsid w:val="002B2D48"/>
    <w:rsid w:val="002D5DEE"/>
    <w:rsid w:val="002E2D46"/>
    <w:rsid w:val="002E76B9"/>
    <w:rsid w:val="003013E1"/>
    <w:rsid w:val="00304C6F"/>
    <w:rsid w:val="003100DD"/>
    <w:rsid w:val="003375C1"/>
    <w:rsid w:val="00346A3A"/>
    <w:rsid w:val="00351908"/>
    <w:rsid w:val="00352CFC"/>
    <w:rsid w:val="0036066A"/>
    <w:rsid w:val="00366FAA"/>
    <w:rsid w:val="003900D9"/>
    <w:rsid w:val="003A2274"/>
    <w:rsid w:val="003B3CBF"/>
    <w:rsid w:val="003C7149"/>
    <w:rsid w:val="003E0185"/>
    <w:rsid w:val="003E7EEF"/>
    <w:rsid w:val="003F12B8"/>
    <w:rsid w:val="003F3261"/>
    <w:rsid w:val="00413853"/>
    <w:rsid w:val="00416469"/>
    <w:rsid w:val="004366BF"/>
    <w:rsid w:val="00453C07"/>
    <w:rsid w:val="0046093D"/>
    <w:rsid w:val="004745D6"/>
    <w:rsid w:val="00480817"/>
    <w:rsid w:val="00490974"/>
    <w:rsid w:val="0049113D"/>
    <w:rsid w:val="004D0505"/>
    <w:rsid w:val="004E1A33"/>
    <w:rsid w:val="004E6D96"/>
    <w:rsid w:val="004E7EAA"/>
    <w:rsid w:val="004F34BA"/>
    <w:rsid w:val="005005E2"/>
    <w:rsid w:val="00503965"/>
    <w:rsid w:val="00503FD7"/>
    <w:rsid w:val="00505E54"/>
    <w:rsid w:val="00513671"/>
    <w:rsid w:val="00522902"/>
    <w:rsid w:val="00526BA2"/>
    <w:rsid w:val="00531B09"/>
    <w:rsid w:val="0055792E"/>
    <w:rsid w:val="0056540F"/>
    <w:rsid w:val="00573D56"/>
    <w:rsid w:val="00577795"/>
    <w:rsid w:val="00582087"/>
    <w:rsid w:val="00587994"/>
    <w:rsid w:val="00592BF0"/>
    <w:rsid w:val="00593A76"/>
    <w:rsid w:val="005C3969"/>
    <w:rsid w:val="005D2D0E"/>
    <w:rsid w:val="005D2E5C"/>
    <w:rsid w:val="005F3B97"/>
    <w:rsid w:val="005F7765"/>
    <w:rsid w:val="00601406"/>
    <w:rsid w:val="00612C6D"/>
    <w:rsid w:val="00616FAF"/>
    <w:rsid w:val="0062505D"/>
    <w:rsid w:val="00627602"/>
    <w:rsid w:val="00636485"/>
    <w:rsid w:val="0064082A"/>
    <w:rsid w:val="00663586"/>
    <w:rsid w:val="006A4D33"/>
    <w:rsid w:val="006B1057"/>
    <w:rsid w:val="006B729F"/>
    <w:rsid w:val="006D238E"/>
    <w:rsid w:val="006D4C9E"/>
    <w:rsid w:val="006E026E"/>
    <w:rsid w:val="006F3990"/>
    <w:rsid w:val="00703F04"/>
    <w:rsid w:val="00712BDE"/>
    <w:rsid w:val="00717B6C"/>
    <w:rsid w:val="007306D1"/>
    <w:rsid w:val="00733625"/>
    <w:rsid w:val="00742CEF"/>
    <w:rsid w:val="00756920"/>
    <w:rsid w:val="007575A7"/>
    <w:rsid w:val="007639B1"/>
    <w:rsid w:val="00780863"/>
    <w:rsid w:val="007867B8"/>
    <w:rsid w:val="007B4864"/>
    <w:rsid w:val="007B4D2F"/>
    <w:rsid w:val="007D618B"/>
    <w:rsid w:val="00833D54"/>
    <w:rsid w:val="00834955"/>
    <w:rsid w:val="00837064"/>
    <w:rsid w:val="0085303F"/>
    <w:rsid w:val="00862A7B"/>
    <w:rsid w:val="00865FFA"/>
    <w:rsid w:val="00877A2D"/>
    <w:rsid w:val="008833A0"/>
    <w:rsid w:val="00884363"/>
    <w:rsid w:val="00885007"/>
    <w:rsid w:val="008868A5"/>
    <w:rsid w:val="008910FB"/>
    <w:rsid w:val="008A528A"/>
    <w:rsid w:val="008B2087"/>
    <w:rsid w:val="008B454D"/>
    <w:rsid w:val="008B4D71"/>
    <w:rsid w:val="008D0C10"/>
    <w:rsid w:val="008D2A81"/>
    <w:rsid w:val="008E0EFB"/>
    <w:rsid w:val="008F71E5"/>
    <w:rsid w:val="00904FF6"/>
    <w:rsid w:val="00911352"/>
    <w:rsid w:val="0091370A"/>
    <w:rsid w:val="0093567B"/>
    <w:rsid w:val="00937B08"/>
    <w:rsid w:val="00940CE4"/>
    <w:rsid w:val="0095105C"/>
    <w:rsid w:val="0097278C"/>
    <w:rsid w:val="009B618E"/>
    <w:rsid w:val="009B7AC0"/>
    <w:rsid w:val="009D6E09"/>
    <w:rsid w:val="009E5D94"/>
    <w:rsid w:val="009E6B7E"/>
    <w:rsid w:val="009F5BB3"/>
    <w:rsid w:val="00A10B1A"/>
    <w:rsid w:val="00A211B5"/>
    <w:rsid w:val="00A2296C"/>
    <w:rsid w:val="00A2442B"/>
    <w:rsid w:val="00A65C3D"/>
    <w:rsid w:val="00A8022E"/>
    <w:rsid w:val="00AA4761"/>
    <w:rsid w:val="00AB2265"/>
    <w:rsid w:val="00AC125E"/>
    <w:rsid w:val="00AC4C1D"/>
    <w:rsid w:val="00AC71A7"/>
    <w:rsid w:val="00AD08C2"/>
    <w:rsid w:val="00AD21CE"/>
    <w:rsid w:val="00AD5823"/>
    <w:rsid w:val="00AF67DB"/>
    <w:rsid w:val="00B166DC"/>
    <w:rsid w:val="00B21E62"/>
    <w:rsid w:val="00B22E73"/>
    <w:rsid w:val="00B37300"/>
    <w:rsid w:val="00B7202E"/>
    <w:rsid w:val="00B975AD"/>
    <w:rsid w:val="00BA1D2D"/>
    <w:rsid w:val="00BA2C60"/>
    <w:rsid w:val="00BC024B"/>
    <w:rsid w:val="00BC1C41"/>
    <w:rsid w:val="00BC49B4"/>
    <w:rsid w:val="00BD062B"/>
    <w:rsid w:val="00BD4747"/>
    <w:rsid w:val="00BE7055"/>
    <w:rsid w:val="00BE71BE"/>
    <w:rsid w:val="00BF5A8B"/>
    <w:rsid w:val="00C1048E"/>
    <w:rsid w:val="00C15053"/>
    <w:rsid w:val="00C1673B"/>
    <w:rsid w:val="00C2423D"/>
    <w:rsid w:val="00C30CAC"/>
    <w:rsid w:val="00C33F13"/>
    <w:rsid w:val="00C40E21"/>
    <w:rsid w:val="00C437D8"/>
    <w:rsid w:val="00C544E3"/>
    <w:rsid w:val="00C613A4"/>
    <w:rsid w:val="00C80DA8"/>
    <w:rsid w:val="00C822E2"/>
    <w:rsid w:val="00C86FAE"/>
    <w:rsid w:val="00C92A9D"/>
    <w:rsid w:val="00CA1273"/>
    <w:rsid w:val="00CA7EBD"/>
    <w:rsid w:val="00CC2B09"/>
    <w:rsid w:val="00CC3394"/>
    <w:rsid w:val="00CD4FBB"/>
    <w:rsid w:val="00CE299A"/>
    <w:rsid w:val="00CF67C7"/>
    <w:rsid w:val="00CF7BBF"/>
    <w:rsid w:val="00D00ECF"/>
    <w:rsid w:val="00D3668E"/>
    <w:rsid w:val="00D540A4"/>
    <w:rsid w:val="00D542B2"/>
    <w:rsid w:val="00D610F2"/>
    <w:rsid w:val="00D62657"/>
    <w:rsid w:val="00D62C6B"/>
    <w:rsid w:val="00D74F80"/>
    <w:rsid w:val="00D838AC"/>
    <w:rsid w:val="00D84C41"/>
    <w:rsid w:val="00D87E47"/>
    <w:rsid w:val="00D90873"/>
    <w:rsid w:val="00DA66E7"/>
    <w:rsid w:val="00DB12EC"/>
    <w:rsid w:val="00DB15F3"/>
    <w:rsid w:val="00DB2AA9"/>
    <w:rsid w:val="00DB5F97"/>
    <w:rsid w:val="00DC07C3"/>
    <w:rsid w:val="00DC34F3"/>
    <w:rsid w:val="00DC3720"/>
    <w:rsid w:val="00DC4920"/>
    <w:rsid w:val="00DD32A7"/>
    <w:rsid w:val="00DD73E9"/>
    <w:rsid w:val="00DE5446"/>
    <w:rsid w:val="00E07774"/>
    <w:rsid w:val="00E204A9"/>
    <w:rsid w:val="00E30A41"/>
    <w:rsid w:val="00E356BC"/>
    <w:rsid w:val="00E36C1F"/>
    <w:rsid w:val="00E43D29"/>
    <w:rsid w:val="00E74F02"/>
    <w:rsid w:val="00E802FC"/>
    <w:rsid w:val="00E80FA4"/>
    <w:rsid w:val="00E95750"/>
    <w:rsid w:val="00E97928"/>
    <w:rsid w:val="00EC63FF"/>
    <w:rsid w:val="00EE3514"/>
    <w:rsid w:val="00EE4541"/>
    <w:rsid w:val="00EE7512"/>
    <w:rsid w:val="00F006E5"/>
    <w:rsid w:val="00F1134F"/>
    <w:rsid w:val="00F27849"/>
    <w:rsid w:val="00F3524D"/>
    <w:rsid w:val="00F44659"/>
    <w:rsid w:val="00F76CFB"/>
    <w:rsid w:val="00F8048F"/>
    <w:rsid w:val="00F82E77"/>
    <w:rsid w:val="00F851C4"/>
    <w:rsid w:val="00FB0168"/>
    <w:rsid w:val="00FB16B9"/>
    <w:rsid w:val="00FC1304"/>
    <w:rsid w:val="00FC1984"/>
    <w:rsid w:val="00FD1C20"/>
    <w:rsid w:val="00FE03A6"/>
    <w:rsid w:val="00FE35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50F2"/>
  <w15:docId w15:val="{9379E1B2-DA1E-4358-87F6-F37BD924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Viedokļu apkopojums"/>
    <w:qFormat/>
    <w:rsid w:val="00FC1984"/>
    <w:pPr>
      <w:spacing w:after="12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B5F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B5F97"/>
    <w:pPr>
      <w:ind w:left="720"/>
      <w:contextualSpacing/>
    </w:pPr>
  </w:style>
  <w:style w:type="paragraph" w:customStyle="1" w:styleId="naisf">
    <w:name w:val="naisf"/>
    <w:basedOn w:val="Parasts"/>
    <w:uiPriority w:val="99"/>
    <w:rsid w:val="00DB5F97"/>
    <w:pPr>
      <w:spacing w:before="100" w:beforeAutospacing="1" w:after="100" w:afterAutospacing="1"/>
    </w:pPr>
    <w:rPr>
      <w:rFonts w:eastAsia="Times New Roman" w:cs="Times New Roman"/>
      <w:szCs w:val="24"/>
      <w:lang w:eastAsia="lv-LV"/>
    </w:rPr>
  </w:style>
  <w:style w:type="character" w:customStyle="1" w:styleId="Style3TimesNewRoman12">
    <w:name w:val="Style3TimesNewRoman12"/>
    <w:basedOn w:val="Noklusjumarindkopasfonts"/>
    <w:uiPriority w:val="1"/>
    <w:qFormat/>
    <w:rsid w:val="00DB5F97"/>
    <w:rPr>
      <w:rFonts w:ascii="Times New Roman" w:hAnsi="Times New Roman"/>
      <w:b w:val="0"/>
      <w:i w:val="0"/>
      <w:color w:val="auto"/>
      <w:sz w:val="24"/>
    </w:rPr>
  </w:style>
  <w:style w:type="character" w:styleId="Komentraatsauce">
    <w:name w:val="annotation reference"/>
    <w:basedOn w:val="Noklusjumarindkopasfonts"/>
    <w:uiPriority w:val="99"/>
    <w:semiHidden/>
    <w:unhideWhenUsed/>
    <w:rsid w:val="00DB5F97"/>
    <w:rPr>
      <w:sz w:val="16"/>
      <w:szCs w:val="16"/>
    </w:rPr>
  </w:style>
  <w:style w:type="paragraph" w:styleId="Komentrateksts">
    <w:name w:val="annotation text"/>
    <w:basedOn w:val="Parasts"/>
    <w:link w:val="KomentratekstsRakstz"/>
    <w:uiPriority w:val="99"/>
    <w:unhideWhenUsed/>
    <w:rsid w:val="00DB5F97"/>
    <w:rPr>
      <w:sz w:val="20"/>
      <w:szCs w:val="20"/>
    </w:rPr>
  </w:style>
  <w:style w:type="character" w:customStyle="1" w:styleId="KomentratekstsRakstz">
    <w:name w:val="Komentāra teksts Rakstz."/>
    <w:basedOn w:val="Noklusjumarindkopasfonts"/>
    <w:link w:val="Komentrateksts"/>
    <w:uiPriority w:val="99"/>
    <w:rsid w:val="00DB5F97"/>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DB5F97"/>
    <w:rPr>
      <w:b/>
      <w:bCs/>
    </w:rPr>
  </w:style>
  <w:style w:type="character" w:customStyle="1" w:styleId="KomentratmaRakstz">
    <w:name w:val="Komentāra tēma Rakstz."/>
    <w:basedOn w:val="KomentratekstsRakstz"/>
    <w:link w:val="Komentratma"/>
    <w:uiPriority w:val="99"/>
    <w:semiHidden/>
    <w:rsid w:val="00DB5F97"/>
    <w:rPr>
      <w:rFonts w:ascii="Times New Roman" w:hAnsi="Times New Roman"/>
      <w:b/>
      <w:bCs/>
      <w:sz w:val="20"/>
      <w:szCs w:val="20"/>
    </w:rPr>
  </w:style>
  <w:style w:type="character" w:styleId="Vietturateksts">
    <w:name w:val="Placeholder Text"/>
    <w:basedOn w:val="Noklusjumarindkopasfonts"/>
    <w:uiPriority w:val="99"/>
    <w:semiHidden/>
    <w:rsid w:val="00B975AD"/>
    <w:rPr>
      <w:color w:val="808080"/>
    </w:rPr>
  </w:style>
  <w:style w:type="paragraph" w:styleId="Paraststmeklis">
    <w:name w:val="Normal (Web)"/>
    <w:basedOn w:val="Parasts"/>
    <w:uiPriority w:val="99"/>
    <w:unhideWhenUsed/>
    <w:rsid w:val="00453C07"/>
    <w:pPr>
      <w:spacing w:before="100" w:beforeAutospacing="1" w:after="100" w:afterAutospacing="1"/>
      <w:jc w:val="left"/>
    </w:pPr>
    <w:rPr>
      <w:rFonts w:eastAsia="Times New Roman" w:cs="Times New Roman"/>
      <w:szCs w:val="24"/>
      <w:lang w:eastAsia="lv-LV"/>
    </w:rPr>
  </w:style>
  <w:style w:type="paragraph" w:customStyle="1" w:styleId="tv213">
    <w:name w:val="tv213"/>
    <w:basedOn w:val="Parasts"/>
    <w:rsid w:val="00AD08C2"/>
    <w:pPr>
      <w:spacing w:before="100" w:beforeAutospacing="1" w:after="100" w:afterAutospacing="1"/>
      <w:jc w:val="left"/>
    </w:pPr>
    <w:rPr>
      <w:rFonts w:eastAsia="Times New Roman" w:cs="Times New Roman"/>
      <w:szCs w:val="24"/>
      <w:lang w:eastAsia="lv-LV"/>
    </w:rPr>
  </w:style>
  <w:style w:type="paragraph" w:styleId="Prskatjums">
    <w:name w:val="Revision"/>
    <w:hidden/>
    <w:uiPriority w:val="99"/>
    <w:semiHidden/>
    <w:rsid w:val="004D0505"/>
    <w:pPr>
      <w:spacing w:after="0" w:line="240" w:lineRule="auto"/>
    </w:pPr>
    <w:rPr>
      <w:rFonts w:ascii="Times New Roman" w:hAnsi="Times New Roman"/>
      <w:sz w:val="24"/>
    </w:rPr>
  </w:style>
  <w:style w:type="paragraph" w:styleId="Vresteksts">
    <w:name w:val="footnote text"/>
    <w:basedOn w:val="Parasts"/>
    <w:link w:val="VrestekstsRakstz"/>
    <w:uiPriority w:val="99"/>
    <w:semiHidden/>
    <w:unhideWhenUsed/>
    <w:rsid w:val="001C6664"/>
    <w:pPr>
      <w:spacing w:after="0"/>
    </w:pPr>
    <w:rPr>
      <w:sz w:val="20"/>
      <w:szCs w:val="20"/>
    </w:rPr>
  </w:style>
  <w:style w:type="character" w:customStyle="1" w:styleId="VrestekstsRakstz">
    <w:name w:val="Vēres teksts Rakstz."/>
    <w:basedOn w:val="Noklusjumarindkopasfonts"/>
    <w:link w:val="Vresteksts"/>
    <w:uiPriority w:val="99"/>
    <w:semiHidden/>
    <w:rsid w:val="001C6664"/>
    <w:rPr>
      <w:rFonts w:ascii="Times New Roman" w:hAnsi="Times New Roman"/>
      <w:sz w:val="20"/>
      <w:szCs w:val="20"/>
    </w:rPr>
  </w:style>
  <w:style w:type="character" w:styleId="Vresatsauce">
    <w:name w:val="footnote reference"/>
    <w:basedOn w:val="Noklusjumarindkopasfonts"/>
    <w:uiPriority w:val="99"/>
    <w:semiHidden/>
    <w:unhideWhenUsed/>
    <w:rsid w:val="001C6664"/>
    <w:rPr>
      <w:vertAlign w:val="superscript"/>
    </w:rPr>
  </w:style>
  <w:style w:type="character" w:styleId="Hipersaite">
    <w:name w:val="Hyperlink"/>
    <w:basedOn w:val="Noklusjumarindkopasfonts"/>
    <w:uiPriority w:val="99"/>
    <w:unhideWhenUsed/>
    <w:rsid w:val="00C80DA8"/>
    <w:rPr>
      <w:color w:val="0563C1" w:themeColor="hyperlink"/>
      <w:u w:val="single"/>
    </w:rPr>
  </w:style>
  <w:style w:type="character" w:styleId="Neatrisintapieminana">
    <w:name w:val="Unresolved Mention"/>
    <w:basedOn w:val="Noklusjumarindkopasfonts"/>
    <w:uiPriority w:val="99"/>
    <w:semiHidden/>
    <w:unhideWhenUsed/>
    <w:rsid w:val="00C80DA8"/>
    <w:rPr>
      <w:color w:val="605E5C"/>
      <w:shd w:val="clear" w:color="auto" w:fill="E1DFDD"/>
    </w:rPr>
  </w:style>
  <w:style w:type="character" w:customStyle="1" w:styleId="normaltextrun1">
    <w:name w:val="normaltextrun1"/>
    <w:basedOn w:val="Noklusjumarindkopasfonts"/>
    <w:rsid w:val="007639B1"/>
  </w:style>
  <w:style w:type="character" w:styleId="Izmantotahipersaite">
    <w:name w:val="FollowedHyperlink"/>
    <w:basedOn w:val="Noklusjumarindkopasfonts"/>
    <w:uiPriority w:val="99"/>
    <w:semiHidden/>
    <w:unhideWhenUsed/>
    <w:rsid w:val="007639B1"/>
    <w:rPr>
      <w:color w:val="954F72" w:themeColor="followedHyperlink"/>
      <w:u w:val="single"/>
    </w:rPr>
  </w:style>
  <w:style w:type="paragraph" w:styleId="Galvene">
    <w:name w:val="header"/>
    <w:basedOn w:val="Parasts"/>
    <w:link w:val="GalveneRakstz"/>
    <w:uiPriority w:val="99"/>
    <w:unhideWhenUsed/>
    <w:rsid w:val="00F82E77"/>
    <w:pPr>
      <w:tabs>
        <w:tab w:val="center" w:pos="4153"/>
        <w:tab w:val="right" w:pos="8306"/>
      </w:tabs>
      <w:spacing w:after="0"/>
    </w:pPr>
  </w:style>
  <w:style w:type="character" w:customStyle="1" w:styleId="GalveneRakstz">
    <w:name w:val="Galvene Rakstz."/>
    <w:basedOn w:val="Noklusjumarindkopasfonts"/>
    <w:link w:val="Galvene"/>
    <w:uiPriority w:val="99"/>
    <w:rsid w:val="00F82E77"/>
    <w:rPr>
      <w:rFonts w:ascii="Times New Roman" w:hAnsi="Times New Roman"/>
      <w:sz w:val="24"/>
    </w:rPr>
  </w:style>
  <w:style w:type="paragraph" w:styleId="Kjene">
    <w:name w:val="footer"/>
    <w:basedOn w:val="Parasts"/>
    <w:link w:val="KjeneRakstz"/>
    <w:uiPriority w:val="99"/>
    <w:unhideWhenUsed/>
    <w:rsid w:val="00F82E77"/>
    <w:pPr>
      <w:tabs>
        <w:tab w:val="center" w:pos="4153"/>
        <w:tab w:val="right" w:pos="8306"/>
      </w:tabs>
      <w:spacing w:after="0"/>
    </w:pPr>
  </w:style>
  <w:style w:type="character" w:customStyle="1" w:styleId="KjeneRakstz">
    <w:name w:val="Kājene Rakstz."/>
    <w:basedOn w:val="Noklusjumarindkopasfonts"/>
    <w:link w:val="Kjene"/>
    <w:uiPriority w:val="99"/>
    <w:rsid w:val="00F82E7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7411">
      <w:bodyDiv w:val="1"/>
      <w:marLeft w:val="0"/>
      <w:marRight w:val="0"/>
      <w:marTop w:val="0"/>
      <w:marBottom w:val="0"/>
      <w:divBdr>
        <w:top w:val="none" w:sz="0" w:space="0" w:color="auto"/>
        <w:left w:val="none" w:sz="0" w:space="0" w:color="auto"/>
        <w:bottom w:val="none" w:sz="0" w:space="0" w:color="auto"/>
        <w:right w:val="none" w:sz="0" w:space="0" w:color="auto"/>
      </w:divBdr>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
    <w:div w:id="206775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prk.gov.lv/content/publiskas-konsultacijas" TargetMode="External"/><Relationship Id="rId2" Type="http://schemas.openxmlformats.org/officeDocument/2006/relationships/hyperlink" Target="https://likumi.lv/ta/id/55567" TargetMode="External"/><Relationship Id="rId1" Type="http://schemas.openxmlformats.org/officeDocument/2006/relationships/hyperlink" Target="https://likumi.lv/ta/id/319737-noteikumi-par-numeracijas-lietosanas-tiesibu-ikgadejo-valsts-nodevu" TargetMode="External"/><Relationship Id="rId5" Type="http://schemas.openxmlformats.org/officeDocument/2006/relationships/hyperlink" Target="https://tapportals.mk.gov.lv/legal_acts/56c95c35-1f67-4d43-b7c7-47bbded86362" TargetMode="External"/><Relationship Id="rId4" Type="http://schemas.openxmlformats.org/officeDocument/2006/relationships/hyperlink" Target="https://www.sprk.gov.lv/sites/default/files/editor/ESPD/Faili/Dokumenti/KD_ES__numuri_NLTN_NSPNN_2005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437C5243F4F8C9771C1ECE7DDCA2C"/>
        <w:category>
          <w:name w:val="General"/>
          <w:gallery w:val="placeholder"/>
        </w:category>
        <w:types>
          <w:type w:val="bbPlcHdr"/>
        </w:types>
        <w:behaviors>
          <w:behavior w:val="content"/>
        </w:behaviors>
        <w:guid w:val="{214E1FB3-4D1D-4BE3-A35A-D21F71BA6DA9}"/>
      </w:docPartPr>
      <w:docPartBody>
        <w:p w:rsidR="00E0652F" w:rsidRDefault="00B05A16" w:rsidP="00B05A16">
          <w:pPr>
            <w:pStyle w:val="340437C5243F4F8C9771C1ECE7DDCA2C1"/>
          </w:pPr>
          <w:r>
            <w:rPr>
              <w:rStyle w:val="Vietturateksts"/>
            </w:rPr>
            <w:t>[numurs]</w:t>
          </w:r>
        </w:p>
      </w:docPartBody>
    </w:docPart>
    <w:docPart>
      <w:docPartPr>
        <w:name w:val="B9007841894744FB8ACA37569B49C3A9"/>
        <w:category>
          <w:name w:val="General"/>
          <w:gallery w:val="placeholder"/>
        </w:category>
        <w:types>
          <w:type w:val="bbPlcHdr"/>
        </w:types>
        <w:behaviors>
          <w:behavior w:val="content"/>
        </w:behaviors>
        <w:guid w:val="{1F698069-BB62-4753-930B-20224BC6EE3D}"/>
      </w:docPartPr>
      <w:docPartBody>
        <w:p w:rsidR="00E0652F" w:rsidRDefault="007A62BD" w:rsidP="007A62BD">
          <w:pPr>
            <w:pStyle w:val="B9007841894744FB8ACA37569B49C3A9"/>
          </w:pPr>
          <w:r>
            <w:rPr>
              <w:rStyle w:val="Vietturateksts"/>
            </w:rPr>
            <w:t>[Nosaukums]</w:t>
          </w:r>
        </w:p>
      </w:docPartBody>
    </w:docPart>
    <w:docPart>
      <w:docPartPr>
        <w:name w:val="AB4404D917014B999733505AD5B9B29F"/>
        <w:category>
          <w:name w:val="General"/>
          <w:gallery w:val="placeholder"/>
        </w:category>
        <w:types>
          <w:type w:val="bbPlcHdr"/>
        </w:types>
        <w:behaviors>
          <w:behavior w:val="content"/>
        </w:behaviors>
        <w:guid w:val="{9B8B9038-0ABD-47B3-94C7-C57A097BB66B}"/>
      </w:docPartPr>
      <w:docPartBody>
        <w:p w:rsidR="00E0652F" w:rsidRDefault="00B05A16" w:rsidP="00B05A16">
          <w:pPr>
            <w:pStyle w:val="AB4404D917014B999733505AD5B9B29F1"/>
          </w:pPr>
          <w:r>
            <w:rPr>
              <w:rStyle w:val="Vietturateksts"/>
            </w:rPr>
            <w:t>[numurs]</w:t>
          </w:r>
        </w:p>
      </w:docPartBody>
    </w:docPart>
    <w:docPart>
      <w:docPartPr>
        <w:name w:val="0242F5F406C14CF89CFAD6B578E0E6C1"/>
        <w:category>
          <w:name w:val="General"/>
          <w:gallery w:val="placeholder"/>
        </w:category>
        <w:types>
          <w:type w:val="bbPlcHdr"/>
        </w:types>
        <w:behaviors>
          <w:behavior w:val="content"/>
        </w:behaviors>
        <w:guid w:val="{BAEE208A-134C-4EFD-A7DE-693A2C1AD36A}"/>
      </w:docPartPr>
      <w:docPartBody>
        <w:p w:rsidR="00E0652F" w:rsidRDefault="007A62BD" w:rsidP="007A62BD">
          <w:pPr>
            <w:pStyle w:val="0242F5F406C14CF89CFAD6B578E0E6C1"/>
          </w:pPr>
          <w:r>
            <w:rPr>
              <w:rStyle w:val="Vietturateksts"/>
            </w:rPr>
            <w:t>[Nosaukums]</w:t>
          </w:r>
        </w:p>
      </w:docPartBody>
    </w:docPart>
    <w:docPart>
      <w:docPartPr>
        <w:name w:val="EF572577CD5A4A03B8ABDB90E2FE2B53"/>
        <w:category>
          <w:name w:val="General"/>
          <w:gallery w:val="placeholder"/>
        </w:category>
        <w:types>
          <w:type w:val="bbPlcHdr"/>
        </w:types>
        <w:behaviors>
          <w:behavior w:val="content"/>
        </w:behaviors>
        <w:guid w:val="{CB976829-C0F6-46CB-A81E-B1441B95D871}"/>
      </w:docPartPr>
      <w:docPartBody>
        <w:p w:rsidR="00E0652F" w:rsidRDefault="00B05A16" w:rsidP="00B05A16">
          <w:pPr>
            <w:pStyle w:val="EF572577CD5A4A03B8ABDB90E2FE2B531"/>
          </w:pPr>
          <w:r>
            <w:rPr>
              <w:rStyle w:val="Vietturateksts"/>
            </w:rPr>
            <w:t>[numurs]</w:t>
          </w:r>
        </w:p>
      </w:docPartBody>
    </w:docPart>
    <w:docPart>
      <w:docPartPr>
        <w:name w:val="55C5F7E3360B4E2CA8D82237CCDBBB49"/>
        <w:category>
          <w:name w:val="General"/>
          <w:gallery w:val="placeholder"/>
        </w:category>
        <w:types>
          <w:type w:val="bbPlcHdr"/>
        </w:types>
        <w:behaviors>
          <w:behavior w:val="content"/>
        </w:behaviors>
        <w:guid w:val="{605F8990-9BDA-49C4-9A8E-AAD6BDA03017}"/>
      </w:docPartPr>
      <w:docPartBody>
        <w:p w:rsidR="00E0652F" w:rsidRDefault="00B05A16" w:rsidP="00B05A16">
          <w:pPr>
            <w:pStyle w:val="55C5F7E3360B4E2CA8D82237CCDBBB491"/>
          </w:pPr>
          <w:r>
            <w:rPr>
              <w:rStyle w:val="Vietturateksts"/>
            </w:rPr>
            <w:t>[Nosaukums]</w:t>
          </w:r>
        </w:p>
      </w:docPartBody>
    </w:docPart>
    <w:docPart>
      <w:docPartPr>
        <w:name w:val="2F5D8D28D64A402A829C21A48AAD624A"/>
        <w:category>
          <w:name w:val="General"/>
          <w:gallery w:val="placeholder"/>
        </w:category>
        <w:types>
          <w:type w:val="bbPlcHdr"/>
        </w:types>
        <w:behaviors>
          <w:behavior w:val="content"/>
        </w:behaviors>
        <w:guid w:val="{C5424575-2D97-43E5-8BDA-88150C9ECAE4}"/>
      </w:docPartPr>
      <w:docPartBody>
        <w:p w:rsidR="00E0652F" w:rsidRDefault="00B05A16" w:rsidP="00B05A16">
          <w:pPr>
            <w:pStyle w:val="2F5D8D28D64A402A829C21A48AAD624A1"/>
          </w:pPr>
          <w:r>
            <w:rPr>
              <w:rStyle w:val="Vietturateksts"/>
            </w:rPr>
            <w:t>[Datums]</w:t>
          </w:r>
        </w:p>
      </w:docPartBody>
    </w:docPart>
    <w:docPart>
      <w:docPartPr>
        <w:name w:val="7C525066AB1947FC9A27B87279F14974"/>
        <w:category>
          <w:name w:val="General"/>
          <w:gallery w:val="placeholder"/>
        </w:category>
        <w:types>
          <w:type w:val="bbPlcHdr"/>
        </w:types>
        <w:behaviors>
          <w:behavior w:val="content"/>
        </w:behaviors>
        <w:guid w:val="{9DAD9333-173C-4E15-A515-9F2928EAF260}"/>
      </w:docPartPr>
      <w:docPartBody>
        <w:p w:rsidR="001503B4" w:rsidRDefault="00B05A16" w:rsidP="00B05A16">
          <w:pPr>
            <w:pStyle w:val="7C525066AB1947FC9A27B87279F149741"/>
          </w:pPr>
          <w:r w:rsidRPr="00865FFA">
            <w:rPr>
              <w:rStyle w:val="Vietturateksts"/>
              <w:szCs w:val="24"/>
            </w:rPr>
            <w:t>[Noteikumu nosaukums]</w:t>
          </w:r>
        </w:p>
      </w:docPartBody>
    </w:docPart>
    <w:docPart>
      <w:docPartPr>
        <w:name w:val="E37F0888CD3F48228C9C8DCB8C8991BC"/>
        <w:category>
          <w:name w:val="General"/>
          <w:gallery w:val="placeholder"/>
        </w:category>
        <w:types>
          <w:type w:val="bbPlcHdr"/>
        </w:types>
        <w:behaviors>
          <w:behavior w:val="content"/>
        </w:behaviors>
        <w:guid w:val="{5D032A58-DDB1-450D-9313-9A7A77E19B78}"/>
      </w:docPartPr>
      <w:docPartBody>
        <w:p w:rsidR="001503B4" w:rsidRDefault="00B05A16" w:rsidP="00B05A16">
          <w:pPr>
            <w:pStyle w:val="E37F0888CD3F48228C9C8DCB8C8991BC1"/>
          </w:pPr>
          <w:r w:rsidRPr="00865FFA">
            <w:rPr>
              <w:rStyle w:val="Vietturateksts"/>
              <w:szCs w:val="24"/>
            </w:rPr>
            <w:t>[Noteikumu nosaukums]</w:t>
          </w:r>
        </w:p>
      </w:docPartBody>
    </w:docPart>
    <w:docPart>
      <w:docPartPr>
        <w:name w:val="6C69F0589360433AB81CCCDDEDBD2B81"/>
        <w:category>
          <w:name w:val="Vispārīgi"/>
          <w:gallery w:val="placeholder"/>
        </w:category>
        <w:types>
          <w:type w:val="bbPlcHdr"/>
        </w:types>
        <w:behaviors>
          <w:behavior w:val="content"/>
        </w:behaviors>
        <w:guid w:val="{368D0CEC-FDCD-43A2-BACA-E32F022CA2FB}"/>
      </w:docPartPr>
      <w:docPartBody>
        <w:p w:rsidR="002420F4" w:rsidRDefault="00D80FBD" w:rsidP="00D80FBD">
          <w:pPr>
            <w:pStyle w:val="6C69F0589360433AB81CCCDDEDBD2B81"/>
          </w:pPr>
          <w:r w:rsidRPr="00FB1AC7">
            <w:rPr>
              <w:rStyle w:val="Vietturateksts"/>
              <w:b/>
              <w:bCs/>
            </w:rPr>
            <w:t>[Viedoklis]</w:t>
          </w:r>
        </w:p>
      </w:docPartBody>
    </w:docPart>
    <w:docPart>
      <w:docPartPr>
        <w:name w:val="2F3D2F2225A048A79DA304933D20B504"/>
        <w:category>
          <w:name w:val="Vispārīgi"/>
          <w:gallery w:val="placeholder"/>
        </w:category>
        <w:types>
          <w:type w:val="bbPlcHdr"/>
        </w:types>
        <w:behaviors>
          <w:behavior w:val="content"/>
        </w:behaviors>
        <w:guid w:val="{429A92FF-5EDD-44F6-ABD0-DAF830212378}"/>
      </w:docPartPr>
      <w:docPartBody>
        <w:p w:rsidR="002420F4" w:rsidRDefault="00D80FBD" w:rsidP="00D80FBD">
          <w:pPr>
            <w:pStyle w:val="2F3D2F2225A048A79DA304933D20B504"/>
          </w:pPr>
          <w:r>
            <w:rPr>
              <w:rStyle w:val="Vietturateksts"/>
            </w:rPr>
            <w:t>[Pamatojums]</w:t>
          </w:r>
        </w:p>
      </w:docPartBody>
    </w:docPart>
    <w:docPart>
      <w:docPartPr>
        <w:name w:val="DA055683B0844CA499CA4932FE905A28"/>
        <w:category>
          <w:name w:val="Vispārīgi"/>
          <w:gallery w:val="placeholder"/>
        </w:category>
        <w:types>
          <w:type w:val="bbPlcHdr"/>
        </w:types>
        <w:behaviors>
          <w:behavior w:val="content"/>
        </w:behaviors>
        <w:guid w:val="{A1E3815A-A7C8-4EB4-A54A-610370BADDC8}"/>
      </w:docPartPr>
      <w:docPartBody>
        <w:p w:rsidR="002420F4" w:rsidRDefault="00D80FBD" w:rsidP="00D80FBD">
          <w:pPr>
            <w:pStyle w:val="DA055683B0844CA499CA4932FE905A28"/>
          </w:pPr>
          <w:r w:rsidRPr="00FB1AC7">
            <w:rPr>
              <w:rStyle w:val="Vietturateksts"/>
              <w:b/>
              <w:bCs/>
            </w:rPr>
            <w:t>[Viedoklis]</w:t>
          </w:r>
        </w:p>
      </w:docPartBody>
    </w:docPart>
    <w:docPart>
      <w:docPartPr>
        <w:name w:val="43C531DC24274D53A06B6E91F6FB1EB6"/>
        <w:category>
          <w:name w:val="Vispārīgi"/>
          <w:gallery w:val="placeholder"/>
        </w:category>
        <w:types>
          <w:type w:val="bbPlcHdr"/>
        </w:types>
        <w:behaviors>
          <w:behavior w:val="content"/>
        </w:behaviors>
        <w:guid w:val="{C4396B72-D63D-4DA4-963B-F124ADF405E9}"/>
      </w:docPartPr>
      <w:docPartBody>
        <w:p w:rsidR="002420F4" w:rsidRDefault="00D80FBD" w:rsidP="00D80FBD">
          <w:pPr>
            <w:pStyle w:val="43C531DC24274D53A06B6E91F6FB1EB6"/>
          </w:pPr>
          <w:r>
            <w:rPr>
              <w:rStyle w:val="Vietturateksts"/>
            </w:rPr>
            <w:t>[Pamatojums]</w:t>
          </w:r>
        </w:p>
      </w:docPartBody>
    </w:docPart>
    <w:docPart>
      <w:docPartPr>
        <w:name w:val="4BF30BBAD0664F10BB57E3FCC5D11834"/>
        <w:category>
          <w:name w:val="Vispārīgi"/>
          <w:gallery w:val="placeholder"/>
        </w:category>
        <w:types>
          <w:type w:val="bbPlcHdr"/>
        </w:types>
        <w:behaviors>
          <w:behavior w:val="content"/>
        </w:behaviors>
        <w:guid w:val="{0BDA58F2-3250-4CE2-9E04-5D248B6A6E38}"/>
      </w:docPartPr>
      <w:docPartBody>
        <w:p w:rsidR="00C84D6B" w:rsidRDefault="00005817" w:rsidP="00005817">
          <w:pPr>
            <w:pStyle w:val="4BF30BBAD0664F10BB57E3FCC5D11834"/>
          </w:pPr>
          <w:r w:rsidRPr="0085303F">
            <w:rPr>
              <w:rStyle w:val="Vietturateksts"/>
              <w:sz w:val="20"/>
              <w:szCs w:val="20"/>
            </w:rPr>
            <w:t>[Sagatavotāja uzvārds, telefona numurs]</w:t>
          </w:r>
        </w:p>
      </w:docPartBody>
    </w:docPart>
    <w:docPart>
      <w:docPartPr>
        <w:name w:val="BE7B113393ED4CEE927B8E3D28B79BA4"/>
        <w:category>
          <w:name w:val="Vispārīgi"/>
          <w:gallery w:val="placeholder"/>
        </w:category>
        <w:types>
          <w:type w:val="bbPlcHdr"/>
        </w:types>
        <w:behaviors>
          <w:behavior w:val="content"/>
        </w:behaviors>
        <w:guid w:val="{ECC5D7BB-9FE9-4B14-815C-845F0FF670D0}"/>
      </w:docPartPr>
      <w:docPartBody>
        <w:p w:rsidR="00C84D6B" w:rsidRDefault="00005817" w:rsidP="00005817">
          <w:pPr>
            <w:pStyle w:val="BE7B113393ED4CEE927B8E3D28B79BA4"/>
          </w:pPr>
          <w:r w:rsidRPr="00132749">
            <w:rPr>
              <w:rStyle w:val="Vietturateksts"/>
            </w:rPr>
            <w:t>Izvēlieties vienumu.</w:t>
          </w:r>
        </w:p>
      </w:docPartBody>
    </w:docPart>
    <w:docPart>
      <w:docPartPr>
        <w:name w:val="D7279D54F4A449A89DC593723CF59143"/>
        <w:category>
          <w:name w:val="Vispārīgi"/>
          <w:gallery w:val="placeholder"/>
        </w:category>
        <w:types>
          <w:type w:val="bbPlcHdr"/>
        </w:types>
        <w:behaviors>
          <w:behavior w:val="content"/>
        </w:behaviors>
        <w:guid w:val="{3936255E-2BBA-439B-8836-9DB8ADCE4E11}"/>
      </w:docPartPr>
      <w:docPartBody>
        <w:p w:rsidR="00C84D6B" w:rsidRDefault="00005817" w:rsidP="00005817">
          <w:pPr>
            <w:pStyle w:val="D7279D54F4A449A89DC593723CF59143"/>
          </w:pPr>
          <w:r>
            <w:rPr>
              <w:rStyle w:val="Vietturateksts"/>
            </w:rPr>
            <w:t>V. Uzvārds</w:t>
          </w:r>
        </w:p>
      </w:docPartBody>
    </w:docPart>
    <w:docPart>
      <w:docPartPr>
        <w:name w:val="E0856CB27BB04896BBAA70F3674120F6"/>
        <w:category>
          <w:name w:val="Vispārīgi"/>
          <w:gallery w:val="placeholder"/>
        </w:category>
        <w:types>
          <w:type w:val="bbPlcHdr"/>
        </w:types>
        <w:behaviors>
          <w:behavior w:val="content"/>
        </w:behaviors>
        <w:guid w:val="{1E7564A7-EE13-4249-AFCF-C9177E74BCE5}"/>
      </w:docPartPr>
      <w:docPartBody>
        <w:p w:rsidR="00997A80" w:rsidRDefault="00C84D6B" w:rsidP="00C84D6B">
          <w:pPr>
            <w:pStyle w:val="E0856CB27BB04896BBAA70F3674120F6"/>
          </w:pPr>
          <w:r w:rsidRPr="00FB1AC7">
            <w:rPr>
              <w:rStyle w:val="Vietturateksts"/>
              <w:b/>
              <w:bCs/>
            </w:rPr>
            <w:t>[Viedoklis]</w:t>
          </w:r>
        </w:p>
      </w:docPartBody>
    </w:docPart>
    <w:docPart>
      <w:docPartPr>
        <w:name w:val="A1CF38386A2548CF84BE39FDCF871E18"/>
        <w:category>
          <w:name w:val="Vispārīgi"/>
          <w:gallery w:val="placeholder"/>
        </w:category>
        <w:types>
          <w:type w:val="bbPlcHdr"/>
        </w:types>
        <w:behaviors>
          <w:behavior w:val="content"/>
        </w:behaviors>
        <w:guid w:val="{697DBB05-1CB4-43B1-8285-2789B12E6CCC}"/>
      </w:docPartPr>
      <w:docPartBody>
        <w:p w:rsidR="00997A80" w:rsidRDefault="00C84D6B" w:rsidP="00C84D6B">
          <w:pPr>
            <w:pStyle w:val="A1CF38386A2548CF84BE39FDCF871E18"/>
          </w:pPr>
          <w:r>
            <w:rPr>
              <w:rStyle w:val="Vietturateksts"/>
            </w:rPr>
            <w:t>[Pamatojums]</w:t>
          </w:r>
        </w:p>
      </w:docPartBody>
    </w:docPart>
    <w:docPart>
      <w:docPartPr>
        <w:name w:val="7AABA91A44FF4FDAA7D5A1B835796481"/>
        <w:category>
          <w:name w:val="Vispārīgi"/>
          <w:gallery w:val="placeholder"/>
        </w:category>
        <w:types>
          <w:type w:val="bbPlcHdr"/>
        </w:types>
        <w:behaviors>
          <w:behavior w:val="content"/>
        </w:behaviors>
        <w:guid w:val="{4A69A787-A976-457E-9556-CC78C70946A7}"/>
      </w:docPartPr>
      <w:docPartBody>
        <w:p w:rsidR="000D0CE3" w:rsidRDefault="000D0CE3">
          <w:pPr>
            <w:pStyle w:val="7AABA91A44FF4FDAA7D5A1B835796481"/>
          </w:pPr>
          <w:r w:rsidRPr="00FB1AC7">
            <w:rPr>
              <w:rStyle w:val="Vietturateksts"/>
              <w:b/>
              <w:bCs/>
            </w:rPr>
            <w:t>[Viedoklis]</w:t>
          </w:r>
        </w:p>
      </w:docPartBody>
    </w:docPart>
    <w:docPart>
      <w:docPartPr>
        <w:name w:val="2C041AE45AB045B1865E8817DECF065F"/>
        <w:category>
          <w:name w:val="Vispārīgi"/>
          <w:gallery w:val="placeholder"/>
        </w:category>
        <w:types>
          <w:type w:val="bbPlcHdr"/>
        </w:types>
        <w:behaviors>
          <w:behavior w:val="content"/>
        </w:behaviors>
        <w:guid w:val="{F3C8F0F6-009B-449D-BD54-048889FDCE2B}"/>
      </w:docPartPr>
      <w:docPartBody>
        <w:p w:rsidR="000D0CE3" w:rsidRDefault="000D0CE3">
          <w:pPr>
            <w:pStyle w:val="2C041AE45AB045B1865E8817DECF065F"/>
          </w:pPr>
          <w:r>
            <w:rPr>
              <w:rStyle w:val="Vietturateksts"/>
            </w:rPr>
            <w:t>[Pamatojums]</w:t>
          </w:r>
        </w:p>
      </w:docPartBody>
    </w:docPart>
    <w:docPart>
      <w:docPartPr>
        <w:name w:val="BD52E3B811C94C07B9B83FF9DC0A0B77"/>
        <w:category>
          <w:name w:val="Vispārīgi"/>
          <w:gallery w:val="placeholder"/>
        </w:category>
        <w:types>
          <w:type w:val="bbPlcHdr"/>
        </w:types>
        <w:behaviors>
          <w:behavior w:val="content"/>
        </w:behaviors>
        <w:guid w:val="{2EA3EA7D-A75B-48D1-A8D7-931ABE52F586}"/>
      </w:docPartPr>
      <w:docPartBody>
        <w:p w:rsidR="000D0CE3" w:rsidRDefault="000D0CE3">
          <w:pPr>
            <w:pStyle w:val="BD52E3B811C94C07B9B83FF9DC0A0B77"/>
          </w:pPr>
          <w:r w:rsidRPr="00FB1AC7">
            <w:rPr>
              <w:rStyle w:val="Vietturateksts"/>
              <w:b/>
              <w:bCs/>
            </w:rPr>
            <w:t>[Viedoklis]</w:t>
          </w:r>
        </w:p>
      </w:docPartBody>
    </w:docPart>
    <w:docPart>
      <w:docPartPr>
        <w:name w:val="AD218E2C157E4094BB3A34CF05D1958F"/>
        <w:category>
          <w:name w:val="Vispārīgi"/>
          <w:gallery w:val="placeholder"/>
        </w:category>
        <w:types>
          <w:type w:val="bbPlcHdr"/>
        </w:types>
        <w:behaviors>
          <w:behavior w:val="content"/>
        </w:behaviors>
        <w:guid w:val="{84E90FC1-097C-46A8-87BC-7C3EDB47F215}"/>
      </w:docPartPr>
      <w:docPartBody>
        <w:p w:rsidR="000D0CE3" w:rsidRDefault="000D0CE3">
          <w:pPr>
            <w:pStyle w:val="AD218E2C157E4094BB3A34CF05D1958F"/>
          </w:pPr>
          <w:r>
            <w:rPr>
              <w:rStyle w:val="Vietturateksts"/>
            </w:rPr>
            <w:t>[Pamatojums]</w:t>
          </w:r>
        </w:p>
      </w:docPartBody>
    </w:docPart>
    <w:docPart>
      <w:docPartPr>
        <w:name w:val="9285C4BF0D3146A8B0DB9629179A5D85"/>
        <w:category>
          <w:name w:val="Vispārīgi"/>
          <w:gallery w:val="placeholder"/>
        </w:category>
        <w:types>
          <w:type w:val="bbPlcHdr"/>
        </w:types>
        <w:behaviors>
          <w:behavior w:val="content"/>
        </w:behaviors>
        <w:guid w:val="{99338C6E-F709-42A1-A347-42EB01D1AF03}"/>
      </w:docPartPr>
      <w:docPartBody>
        <w:p w:rsidR="000D0CE3" w:rsidRDefault="000D0CE3">
          <w:pPr>
            <w:pStyle w:val="9285C4BF0D3146A8B0DB9629179A5D85"/>
          </w:pPr>
          <w:r w:rsidRPr="00FB1AC7">
            <w:rPr>
              <w:rStyle w:val="Vietturateksts"/>
              <w:b/>
              <w:bCs/>
            </w:rPr>
            <w:t>[Viedoklis]</w:t>
          </w:r>
        </w:p>
      </w:docPartBody>
    </w:docPart>
    <w:docPart>
      <w:docPartPr>
        <w:name w:val="774FB910BD074818A28A16BD2C2A30C1"/>
        <w:category>
          <w:name w:val="Vispārīgi"/>
          <w:gallery w:val="placeholder"/>
        </w:category>
        <w:types>
          <w:type w:val="bbPlcHdr"/>
        </w:types>
        <w:behaviors>
          <w:behavior w:val="content"/>
        </w:behaviors>
        <w:guid w:val="{43277138-8C5E-4C92-9CD4-51B0C1E898E0}"/>
      </w:docPartPr>
      <w:docPartBody>
        <w:p w:rsidR="000D0CE3" w:rsidRDefault="000D0CE3">
          <w:pPr>
            <w:pStyle w:val="774FB910BD074818A28A16BD2C2A30C1"/>
          </w:pPr>
          <w:r>
            <w:rPr>
              <w:rStyle w:val="Vietturateksts"/>
            </w:rPr>
            <w:t>[Pamatojums]</w:t>
          </w:r>
        </w:p>
      </w:docPartBody>
    </w:docPart>
    <w:docPart>
      <w:docPartPr>
        <w:name w:val="15E050A1963A4606A6DFF59704B9FBAA"/>
        <w:category>
          <w:name w:val="Vispārīgi"/>
          <w:gallery w:val="placeholder"/>
        </w:category>
        <w:types>
          <w:type w:val="bbPlcHdr"/>
        </w:types>
        <w:behaviors>
          <w:behavior w:val="content"/>
        </w:behaviors>
        <w:guid w:val="{75D7A9D8-D519-4B93-8A61-C7714DC3291D}"/>
      </w:docPartPr>
      <w:docPartBody>
        <w:p w:rsidR="000D0CE3" w:rsidRDefault="000D0CE3">
          <w:pPr>
            <w:pStyle w:val="15E050A1963A4606A6DFF59704B9FBAA"/>
          </w:pPr>
          <w:r w:rsidRPr="00FB1AC7">
            <w:rPr>
              <w:rStyle w:val="Vietturateksts"/>
              <w:b/>
              <w:bCs/>
            </w:rPr>
            <w:t>[Viedoklis]</w:t>
          </w:r>
        </w:p>
      </w:docPartBody>
    </w:docPart>
    <w:docPart>
      <w:docPartPr>
        <w:name w:val="C6B1FDB05CE7462C9204AACF480E918C"/>
        <w:category>
          <w:name w:val="Vispārīgi"/>
          <w:gallery w:val="placeholder"/>
        </w:category>
        <w:types>
          <w:type w:val="bbPlcHdr"/>
        </w:types>
        <w:behaviors>
          <w:behavior w:val="content"/>
        </w:behaviors>
        <w:guid w:val="{B1C7B4E4-9C5C-4FA0-89A8-A3949AB8741F}"/>
      </w:docPartPr>
      <w:docPartBody>
        <w:p w:rsidR="000D0CE3" w:rsidRDefault="000D0CE3">
          <w:pPr>
            <w:pStyle w:val="C6B1FDB05CE7462C9204AACF480E918C"/>
          </w:pPr>
          <w:r>
            <w:rPr>
              <w:rStyle w:val="Vietturateksts"/>
            </w:rPr>
            <w:t>[Pamatojums]</w:t>
          </w:r>
        </w:p>
      </w:docPartBody>
    </w:docPart>
    <w:docPart>
      <w:docPartPr>
        <w:name w:val="1C1FF1C54E6D43808346AB40646AB2B6"/>
        <w:category>
          <w:name w:val="Vispārīgi"/>
          <w:gallery w:val="placeholder"/>
        </w:category>
        <w:types>
          <w:type w:val="bbPlcHdr"/>
        </w:types>
        <w:behaviors>
          <w:behavior w:val="content"/>
        </w:behaviors>
        <w:guid w:val="{FA6F4B70-AD90-4E62-86FA-444E393AE865}"/>
      </w:docPartPr>
      <w:docPartBody>
        <w:p w:rsidR="000D0CE3" w:rsidRDefault="000D0CE3">
          <w:pPr>
            <w:pStyle w:val="1C1FF1C54E6D43808346AB40646AB2B6"/>
          </w:pPr>
          <w:r w:rsidRPr="00FB1AC7">
            <w:rPr>
              <w:rStyle w:val="Vietturateksts"/>
              <w:b/>
              <w:bCs/>
            </w:rPr>
            <w:t>[Viedoklis]</w:t>
          </w:r>
        </w:p>
      </w:docPartBody>
    </w:docPart>
    <w:docPart>
      <w:docPartPr>
        <w:name w:val="ED3FCC79FB6D4016805F77BF2A67731E"/>
        <w:category>
          <w:name w:val="Vispārīgi"/>
          <w:gallery w:val="placeholder"/>
        </w:category>
        <w:types>
          <w:type w:val="bbPlcHdr"/>
        </w:types>
        <w:behaviors>
          <w:behavior w:val="content"/>
        </w:behaviors>
        <w:guid w:val="{1EA1763E-47E9-4AA4-A1A5-4D49B26FBBE3}"/>
      </w:docPartPr>
      <w:docPartBody>
        <w:p w:rsidR="000D0CE3" w:rsidRDefault="000D0CE3">
          <w:pPr>
            <w:pStyle w:val="ED3FCC79FB6D4016805F77BF2A67731E"/>
          </w:pPr>
          <w:r>
            <w:rPr>
              <w:rStyle w:val="Vietturateksts"/>
            </w:rPr>
            <w:t>[Pamatojums]</w:t>
          </w:r>
        </w:p>
      </w:docPartBody>
    </w:docPart>
    <w:docPart>
      <w:docPartPr>
        <w:name w:val="FE27BD27E4154520B1B9286F3AAF32AA"/>
        <w:category>
          <w:name w:val="Vispārīgi"/>
          <w:gallery w:val="placeholder"/>
        </w:category>
        <w:types>
          <w:type w:val="bbPlcHdr"/>
        </w:types>
        <w:behaviors>
          <w:behavior w:val="content"/>
        </w:behaviors>
        <w:guid w:val="{5FF9CFF7-FB36-47F0-89F0-9C2800F160EF}"/>
      </w:docPartPr>
      <w:docPartBody>
        <w:p w:rsidR="000D0CE3" w:rsidRDefault="000D0CE3">
          <w:pPr>
            <w:pStyle w:val="FE27BD27E4154520B1B9286F3AAF32AA"/>
          </w:pPr>
          <w:r w:rsidRPr="00FB1AC7">
            <w:rPr>
              <w:rStyle w:val="Vietturateksts"/>
              <w:b/>
              <w:bCs/>
            </w:rPr>
            <w:t>[Viedoklis]</w:t>
          </w:r>
        </w:p>
      </w:docPartBody>
    </w:docPart>
    <w:docPart>
      <w:docPartPr>
        <w:name w:val="49236C88237443638C5AE4900D58F3D7"/>
        <w:category>
          <w:name w:val="Vispārīgi"/>
          <w:gallery w:val="placeholder"/>
        </w:category>
        <w:types>
          <w:type w:val="bbPlcHdr"/>
        </w:types>
        <w:behaviors>
          <w:behavior w:val="content"/>
        </w:behaviors>
        <w:guid w:val="{13025169-CD60-46DE-999C-38463B4DC300}"/>
      </w:docPartPr>
      <w:docPartBody>
        <w:p w:rsidR="000D0CE3" w:rsidRDefault="000D0CE3">
          <w:pPr>
            <w:pStyle w:val="49236C88237443638C5AE4900D58F3D7"/>
          </w:pPr>
          <w:r>
            <w:rPr>
              <w:rStyle w:val="Vietturateksts"/>
            </w:rPr>
            <w:t>[Pamatojums]</w:t>
          </w:r>
        </w:p>
      </w:docPartBody>
    </w:docPart>
    <w:docPart>
      <w:docPartPr>
        <w:name w:val="EDFEA62C48E84172994498ED82C9D88F"/>
        <w:category>
          <w:name w:val="Vispārīgi"/>
          <w:gallery w:val="placeholder"/>
        </w:category>
        <w:types>
          <w:type w:val="bbPlcHdr"/>
        </w:types>
        <w:behaviors>
          <w:behavior w:val="content"/>
        </w:behaviors>
        <w:guid w:val="{1523ED3F-2185-4710-8E7B-40082DDEC74A}"/>
      </w:docPartPr>
      <w:docPartBody>
        <w:p w:rsidR="000D0CE3" w:rsidRDefault="000D0CE3">
          <w:pPr>
            <w:pStyle w:val="EDFEA62C48E84172994498ED82C9D88F"/>
          </w:pPr>
          <w:r w:rsidRPr="00FB1AC7">
            <w:rPr>
              <w:rStyle w:val="Vietturateksts"/>
              <w:b/>
              <w:bCs/>
            </w:rPr>
            <w:t>[Viedoklis]</w:t>
          </w:r>
        </w:p>
      </w:docPartBody>
    </w:docPart>
    <w:docPart>
      <w:docPartPr>
        <w:name w:val="024A7A7180914FC7BC867D7D40A392C7"/>
        <w:category>
          <w:name w:val="Vispārīgi"/>
          <w:gallery w:val="placeholder"/>
        </w:category>
        <w:types>
          <w:type w:val="bbPlcHdr"/>
        </w:types>
        <w:behaviors>
          <w:behavior w:val="content"/>
        </w:behaviors>
        <w:guid w:val="{71B15B94-49E1-46E3-93B6-F2B4EEBFE2D3}"/>
      </w:docPartPr>
      <w:docPartBody>
        <w:p w:rsidR="000D0CE3" w:rsidRDefault="000D0CE3">
          <w:pPr>
            <w:pStyle w:val="024A7A7180914FC7BC867D7D40A392C7"/>
          </w:pPr>
          <w:r>
            <w:rPr>
              <w:rStyle w:val="Vietturateksts"/>
            </w:rPr>
            <w:t>[Pamatojums]</w:t>
          </w:r>
        </w:p>
      </w:docPartBody>
    </w:docPart>
    <w:docPart>
      <w:docPartPr>
        <w:name w:val="1B3D812D8BA541BD9D418BB6EAEDF507"/>
        <w:category>
          <w:name w:val="Vispārīgi"/>
          <w:gallery w:val="placeholder"/>
        </w:category>
        <w:types>
          <w:type w:val="bbPlcHdr"/>
        </w:types>
        <w:behaviors>
          <w:behavior w:val="content"/>
        </w:behaviors>
        <w:guid w:val="{34D9F118-D1D2-4B10-8B9D-E38411DCB0FC}"/>
      </w:docPartPr>
      <w:docPartBody>
        <w:p w:rsidR="0091110C" w:rsidRDefault="00624985" w:rsidP="00624985">
          <w:pPr>
            <w:pStyle w:val="1B3D812D8BA541BD9D418BB6EAEDF507"/>
          </w:pPr>
          <w:r w:rsidRPr="00FB1AC7">
            <w:rPr>
              <w:rStyle w:val="Vietturateksts"/>
              <w:b/>
              <w:bCs/>
            </w:rPr>
            <w:t>[Viedoklis]</w:t>
          </w:r>
        </w:p>
      </w:docPartBody>
    </w:docPart>
    <w:docPart>
      <w:docPartPr>
        <w:name w:val="0737D5A7134F45C09BB4403DEB287AC9"/>
        <w:category>
          <w:name w:val="Vispārīgi"/>
          <w:gallery w:val="placeholder"/>
        </w:category>
        <w:types>
          <w:type w:val="bbPlcHdr"/>
        </w:types>
        <w:behaviors>
          <w:behavior w:val="content"/>
        </w:behaviors>
        <w:guid w:val="{BC7EB75F-3194-4868-98AE-56992E743E29}"/>
      </w:docPartPr>
      <w:docPartBody>
        <w:p w:rsidR="0091110C" w:rsidRDefault="00624985" w:rsidP="00624985">
          <w:pPr>
            <w:pStyle w:val="0737D5A7134F45C09BB4403DEB287AC9"/>
          </w:pPr>
          <w:r>
            <w:rPr>
              <w:rStyle w:val="Vietturateksts"/>
            </w:rPr>
            <w:t>[Pamatojums]</w:t>
          </w:r>
        </w:p>
      </w:docPartBody>
    </w:docPart>
    <w:docPart>
      <w:docPartPr>
        <w:name w:val="AC80DE9D170947CAB77BDB4625751524"/>
        <w:category>
          <w:name w:val="Vispārīgi"/>
          <w:gallery w:val="placeholder"/>
        </w:category>
        <w:types>
          <w:type w:val="bbPlcHdr"/>
        </w:types>
        <w:behaviors>
          <w:behavior w:val="content"/>
        </w:behaviors>
        <w:guid w:val="{4109F7AA-2A63-47E7-A4E4-6F5468C456B0}"/>
      </w:docPartPr>
      <w:docPartBody>
        <w:p w:rsidR="0091110C" w:rsidRDefault="00624985" w:rsidP="00624985">
          <w:pPr>
            <w:pStyle w:val="AC80DE9D170947CAB77BDB4625751524"/>
          </w:pPr>
          <w:r>
            <w:rPr>
              <w:rStyle w:val="Vietturateksts"/>
            </w:rPr>
            <w:t>[Pamatojums]</w:t>
          </w:r>
        </w:p>
      </w:docPartBody>
    </w:docPart>
    <w:docPart>
      <w:docPartPr>
        <w:name w:val="BDE8D48154E842D9BFFAF9AF9743ABBB"/>
        <w:category>
          <w:name w:val="Vispārīgi"/>
          <w:gallery w:val="placeholder"/>
        </w:category>
        <w:types>
          <w:type w:val="bbPlcHdr"/>
        </w:types>
        <w:behaviors>
          <w:behavior w:val="content"/>
        </w:behaviors>
        <w:guid w:val="{124D282E-2ED9-40FC-A5D9-E41DE72C6ADA}"/>
      </w:docPartPr>
      <w:docPartBody>
        <w:p w:rsidR="00110612" w:rsidRDefault="001C1619" w:rsidP="001C1619">
          <w:pPr>
            <w:pStyle w:val="BDE8D48154E842D9BFFAF9AF9743ABBB"/>
          </w:pPr>
          <w:r>
            <w:rPr>
              <w:rStyle w:val="Vietturateksts"/>
            </w:rPr>
            <w:t>[Pamatojums]</w:t>
          </w:r>
        </w:p>
      </w:docPartBody>
    </w:docPart>
    <w:docPart>
      <w:docPartPr>
        <w:name w:val="563F127B63484886862D404932FC20EA"/>
        <w:category>
          <w:name w:val="Vispārīgi"/>
          <w:gallery w:val="placeholder"/>
        </w:category>
        <w:types>
          <w:type w:val="bbPlcHdr"/>
        </w:types>
        <w:behaviors>
          <w:behavior w:val="content"/>
        </w:behaviors>
        <w:guid w:val="{F9C140B1-229D-4AB2-AB9C-9A6295DE0528}"/>
      </w:docPartPr>
      <w:docPartBody>
        <w:p w:rsidR="00110612" w:rsidRDefault="001C1619" w:rsidP="001C1619">
          <w:pPr>
            <w:pStyle w:val="563F127B63484886862D404932FC20EA"/>
          </w:pPr>
          <w:r w:rsidRPr="00FB1AC7">
            <w:rPr>
              <w:rStyle w:val="Vietturateksts"/>
              <w:b/>
              <w:bCs/>
            </w:rPr>
            <w:t>[Viedoklis]</w:t>
          </w:r>
        </w:p>
      </w:docPartBody>
    </w:docPart>
    <w:docPart>
      <w:docPartPr>
        <w:name w:val="AEC22DA0B3E74DE3B995F6B32B596748"/>
        <w:category>
          <w:name w:val="Vispārīgi"/>
          <w:gallery w:val="placeholder"/>
        </w:category>
        <w:types>
          <w:type w:val="bbPlcHdr"/>
        </w:types>
        <w:behaviors>
          <w:behavior w:val="content"/>
        </w:behaviors>
        <w:guid w:val="{3E7BA526-0270-479E-BA61-0EFE88E83782}"/>
      </w:docPartPr>
      <w:docPartBody>
        <w:p w:rsidR="00110612" w:rsidRDefault="001C1619" w:rsidP="001C1619">
          <w:pPr>
            <w:pStyle w:val="AEC22DA0B3E74DE3B995F6B32B596748"/>
          </w:pPr>
          <w:r>
            <w:rPr>
              <w:rStyle w:val="Vietturateksts"/>
            </w:rPr>
            <w:t>[Pamatojums]</w:t>
          </w:r>
        </w:p>
      </w:docPartBody>
    </w:docPart>
    <w:docPart>
      <w:docPartPr>
        <w:name w:val="7A93C9F5E73945969EDEFD09C079F603"/>
        <w:category>
          <w:name w:val="Vispārīgi"/>
          <w:gallery w:val="placeholder"/>
        </w:category>
        <w:types>
          <w:type w:val="bbPlcHdr"/>
        </w:types>
        <w:behaviors>
          <w:behavior w:val="content"/>
        </w:behaviors>
        <w:guid w:val="{04753055-FC58-4E63-993D-0C56F27F6049}"/>
      </w:docPartPr>
      <w:docPartBody>
        <w:p w:rsidR="00110612" w:rsidRDefault="001C1619" w:rsidP="001C1619">
          <w:pPr>
            <w:pStyle w:val="7A93C9F5E73945969EDEFD09C079F603"/>
          </w:pPr>
          <w:r w:rsidRPr="00FB1AC7">
            <w:rPr>
              <w:rStyle w:val="Vietturateksts"/>
              <w:b/>
              <w:bCs/>
            </w:rPr>
            <w:t>[Viedoklis]</w:t>
          </w:r>
        </w:p>
      </w:docPartBody>
    </w:docPart>
    <w:docPart>
      <w:docPartPr>
        <w:name w:val="D3F6F87FAD8F4392AF72FEF77AF83AB8"/>
        <w:category>
          <w:name w:val="Vispārīgi"/>
          <w:gallery w:val="placeholder"/>
        </w:category>
        <w:types>
          <w:type w:val="bbPlcHdr"/>
        </w:types>
        <w:behaviors>
          <w:behavior w:val="content"/>
        </w:behaviors>
        <w:guid w:val="{8C643A0E-160F-448E-BB34-5FCBF09F6C8A}"/>
      </w:docPartPr>
      <w:docPartBody>
        <w:p w:rsidR="00110612" w:rsidRDefault="001C1619" w:rsidP="001C1619">
          <w:pPr>
            <w:pStyle w:val="D3F6F87FAD8F4392AF72FEF77AF83AB8"/>
          </w:pPr>
          <w:r>
            <w:rPr>
              <w:rStyle w:val="Vietturateksts"/>
            </w:rPr>
            <w:t>[Pamatojums]</w:t>
          </w:r>
        </w:p>
      </w:docPartBody>
    </w:docPart>
    <w:docPart>
      <w:docPartPr>
        <w:name w:val="35FADA9DAE034713A009C6BE974CBB1B"/>
        <w:category>
          <w:name w:val="Vispārīgi"/>
          <w:gallery w:val="placeholder"/>
        </w:category>
        <w:types>
          <w:type w:val="bbPlcHdr"/>
        </w:types>
        <w:behaviors>
          <w:behavior w:val="content"/>
        </w:behaviors>
        <w:guid w:val="{AFA1A9A1-28C7-46D9-92B9-EAB8FF28F979}"/>
      </w:docPartPr>
      <w:docPartBody>
        <w:p w:rsidR="00110612" w:rsidRDefault="001C1619" w:rsidP="001C1619">
          <w:pPr>
            <w:pStyle w:val="35FADA9DAE034713A009C6BE974CBB1B"/>
          </w:pPr>
          <w:r w:rsidRPr="00FB1AC7">
            <w:rPr>
              <w:rStyle w:val="Vietturateksts"/>
              <w:b/>
              <w:bCs/>
            </w:rPr>
            <w:t>[Viedoklis]</w:t>
          </w:r>
        </w:p>
      </w:docPartBody>
    </w:docPart>
    <w:docPart>
      <w:docPartPr>
        <w:name w:val="804AC777A3374AC8B52C64728E36DF17"/>
        <w:category>
          <w:name w:val="Vispārīgi"/>
          <w:gallery w:val="placeholder"/>
        </w:category>
        <w:types>
          <w:type w:val="bbPlcHdr"/>
        </w:types>
        <w:behaviors>
          <w:behavior w:val="content"/>
        </w:behaviors>
        <w:guid w:val="{87F31392-138F-4B63-A1EE-3D1D47E16F6D}"/>
      </w:docPartPr>
      <w:docPartBody>
        <w:p w:rsidR="00110612" w:rsidRDefault="001C1619" w:rsidP="001C1619">
          <w:pPr>
            <w:pStyle w:val="804AC777A3374AC8B52C64728E36DF17"/>
          </w:pPr>
          <w:r>
            <w:rPr>
              <w:rStyle w:val="Vietturateksts"/>
            </w:rPr>
            <w:t>[Pamatojums]</w:t>
          </w:r>
        </w:p>
      </w:docPartBody>
    </w:docPart>
    <w:docPart>
      <w:docPartPr>
        <w:name w:val="E6744865681E412A8D8210302BB784F5"/>
        <w:category>
          <w:name w:val="Vispārīgi"/>
          <w:gallery w:val="placeholder"/>
        </w:category>
        <w:types>
          <w:type w:val="bbPlcHdr"/>
        </w:types>
        <w:behaviors>
          <w:behavior w:val="content"/>
        </w:behaviors>
        <w:guid w:val="{81F126F1-5A4B-4414-8261-8317E6A4CF11}"/>
      </w:docPartPr>
      <w:docPartBody>
        <w:p w:rsidR="00110612" w:rsidRDefault="001C1619" w:rsidP="001C1619">
          <w:pPr>
            <w:pStyle w:val="E6744865681E412A8D8210302BB784F5"/>
          </w:pPr>
          <w:r w:rsidRPr="00FB1AC7">
            <w:rPr>
              <w:rStyle w:val="Vietturateksts"/>
              <w:b/>
              <w:bCs/>
            </w:rPr>
            <w:t>[Viedoklis]</w:t>
          </w:r>
        </w:p>
      </w:docPartBody>
    </w:docPart>
    <w:docPart>
      <w:docPartPr>
        <w:name w:val="6125E440CE2E4D08925C4326D759D4C2"/>
        <w:category>
          <w:name w:val="Vispārīgi"/>
          <w:gallery w:val="placeholder"/>
        </w:category>
        <w:types>
          <w:type w:val="bbPlcHdr"/>
        </w:types>
        <w:behaviors>
          <w:behavior w:val="content"/>
        </w:behaviors>
        <w:guid w:val="{C75A164F-AD3C-4E4D-81C0-30E7B5FE93FB}"/>
      </w:docPartPr>
      <w:docPartBody>
        <w:p w:rsidR="00110612" w:rsidRDefault="001C1619" w:rsidP="001C1619">
          <w:pPr>
            <w:pStyle w:val="6125E440CE2E4D08925C4326D759D4C2"/>
          </w:pPr>
          <w:r>
            <w:rPr>
              <w:rStyle w:val="Vietturateksts"/>
            </w:rPr>
            <w:t>[Pamatojums]</w:t>
          </w:r>
        </w:p>
      </w:docPartBody>
    </w:docPart>
    <w:docPart>
      <w:docPartPr>
        <w:name w:val="24AE7FA012ED495C9B250698B131D5FB"/>
        <w:category>
          <w:name w:val="Vispārīgi"/>
          <w:gallery w:val="placeholder"/>
        </w:category>
        <w:types>
          <w:type w:val="bbPlcHdr"/>
        </w:types>
        <w:behaviors>
          <w:behavior w:val="content"/>
        </w:behaviors>
        <w:guid w:val="{FD615FA0-71A4-4FD0-8E59-5AAD51F705FE}"/>
      </w:docPartPr>
      <w:docPartBody>
        <w:p w:rsidR="00110612" w:rsidRDefault="001C1619" w:rsidP="001C1619">
          <w:pPr>
            <w:pStyle w:val="24AE7FA012ED495C9B250698B131D5FB"/>
          </w:pPr>
          <w:r>
            <w:rPr>
              <w:rStyle w:val="Vietturateksts"/>
            </w:rPr>
            <w:t>[Pamatojums]</w:t>
          </w:r>
        </w:p>
      </w:docPartBody>
    </w:docPart>
    <w:docPart>
      <w:docPartPr>
        <w:name w:val="31066FAAFAB946DBA109F35F62D44BF3"/>
        <w:category>
          <w:name w:val="Vispārīgi"/>
          <w:gallery w:val="placeholder"/>
        </w:category>
        <w:types>
          <w:type w:val="bbPlcHdr"/>
        </w:types>
        <w:behaviors>
          <w:behavior w:val="content"/>
        </w:behaviors>
        <w:guid w:val="{61D2BD0A-0DB3-4CB1-9424-4497DB0BACE9}"/>
      </w:docPartPr>
      <w:docPartBody>
        <w:p w:rsidR="00110612" w:rsidRDefault="001C1619" w:rsidP="001C1619">
          <w:pPr>
            <w:pStyle w:val="31066FAAFAB946DBA109F35F62D44BF3"/>
          </w:pPr>
          <w:r w:rsidRPr="00FB1AC7">
            <w:rPr>
              <w:rStyle w:val="Vietturateksts"/>
              <w:b/>
              <w:bCs/>
            </w:rPr>
            <w:t>[Viedoklis]</w:t>
          </w:r>
        </w:p>
      </w:docPartBody>
    </w:docPart>
    <w:docPart>
      <w:docPartPr>
        <w:name w:val="31F39906C40B42B88E6E20BBCAA19D44"/>
        <w:category>
          <w:name w:val="Vispārīgi"/>
          <w:gallery w:val="placeholder"/>
        </w:category>
        <w:types>
          <w:type w:val="bbPlcHdr"/>
        </w:types>
        <w:behaviors>
          <w:behavior w:val="content"/>
        </w:behaviors>
        <w:guid w:val="{F71F167D-B3D0-4A6A-8C12-B260FD176683}"/>
      </w:docPartPr>
      <w:docPartBody>
        <w:p w:rsidR="00110612" w:rsidRDefault="001C1619" w:rsidP="001C1619">
          <w:pPr>
            <w:pStyle w:val="31F39906C40B42B88E6E20BBCAA19D44"/>
          </w:pPr>
          <w:r>
            <w:rPr>
              <w:rStyle w:val="Vietturateksts"/>
            </w:rPr>
            <w:t>[Pamatojums]</w:t>
          </w:r>
        </w:p>
      </w:docPartBody>
    </w:docPart>
    <w:docPart>
      <w:docPartPr>
        <w:name w:val="BB078F1194A64951ADA87DAA8EBA2A4C"/>
        <w:category>
          <w:name w:val="Vispārīgi"/>
          <w:gallery w:val="placeholder"/>
        </w:category>
        <w:types>
          <w:type w:val="bbPlcHdr"/>
        </w:types>
        <w:behaviors>
          <w:behavior w:val="content"/>
        </w:behaviors>
        <w:guid w:val="{6DF1B0A3-5429-49F6-965C-E2EA47EC0411}"/>
      </w:docPartPr>
      <w:docPartBody>
        <w:p w:rsidR="00110612" w:rsidRDefault="001C1619" w:rsidP="001C1619">
          <w:pPr>
            <w:pStyle w:val="BB078F1194A64951ADA87DAA8EBA2A4C"/>
          </w:pPr>
          <w:r w:rsidRPr="00FB1AC7">
            <w:rPr>
              <w:rStyle w:val="Vietturateksts"/>
              <w:b/>
              <w:bCs/>
            </w:rPr>
            <w:t>[Viedoklis]</w:t>
          </w:r>
        </w:p>
      </w:docPartBody>
    </w:docPart>
    <w:docPart>
      <w:docPartPr>
        <w:name w:val="CE61B166861C4F00815C07DDB21D5DFB"/>
        <w:category>
          <w:name w:val="Vispārīgi"/>
          <w:gallery w:val="placeholder"/>
        </w:category>
        <w:types>
          <w:type w:val="bbPlcHdr"/>
        </w:types>
        <w:behaviors>
          <w:behavior w:val="content"/>
        </w:behaviors>
        <w:guid w:val="{66D9B453-A406-42CD-8006-9E6EAB002057}"/>
      </w:docPartPr>
      <w:docPartBody>
        <w:p w:rsidR="00110612" w:rsidRDefault="001C1619" w:rsidP="001C1619">
          <w:pPr>
            <w:pStyle w:val="CE61B166861C4F00815C07DDB21D5DFB"/>
          </w:pPr>
          <w:r>
            <w:rPr>
              <w:rStyle w:val="Vietturateksts"/>
            </w:rPr>
            <w:t>[Pamatojums]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49"/>
    <w:rsid w:val="00005817"/>
    <w:rsid w:val="000062FD"/>
    <w:rsid w:val="000D0CE3"/>
    <w:rsid w:val="00110612"/>
    <w:rsid w:val="00125F97"/>
    <w:rsid w:val="001341EA"/>
    <w:rsid w:val="001362B6"/>
    <w:rsid w:val="001503B4"/>
    <w:rsid w:val="001C1619"/>
    <w:rsid w:val="001C34E6"/>
    <w:rsid w:val="00211E4F"/>
    <w:rsid w:val="002420F4"/>
    <w:rsid w:val="00296785"/>
    <w:rsid w:val="002A0568"/>
    <w:rsid w:val="00317B38"/>
    <w:rsid w:val="00334915"/>
    <w:rsid w:val="003A46AB"/>
    <w:rsid w:val="003A675E"/>
    <w:rsid w:val="00425CA1"/>
    <w:rsid w:val="004B6FBA"/>
    <w:rsid w:val="00532B3D"/>
    <w:rsid w:val="0054759E"/>
    <w:rsid w:val="00561A6E"/>
    <w:rsid w:val="006062BF"/>
    <w:rsid w:val="00624985"/>
    <w:rsid w:val="00633497"/>
    <w:rsid w:val="00641C9F"/>
    <w:rsid w:val="00661740"/>
    <w:rsid w:val="006D726A"/>
    <w:rsid w:val="0073709A"/>
    <w:rsid w:val="007532C9"/>
    <w:rsid w:val="00774C1D"/>
    <w:rsid w:val="007A62BD"/>
    <w:rsid w:val="007F68C7"/>
    <w:rsid w:val="008E5527"/>
    <w:rsid w:val="008F4B25"/>
    <w:rsid w:val="0091110C"/>
    <w:rsid w:val="00934EB1"/>
    <w:rsid w:val="00955FB8"/>
    <w:rsid w:val="00997A80"/>
    <w:rsid w:val="00A218EA"/>
    <w:rsid w:val="00B05A16"/>
    <w:rsid w:val="00B55C6E"/>
    <w:rsid w:val="00B84B6E"/>
    <w:rsid w:val="00BA51A7"/>
    <w:rsid w:val="00C01456"/>
    <w:rsid w:val="00C84D6B"/>
    <w:rsid w:val="00D552BC"/>
    <w:rsid w:val="00D80FBD"/>
    <w:rsid w:val="00D81CEB"/>
    <w:rsid w:val="00D85A28"/>
    <w:rsid w:val="00DD3D49"/>
    <w:rsid w:val="00E0652F"/>
    <w:rsid w:val="00E56EAA"/>
    <w:rsid w:val="00E853CC"/>
    <w:rsid w:val="00F93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C1619"/>
    <w:rPr>
      <w:color w:val="808080"/>
    </w:rPr>
  </w:style>
  <w:style w:type="paragraph" w:customStyle="1" w:styleId="B9007841894744FB8ACA37569B49C3A9">
    <w:name w:val="B9007841894744FB8ACA37569B49C3A9"/>
    <w:rsid w:val="007A62BD"/>
  </w:style>
  <w:style w:type="paragraph" w:customStyle="1" w:styleId="0242F5F406C14CF89CFAD6B578E0E6C1">
    <w:name w:val="0242F5F406C14CF89CFAD6B578E0E6C1"/>
    <w:rsid w:val="007A62BD"/>
  </w:style>
  <w:style w:type="paragraph" w:customStyle="1" w:styleId="E0856CB27BB04896BBAA70F3674120F6">
    <w:name w:val="E0856CB27BB04896BBAA70F3674120F6"/>
    <w:rsid w:val="00C84D6B"/>
  </w:style>
  <w:style w:type="paragraph" w:customStyle="1" w:styleId="A1CF38386A2548CF84BE39FDCF871E18">
    <w:name w:val="A1CF38386A2548CF84BE39FDCF871E18"/>
    <w:rsid w:val="00C84D6B"/>
  </w:style>
  <w:style w:type="paragraph" w:customStyle="1" w:styleId="6C69F0589360433AB81CCCDDEDBD2B81">
    <w:name w:val="6C69F0589360433AB81CCCDDEDBD2B81"/>
    <w:rsid w:val="00D80FBD"/>
  </w:style>
  <w:style w:type="paragraph" w:customStyle="1" w:styleId="340437C5243F4F8C9771C1ECE7DDCA2C1">
    <w:name w:val="340437C5243F4F8C9771C1ECE7DDCA2C1"/>
    <w:rsid w:val="00B05A16"/>
    <w:pPr>
      <w:spacing w:after="120" w:line="240" w:lineRule="auto"/>
      <w:jc w:val="both"/>
    </w:pPr>
    <w:rPr>
      <w:rFonts w:ascii="Times New Roman" w:eastAsiaTheme="minorHAnsi" w:hAnsi="Times New Roman"/>
      <w:sz w:val="24"/>
      <w:lang w:eastAsia="en-US"/>
    </w:rPr>
  </w:style>
  <w:style w:type="paragraph" w:customStyle="1" w:styleId="AB4404D917014B999733505AD5B9B29F1">
    <w:name w:val="AB4404D917014B999733505AD5B9B29F1"/>
    <w:rsid w:val="00B05A16"/>
    <w:pPr>
      <w:spacing w:after="120" w:line="240" w:lineRule="auto"/>
      <w:jc w:val="both"/>
    </w:pPr>
    <w:rPr>
      <w:rFonts w:ascii="Times New Roman" w:eastAsiaTheme="minorHAnsi" w:hAnsi="Times New Roman"/>
      <w:sz w:val="24"/>
      <w:lang w:eastAsia="en-US"/>
    </w:rPr>
  </w:style>
  <w:style w:type="paragraph" w:customStyle="1" w:styleId="EF572577CD5A4A03B8ABDB90E2FE2B531">
    <w:name w:val="EF572577CD5A4A03B8ABDB90E2FE2B531"/>
    <w:rsid w:val="00B05A16"/>
    <w:pPr>
      <w:spacing w:after="120" w:line="240" w:lineRule="auto"/>
      <w:jc w:val="both"/>
    </w:pPr>
    <w:rPr>
      <w:rFonts w:ascii="Times New Roman" w:eastAsiaTheme="minorHAnsi" w:hAnsi="Times New Roman"/>
      <w:sz w:val="24"/>
      <w:lang w:eastAsia="en-US"/>
    </w:rPr>
  </w:style>
  <w:style w:type="paragraph" w:customStyle="1" w:styleId="55C5F7E3360B4E2CA8D82237CCDBBB491">
    <w:name w:val="55C5F7E3360B4E2CA8D82237CCDBBB491"/>
    <w:rsid w:val="00B05A16"/>
    <w:pPr>
      <w:spacing w:after="120" w:line="240" w:lineRule="auto"/>
      <w:jc w:val="both"/>
    </w:pPr>
    <w:rPr>
      <w:rFonts w:ascii="Times New Roman" w:eastAsiaTheme="minorHAnsi" w:hAnsi="Times New Roman"/>
      <w:sz w:val="24"/>
      <w:lang w:eastAsia="en-US"/>
    </w:rPr>
  </w:style>
  <w:style w:type="paragraph" w:customStyle="1" w:styleId="2F5D8D28D64A402A829C21A48AAD624A1">
    <w:name w:val="2F5D8D28D64A402A829C21A48AAD624A1"/>
    <w:rsid w:val="00B05A16"/>
    <w:pPr>
      <w:spacing w:after="120" w:line="240" w:lineRule="auto"/>
      <w:jc w:val="both"/>
    </w:pPr>
    <w:rPr>
      <w:rFonts w:ascii="Times New Roman" w:eastAsiaTheme="minorHAnsi" w:hAnsi="Times New Roman"/>
      <w:sz w:val="24"/>
      <w:lang w:eastAsia="en-US"/>
    </w:rPr>
  </w:style>
  <w:style w:type="paragraph" w:customStyle="1" w:styleId="E37F0888CD3F48228C9C8DCB8C8991BC1">
    <w:name w:val="E37F0888CD3F48228C9C8DCB8C8991BC1"/>
    <w:rsid w:val="00B05A16"/>
    <w:pPr>
      <w:spacing w:after="120" w:line="240" w:lineRule="auto"/>
      <w:jc w:val="both"/>
    </w:pPr>
    <w:rPr>
      <w:rFonts w:ascii="Times New Roman" w:eastAsiaTheme="minorHAnsi" w:hAnsi="Times New Roman"/>
      <w:sz w:val="24"/>
      <w:lang w:eastAsia="en-US"/>
    </w:rPr>
  </w:style>
  <w:style w:type="paragraph" w:customStyle="1" w:styleId="7C525066AB1947FC9A27B87279F149741">
    <w:name w:val="7C525066AB1947FC9A27B87279F149741"/>
    <w:rsid w:val="00B05A16"/>
    <w:pPr>
      <w:spacing w:after="120" w:line="240" w:lineRule="auto"/>
      <w:jc w:val="both"/>
    </w:pPr>
    <w:rPr>
      <w:rFonts w:ascii="Times New Roman" w:eastAsiaTheme="minorHAnsi" w:hAnsi="Times New Roman"/>
      <w:sz w:val="24"/>
      <w:lang w:eastAsia="en-US"/>
    </w:rPr>
  </w:style>
  <w:style w:type="paragraph" w:customStyle="1" w:styleId="2F3D2F2225A048A79DA304933D20B504">
    <w:name w:val="2F3D2F2225A048A79DA304933D20B504"/>
    <w:rsid w:val="00D80FBD"/>
  </w:style>
  <w:style w:type="paragraph" w:customStyle="1" w:styleId="DA055683B0844CA499CA4932FE905A28">
    <w:name w:val="DA055683B0844CA499CA4932FE905A28"/>
    <w:rsid w:val="00D80FBD"/>
  </w:style>
  <w:style w:type="paragraph" w:customStyle="1" w:styleId="43C531DC24274D53A06B6E91F6FB1EB6">
    <w:name w:val="43C531DC24274D53A06B6E91F6FB1EB6"/>
    <w:rsid w:val="00D80FBD"/>
  </w:style>
  <w:style w:type="paragraph" w:customStyle="1" w:styleId="4BF30BBAD0664F10BB57E3FCC5D11834">
    <w:name w:val="4BF30BBAD0664F10BB57E3FCC5D11834"/>
    <w:rsid w:val="00005817"/>
  </w:style>
  <w:style w:type="paragraph" w:customStyle="1" w:styleId="BE7B113393ED4CEE927B8E3D28B79BA4">
    <w:name w:val="BE7B113393ED4CEE927B8E3D28B79BA4"/>
    <w:rsid w:val="00005817"/>
  </w:style>
  <w:style w:type="paragraph" w:customStyle="1" w:styleId="D7279D54F4A449A89DC593723CF59143">
    <w:name w:val="D7279D54F4A449A89DC593723CF59143"/>
    <w:rsid w:val="00005817"/>
  </w:style>
  <w:style w:type="paragraph" w:customStyle="1" w:styleId="7AABA91A44FF4FDAA7D5A1B835796481">
    <w:name w:val="7AABA91A44FF4FDAA7D5A1B835796481"/>
  </w:style>
  <w:style w:type="paragraph" w:customStyle="1" w:styleId="2C041AE45AB045B1865E8817DECF065F">
    <w:name w:val="2C041AE45AB045B1865E8817DECF065F"/>
  </w:style>
  <w:style w:type="paragraph" w:customStyle="1" w:styleId="BD52E3B811C94C07B9B83FF9DC0A0B77">
    <w:name w:val="BD52E3B811C94C07B9B83FF9DC0A0B77"/>
  </w:style>
  <w:style w:type="paragraph" w:customStyle="1" w:styleId="AD218E2C157E4094BB3A34CF05D1958F">
    <w:name w:val="AD218E2C157E4094BB3A34CF05D1958F"/>
  </w:style>
  <w:style w:type="paragraph" w:customStyle="1" w:styleId="9285C4BF0D3146A8B0DB9629179A5D85">
    <w:name w:val="9285C4BF0D3146A8B0DB9629179A5D85"/>
  </w:style>
  <w:style w:type="paragraph" w:customStyle="1" w:styleId="774FB910BD074818A28A16BD2C2A30C1">
    <w:name w:val="774FB910BD074818A28A16BD2C2A30C1"/>
  </w:style>
  <w:style w:type="paragraph" w:customStyle="1" w:styleId="15E050A1963A4606A6DFF59704B9FBAA">
    <w:name w:val="15E050A1963A4606A6DFF59704B9FBAA"/>
  </w:style>
  <w:style w:type="paragraph" w:customStyle="1" w:styleId="C6B1FDB05CE7462C9204AACF480E918C">
    <w:name w:val="C6B1FDB05CE7462C9204AACF480E918C"/>
  </w:style>
  <w:style w:type="paragraph" w:customStyle="1" w:styleId="1C1FF1C54E6D43808346AB40646AB2B6">
    <w:name w:val="1C1FF1C54E6D43808346AB40646AB2B6"/>
  </w:style>
  <w:style w:type="paragraph" w:customStyle="1" w:styleId="ED3FCC79FB6D4016805F77BF2A67731E">
    <w:name w:val="ED3FCC79FB6D4016805F77BF2A67731E"/>
  </w:style>
  <w:style w:type="paragraph" w:customStyle="1" w:styleId="FE27BD27E4154520B1B9286F3AAF32AA">
    <w:name w:val="FE27BD27E4154520B1B9286F3AAF32AA"/>
  </w:style>
  <w:style w:type="paragraph" w:customStyle="1" w:styleId="49236C88237443638C5AE4900D58F3D7">
    <w:name w:val="49236C88237443638C5AE4900D58F3D7"/>
  </w:style>
  <w:style w:type="paragraph" w:customStyle="1" w:styleId="EDFEA62C48E84172994498ED82C9D88F">
    <w:name w:val="EDFEA62C48E84172994498ED82C9D88F"/>
  </w:style>
  <w:style w:type="paragraph" w:customStyle="1" w:styleId="024A7A7180914FC7BC867D7D40A392C7">
    <w:name w:val="024A7A7180914FC7BC867D7D40A392C7"/>
  </w:style>
  <w:style w:type="paragraph" w:customStyle="1" w:styleId="1B3D812D8BA541BD9D418BB6EAEDF507">
    <w:name w:val="1B3D812D8BA541BD9D418BB6EAEDF507"/>
    <w:rsid w:val="00624985"/>
  </w:style>
  <w:style w:type="paragraph" w:customStyle="1" w:styleId="0737D5A7134F45C09BB4403DEB287AC9">
    <w:name w:val="0737D5A7134F45C09BB4403DEB287AC9"/>
    <w:rsid w:val="00624985"/>
  </w:style>
  <w:style w:type="paragraph" w:customStyle="1" w:styleId="AC80DE9D170947CAB77BDB4625751524">
    <w:name w:val="AC80DE9D170947CAB77BDB4625751524"/>
    <w:rsid w:val="00624985"/>
  </w:style>
  <w:style w:type="paragraph" w:customStyle="1" w:styleId="BDE8D48154E842D9BFFAF9AF9743ABBB">
    <w:name w:val="BDE8D48154E842D9BFFAF9AF9743ABBB"/>
    <w:rsid w:val="001C1619"/>
  </w:style>
  <w:style w:type="paragraph" w:customStyle="1" w:styleId="563F127B63484886862D404932FC20EA">
    <w:name w:val="563F127B63484886862D404932FC20EA"/>
    <w:rsid w:val="001C1619"/>
  </w:style>
  <w:style w:type="paragraph" w:customStyle="1" w:styleId="AEC22DA0B3E74DE3B995F6B32B596748">
    <w:name w:val="AEC22DA0B3E74DE3B995F6B32B596748"/>
    <w:rsid w:val="001C1619"/>
  </w:style>
  <w:style w:type="paragraph" w:customStyle="1" w:styleId="7A93C9F5E73945969EDEFD09C079F603">
    <w:name w:val="7A93C9F5E73945969EDEFD09C079F603"/>
    <w:rsid w:val="001C1619"/>
  </w:style>
  <w:style w:type="paragraph" w:customStyle="1" w:styleId="D3F6F87FAD8F4392AF72FEF77AF83AB8">
    <w:name w:val="D3F6F87FAD8F4392AF72FEF77AF83AB8"/>
    <w:rsid w:val="001C1619"/>
  </w:style>
  <w:style w:type="paragraph" w:customStyle="1" w:styleId="35FADA9DAE034713A009C6BE974CBB1B">
    <w:name w:val="35FADA9DAE034713A009C6BE974CBB1B"/>
    <w:rsid w:val="001C1619"/>
  </w:style>
  <w:style w:type="paragraph" w:customStyle="1" w:styleId="804AC777A3374AC8B52C64728E36DF17">
    <w:name w:val="804AC777A3374AC8B52C64728E36DF17"/>
    <w:rsid w:val="001C1619"/>
  </w:style>
  <w:style w:type="paragraph" w:customStyle="1" w:styleId="E6744865681E412A8D8210302BB784F5">
    <w:name w:val="E6744865681E412A8D8210302BB784F5"/>
    <w:rsid w:val="001C1619"/>
  </w:style>
  <w:style w:type="paragraph" w:customStyle="1" w:styleId="6125E440CE2E4D08925C4326D759D4C2">
    <w:name w:val="6125E440CE2E4D08925C4326D759D4C2"/>
    <w:rsid w:val="001C1619"/>
  </w:style>
  <w:style w:type="paragraph" w:customStyle="1" w:styleId="24AE7FA012ED495C9B250698B131D5FB">
    <w:name w:val="24AE7FA012ED495C9B250698B131D5FB"/>
    <w:rsid w:val="001C1619"/>
  </w:style>
  <w:style w:type="paragraph" w:customStyle="1" w:styleId="31066FAAFAB946DBA109F35F62D44BF3">
    <w:name w:val="31066FAAFAB946DBA109F35F62D44BF3"/>
    <w:rsid w:val="001C1619"/>
  </w:style>
  <w:style w:type="paragraph" w:customStyle="1" w:styleId="31F39906C40B42B88E6E20BBCAA19D44">
    <w:name w:val="31F39906C40B42B88E6E20BBCAA19D44"/>
    <w:rsid w:val="001C1619"/>
  </w:style>
  <w:style w:type="paragraph" w:customStyle="1" w:styleId="BB078F1194A64951ADA87DAA8EBA2A4C">
    <w:name w:val="BB078F1194A64951ADA87DAA8EBA2A4C"/>
    <w:rsid w:val="001C1619"/>
  </w:style>
  <w:style w:type="paragraph" w:customStyle="1" w:styleId="CE61B166861C4F00815C07DDB21D5DFB">
    <w:name w:val="CE61B166861C4F00815C07DDB21D5DFB"/>
    <w:rsid w:val="001C1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70D1-70CE-4E01-88C1-09A3F5C3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23315</Words>
  <Characters>13290</Characters>
  <Application>Microsoft Office Word</Application>
  <DocSecurity>4</DocSecurity>
  <Lines>110</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Popena</dc:creator>
  <cp:keywords/>
  <dc:description/>
  <cp:lastModifiedBy>Aiga Lipenberga</cp:lastModifiedBy>
  <cp:revision>2</cp:revision>
  <dcterms:created xsi:type="dcterms:W3CDTF">2021-11-09T13:21:00Z</dcterms:created>
  <dcterms:modified xsi:type="dcterms:W3CDTF">2021-11-09T13:21:00Z</dcterms:modified>
</cp:coreProperties>
</file>