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097F" w14:textId="421362A9" w:rsidR="00F23227" w:rsidRDefault="0075191F" w:rsidP="001002C6">
      <w:pPr>
        <w:jc w:val="right"/>
      </w:pPr>
      <w:r>
        <w:t>PROJEKTS (var tikt mainīts lēmuma pieņemšanas gaitā)</w:t>
      </w:r>
    </w:p>
    <w:p w14:paraId="12410C27" w14:textId="10978372" w:rsidR="00DA0BF8" w:rsidRPr="00800E77" w:rsidRDefault="001002C6" w:rsidP="001002C6">
      <w:pPr>
        <w:jc w:val="right"/>
        <w:rPr>
          <w:rFonts w:cs="Times New Roman"/>
          <w:color w:val="000000" w:themeColor="text1"/>
          <w:szCs w:val="24"/>
        </w:rPr>
      </w:pPr>
      <w:r w:rsidRPr="00800E77">
        <w:rPr>
          <w:rFonts w:cs="Times New Roman"/>
          <w:color w:val="000000" w:themeColor="text1"/>
          <w:szCs w:val="24"/>
        </w:rPr>
        <w:t>Izskatīts Sabiedrisko pakalpojumu regulēšanas komisijas</w:t>
      </w:r>
      <w:r w:rsidR="0075191F" w:rsidRPr="00800E77" w:rsidDel="0075191F">
        <w:rPr>
          <w:rFonts w:cs="Times New Roman"/>
          <w:color w:val="000000" w:themeColor="text1"/>
          <w:szCs w:val="24"/>
        </w:rPr>
        <w:t xml:space="preserve"> </w:t>
      </w:r>
    </w:p>
    <w:p w14:paraId="4E9D6C32" w14:textId="23C94133" w:rsidR="001002C6" w:rsidRPr="00800E77" w:rsidRDefault="008E734E" w:rsidP="001002C6">
      <w:pPr>
        <w:jc w:val="right"/>
        <w:rPr>
          <w:rFonts w:cs="Times New Roman"/>
          <w:color w:val="000000" w:themeColor="text1"/>
          <w:szCs w:val="24"/>
        </w:rPr>
      </w:pPr>
      <w:r w:rsidRPr="00800E77">
        <w:rPr>
          <w:rFonts w:cs="Times New Roman"/>
          <w:color w:val="000000" w:themeColor="text1"/>
          <w:szCs w:val="24"/>
        </w:rPr>
        <w:t xml:space="preserve"> </w:t>
      </w:r>
      <w:r w:rsidR="00A2223F">
        <w:rPr>
          <w:rFonts w:cs="Times New Roman"/>
          <w:color w:val="000000" w:themeColor="text1"/>
          <w:szCs w:val="24"/>
        </w:rPr>
        <w:t>_______________</w:t>
      </w:r>
      <w:r w:rsidR="00225303" w:rsidRPr="00800E77">
        <w:rPr>
          <w:rFonts w:cs="Times New Roman"/>
          <w:color w:val="000000" w:themeColor="text1"/>
          <w:szCs w:val="24"/>
        </w:rPr>
        <w:t xml:space="preserve"> </w:t>
      </w:r>
      <w:r w:rsidR="001002C6" w:rsidRPr="00800E77">
        <w:rPr>
          <w:rFonts w:cs="Times New Roman"/>
          <w:color w:val="000000" w:themeColor="text1"/>
          <w:szCs w:val="24"/>
        </w:rPr>
        <w:t xml:space="preserve">padomes sēdē </w:t>
      </w:r>
    </w:p>
    <w:p w14:paraId="2B496885" w14:textId="299938AE" w:rsidR="001002C6" w:rsidRPr="00800E77" w:rsidRDefault="001002C6" w:rsidP="001002C6">
      <w:pPr>
        <w:jc w:val="right"/>
        <w:rPr>
          <w:rFonts w:cs="Times New Roman"/>
          <w:color w:val="000000" w:themeColor="text1"/>
          <w:szCs w:val="24"/>
        </w:rPr>
      </w:pPr>
      <w:r w:rsidRPr="00800E77">
        <w:rPr>
          <w:rFonts w:cs="Times New Roman"/>
          <w:color w:val="000000" w:themeColor="text1"/>
          <w:szCs w:val="24"/>
        </w:rPr>
        <w:t>(prot. Nr.</w:t>
      </w:r>
      <w:r w:rsidR="008E734E" w:rsidRPr="00800E77">
        <w:rPr>
          <w:rFonts w:cs="Times New Roman"/>
          <w:b/>
          <w:szCs w:val="24"/>
        </w:rPr>
        <w:t xml:space="preserve"> </w:t>
      </w:r>
      <w:r w:rsidR="00EA1A42">
        <w:rPr>
          <w:rFonts w:cs="Times New Roman"/>
          <w:b/>
          <w:szCs w:val="24"/>
        </w:rPr>
        <w:t>___</w:t>
      </w:r>
      <w:r w:rsidRPr="00800E77">
        <w:rPr>
          <w:rFonts w:cs="Times New Roman"/>
          <w:color w:val="000000" w:themeColor="text1"/>
          <w:szCs w:val="24"/>
        </w:rPr>
        <w:t>.,</w:t>
      </w:r>
      <w:r w:rsidR="008E734E" w:rsidRPr="00800E77">
        <w:rPr>
          <w:rFonts w:cs="Times New Roman"/>
          <w:b/>
          <w:szCs w:val="24"/>
        </w:rPr>
        <w:t xml:space="preserve"> </w:t>
      </w:r>
      <w:r w:rsidR="00A26CDF">
        <w:rPr>
          <w:rFonts w:cs="Times New Roman"/>
          <w:b/>
          <w:szCs w:val="24"/>
        </w:rPr>
        <w:t>___</w:t>
      </w:r>
      <w:r w:rsidRPr="00800E77">
        <w:rPr>
          <w:rFonts w:cs="Times New Roman"/>
          <w:color w:val="000000" w:themeColor="text1"/>
          <w:szCs w:val="24"/>
        </w:rPr>
        <w:t>.p)</w:t>
      </w:r>
    </w:p>
    <w:p w14:paraId="647BE59E" w14:textId="44B7D675" w:rsidR="00DA0BF8" w:rsidRPr="00800E77" w:rsidRDefault="00DA0BF8" w:rsidP="00DA0BF8">
      <w:pPr>
        <w:spacing w:before="120"/>
        <w:jc w:val="center"/>
        <w:rPr>
          <w:rFonts w:cs="Times New Roman"/>
          <w:b/>
          <w:szCs w:val="24"/>
        </w:rPr>
      </w:pPr>
      <w:r w:rsidRPr="00800E77">
        <w:rPr>
          <w:rFonts w:cs="Times New Roman"/>
          <w:b/>
          <w:szCs w:val="24"/>
        </w:rPr>
        <w:t xml:space="preserve">Priekšlikumu un komentāru apkopojums par </w:t>
      </w:r>
      <w:sdt>
        <w:sdtPr>
          <w:rPr>
            <w:rFonts w:cs="Times New Roman"/>
            <w:b/>
            <w:szCs w:val="24"/>
          </w:rPr>
          <w:id w:val="-1354562662"/>
          <w:placeholder>
            <w:docPart w:val="49B451B61A884173849DE60EC1CCE569"/>
          </w:placeholder>
        </w:sdtPr>
        <w:sdtEndPr/>
        <w:sdtContent>
          <w:r w:rsidR="00CE4665" w:rsidRPr="00800E77">
            <w:rPr>
              <w:rStyle w:val="normaltextrun"/>
              <w:rFonts w:cs="Times New Roman"/>
              <w:b/>
              <w:bCs/>
              <w:color w:val="000000"/>
              <w:szCs w:val="24"/>
              <w:bdr w:val="none" w:sz="0" w:space="0" w:color="auto" w:frame="1"/>
            </w:rPr>
            <w:t>informācijas iesniegšanas noteikumiem elektronisko sakaru nozarē</w:t>
          </w:r>
        </w:sdtContent>
      </w:sdt>
    </w:p>
    <w:sdt>
      <w:sdtPr>
        <w:rPr>
          <w:rFonts w:cs="Times New Roman"/>
          <w:color w:val="000000" w:themeColor="text1"/>
          <w:szCs w:val="24"/>
        </w:rPr>
        <w:id w:val="1968539652"/>
        <w:placeholder>
          <w:docPart w:val="FD1E9A23C6EB44A68BFD24DA7D7BCB49"/>
        </w:placeholder>
        <w:date>
          <w:dateFormat w:val="dd.MM.yyyy"/>
          <w:lid w:val="lv-LV"/>
          <w:storeMappedDataAs w:val="dateTime"/>
          <w:calendar w:val="gregorian"/>
        </w:date>
      </w:sdtPr>
      <w:sdtEndPr/>
      <w:sdtContent>
        <w:p w14:paraId="69843459" w14:textId="28ABD1E3" w:rsidR="00DA0BF8" w:rsidRPr="00800E77" w:rsidRDefault="00FB74FA" w:rsidP="00BB2A4F">
          <w:pPr>
            <w:spacing w:before="120" w:after="240"/>
            <w:rPr>
              <w:rFonts w:cs="Times New Roman"/>
              <w:color w:val="000000" w:themeColor="text1"/>
              <w:szCs w:val="24"/>
            </w:rPr>
          </w:pPr>
          <w:r>
            <w:rPr>
              <w:rFonts w:cs="Times New Roman"/>
              <w:color w:val="000000" w:themeColor="text1"/>
              <w:szCs w:val="24"/>
            </w:rPr>
            <w:t>__.__.2021.</w:t>
          </w:r>
        </w:p>
      </w:sdtContent>
    </w:sdt>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3685"/>
        <w:gridCol w:w="3969"/>
        <w:gridCol w:w="3119"/>
      </w:tblGrid>
      <w:tr w:rsidR="003C142D" w:rsidRPr="00800E77" w14:paraId="41830571" w14:textId="77777777" w:rsidTr="00682E57">
        <w:trPr>
          <w:tblHeader/>
        </w:trPr>
        <w:tc>
          <w:tcPr>
            <w:tcW w:w="5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AF7628A" w14:textId="77777777" w:rsidR="00504223" w:rsidRPr="00800E77" w:rsidRDefault="00DA0BF8" w:rsidP="00504223">
            <w:pPr>
              <w:spacing w:before="120" w:after="0"/>
              <w:jc w:val="center"/>
              <w:rPr>
                <w:rFonts w:cs="Times New Roman"/>
                <w:b/>
                <w:szCs w:val="24"/>
              </w:rPr>
            </w:pPr>
            <w:r w:rsidRPr="00800E77">
              <w:rPr>
                <w:rFonts w:cs="Times New Roman"/>
                <w:b/>
                <w:szCs w:val="24"/>
              </w:rPr>
              <w:t>N</w:t>
            </w:r>
            <w:r w:rsidR="00504223" w:rsidRPr="00800E77">
              <w:rPr>
                <w:rFonts w:cs="Times New Roman"/>
                <w:b/>
                <w:szCs w:val="24"/>
              </w:rPr>
              <w:t>r</w:t>
            </w:r>
            <w:r w:rsidRPr="00800E77">
              <w:rPr>
                <w:rFonts w:cs="Times New Roman"/>
                <w:b/>
                <w:szCs w:val="24"/>
              </w:rPr>
              <w:t>.</w:t>
            </w:r>
          </w:p>
          <w:p w14:paraId="0FD926D5" w14:textId="291E5032" w:rsidR="00DA0BF8" w:rsidRPr="00800E77" w:rsidRDefault="00DA0BF8" w:rsidP="00504223">
            <w:pPr>
              <w:spacing w:after="0"/>
              <w:jc w:val="center"/>
              <w:rPr>
                <w:rFonts w:cs="Times New Roman"/>
                <w:b/>
                <w:szCs w:val="24"/>
              </w:rPr>
            </w:pPr>
            <w:r w:rsidRPr="00800E77">
              <w:rPr>
                <w:rFonts w:cs="Times New Roman"/>
                <w:b/>
                <w:szCs w:val="24"/>
              </w:rPr>
              <w:t>p.k.</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8B36D75" w14:textId="77777777" w:rsidR="00DA0BF8" w:rsidRPr="00800E77" w:rsidRDefault="00DA0BF8" w:rsidP="00C459F1">
            <w:pPr>
              <w:spacing w:before="120"/>
              <w:jc w:val="center"/>
              <w:rPr>
                <w:rFonts w:cs="Times New Roman"/>
                <w:b/>
                <w:szCs w:val="24"/>
              </w:rPr>
            </w:pPr>
            <w:r w:rsidRPr="00800E77">
              <w:rPr>
                <w:rFonts w:cs="Times New Roman"/>
                <w:b/>
                <w:szCs w:val="24"/>
              </w:rPr>
              <w:t>Konsultācijai nodotā projekta redakcija (konkrēta punkta redakcija)</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67ADE32" w14:textId="77777777" w:rsidR="00DA0BF8" w:rsidRPr="00800E77" w:rsidRDefault="00DA0BF8" w:rsidP="00C459F1">
            <w:pPr>
              <w:spacing w:before="120"/>
              <w:jc w:val="center"/>
              <w:rPr>
                <w:rFonts w:cs="Times New Roman"/>
                <w:b/>
                <w:szCs w:val="24"/>
              </w:rPr>
            </w:pPr>
            <w:r w:rsidRPr="00800E77">
              <w:rPr>
                <w:rFonts w:cs="Times New Roman"/>
                <w:b/>
                <w:szCs w:val="24"/>
              </w:rPr>
              <w:t>Priekšlikumi un komentāri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2AB02F3" w14:textId="77777777" w:rsidR="00DA0BF8" w:rsidRPr="00800E77" w:rsidRDefault="00DA0BF8" w:rsidP="00C459F1">
            <w:pPr>
              <w:spacing w:before="120"/>
              <w:jc w:val="center"/>
              <w:rPr>
                <w:rFonts w:cs="Times New Roman"/>
                <w:b/>
                <w:szCs w:val="24"/>
              </w:rPr>
            </w:pPr>
            <w:r w:rsidRPr="00800E77">
              <w:rPr>
                <w:rFonts w:cs="Times New Roman"/>
                <w:b/>
                <w:szCs w:val="24"/>
              </w:rPr>
              <w:t>Regulatora viedoklis par priekšlikumiem vai komentāriem (ir ņemts vērā vai informācija par alternatīvu risinājumu)</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59CF581" w14:textId="77777777" w:rsidR="00DA0BF8" w:rsidRPr="00800E77" w:rsidRDefault="00DA0BF8" w:rsidP="00C459F1">
            <w:pPr>
              <w:spacing w:before="120"/>
              <w:jc w:val="center"/>
              <w:rPr>
                <w:rFonts w:cs="Times New Roman"/>
                <w:b/>
                <w:szCs w:val="24"/>
              </w:rPr>
            </w:pPr>
            <w:r w:rsidRPr="00800E77">
              <w:rPr>
                <w:rFonts w:cs="Times New Roman"/>
                <w:b/>
                <w:szCs w:val="24"/>
              </w:rPr>
              <w:t>Konsultācijai nodotā projekta attiecīgā punkta galīgā redakcija</w:t>
            </w:r>
          </w:p>
        </w:tc>
      </w:tr>
      <w:tr w:rsidR="00DA0BF8" w:rsidRPr="00800E77" w14:paraId="48379ADE" w14:textId="77777777" w:rsidTr="00DA0BF8">
        <w:tc>
          <w:tcPr>
            <w:tcW w:w="145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5A74A700" w14:textId="77777777" w:rsidR="00DA0BF8" w:rsidRPr="00800E77" w:rsidRDefault="00DA0BF8" w:rsidP="00DA0BF8">
            <w:pPr>
              <w:pStyle w:val="naisf"/>
              <w:numPr>
                <w:ilvl w:val="0"/>
                <w:numId w:val="1"/>
              </w:numPr>
              <w:spacing w:before="120" w:beforeAutospacing="0" w:after="120" w:afterAutospacing="0"/>
              <w:rPr>
                <w:b/>
                <w:lang w:eastAsia="en-US"/>
              </w:rPr>
            </w:pPr>
            <w:r w:rsidRPr="00800E77">
              <w:rPr>
                <w:b/>
                <w:lang w:eastAsia="en-US"/>
              </w:rPr>
              <w:t>Jautājumi, par kuriem vienošanās ir panākta</w:t>
            </w:r>
          </w:p>
        </w:tc>
      </w:tr>
      <w:tr w:rsidR="003C142D" w:rsidRPr="00800E77" w14:paraId="6345124D"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183D17C2" w14:textId="3F1A98ED" w:rsidR="00C35CCF" w:rsidRPr="00800E77" w:rsidRDefault="00CE4665" w:rsidP="00581998">
            <w:pPr>
              <w:spacing w:before="240" w:after="0"/>
              <w:rPr>
                <w:rFonts w:cs="Times New Roman"/>
                <w:szCs w:val="24"/>
              </w:rPr>
            </w:pPr>
            <w:r w:rsidRPr="00800E77">
              <w:rPr>
                <w:rFonts w:cs="Times New Roman"/>
                <w:szCs w:val="24"/>
              </w:rPr>
              <w:t>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AC53089" w14:textId="19C12D69" w:rsidR="00C35CCF" w:rsidRPr="00800E77" w:rsidRDefault="00CE4665" w:rsidP="00BD11D9">
            <w:pPr>
              <w:spacing w:before="60" w:after="0"/>
              <w:rPr>
                <w:rFonts w:cs="Times New Roman"/>
                <w:szCs w:val="24"/>
              </w:rPr>
            </w:pPr>
            <w:r w:rsidRPr="00800E77">
              <w:rPr>
                <w:rStyle w:val="normaltextrun"/>
                <w:rFonts w:cs="Times New Roman"/>
                <w:color w:val="000000"/>
                <w:szCs w:val="24"/>
                <w:shd w:val="clear" w:color="auto" w:fill="FFFFFF"/>
              </w:rPr>
              <w:t>7. Elektronisko sakaru komersants iesniedz Regulatoram reizi gadā līdz</w:t>
            </w:r>
            <w:r w:rsidR="00AA5DB2" w:rsidRPr="00800E77">
              <w:rPr>
                <w:rStyle w:val="normaltextrun"/>
                <w:rFonts w:cs="Times New Roman"/>
                <w:color w:val="000000"/>
                <w:szCs w:val="24"/>
                <w:shd w:val="clear" w:color="auto" w:fill="FFFFFF"/>
              </w:rPr>
              <w:t xml:space="preserve"> </w:t>
            </w:r>
            <w:r w:rsidRPr="00800E77">
              <w:rPr>
                <w:rStyle w:val="normaltextrun"/>
                <w:rFonts w:cs="Times New Roman"/>
                <w:color w:val="000000"/>
                <w:szCs w:val="24"/>
                <w:shd w:val="clear" w:color="auto" w:fill="FFFFFF"/>
              </w:rPr>
              <w:t>1.februārim šo noteikumu 6.pielikumā noteikto informāciju par esošajā kalendārajā gadā plānoto elektronisko sakaru tīklu izbūvi.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E0061F7" w14:textId="1F8A6F5E" w:rsidR="00C35CCF" w:rsidRPr="00800E77" w:rsidRDefault="00CE4665" w:rsidP="00BD11D9">
            <w:pPr>
              <w:spacing w:before="60" w:after="60"/>
              <w:rPr>
                <w:rStyle w:val="eop"/>
                <w:rFonts w:cs="Times New Roman"/>
                <w:color w:val="000000"/>
                <w:szCs w:val="24"/>
                <w:shd w:val="clear" w:color="auto" w:fill="FFFFFF"/>
              </w:rPr>
            </w:pPr>
            <w:r w:rsidRPr="00800E77">
              <w:rPr>
                <w:rStyle w:val="normaltextrun"/>
                <w:rFonts w:cs="Times New Roman"/>
                <w:b/>
                <w:bCs/>
                <w:color w:val="000000"/>
                <w:szCs w:val="24"/>
                <w:shd w:val="clear" w:color="auto" w:fill="FFFFFF"/>
              </w:rPr>
              <w:t>Sabiedrība ar ierobežotu atbildību “</w:t>
            </w:r>
            <w:proofErr w:type="spellStart"/>
            <w:r w:rsidRPr="00800E77">
              <w:rPr>
                <w:rStyle w:val="normaltextrun"/>
                <w:rFonts w:cs="Times New Roman"/>
                <w:b/>
                <w:bCs/>
                <w:color w:val="000000"/>
                <w:szCs w:val="24"/>
                <w:shd w:val="clear" w:color="auto" w:fill="FFFFFF"/>
              </w:rPr>
              <w:t>Tet</w:t>
            </w:r>
            <w:proofErr w:type="spellEnd"/>
            <w:r w:rsidRPr="00800E77">
              <w:rPr>
                <w:rStyle w:val="normaltextrun"/>
                <w:rFonts w:cs="Times New Roman"/>
                <w:b/>
                <w:bCs/>
                <w:color w:val="000000"/>
                <w:szCs w:val="24"/>
                <w:shd w:val="clear" w:color="auto" w:fill="FFFFFF"/>
              </w:rPr>
              <w:t>”</w:t>
            </w:r>
            <w:r w:rsidR="00C15183" w:rsidRPr="00800E77">
              <w:rPr>
                <w:rStyle w:val="normaltextrun"/>
                <w:rFonts w:cs="Times New Roman"/>
                <w:b/>
                <w:bCs/>
                <w:color w:val="000000"/>
                <w:szCs w:val="24"/>
                <w:shd w:val="clear" w:color="auto" w:fill="FFFFFF"/>
              </w:rPr>
              <w:t xml:space="preserve"> </w:t>
            </w:r>
            <w:r w:rsidRPr="00800E77">
              <w:rPr>
                <w:rStyle w:val="normaltextrun"/>
                <w:rFonts w:cs="Times New Roman"/>
                <w:b/>
                <w:bCs/>
                <w:color w:val="000000"/>
                <w:szCs w:val="24"/>
                <w:shd w:val="clear" w:color="auto" w:fill="FFFFFF"/>
              </w:rPr>
              <w:t>(turpmāk -</w:t>
            </w:r>
            <w:r w:rsidR="00C15183" w:rsidRPr="00800E77">
              <w:rPr>
                <w:rStyle w:val="normaltextrun"/>
                <w:rFonts w:cs="Times New Roman"/>
                <w:b/>
                <w:bCs/>
                <w:color w:val="000000"/>
                <w:szCs w:val="24"/>
                <w:shd w:val="clear" w:color="auto" w:fill="FFFFFF"/>
              </w:rPr>
              <w:t xml:space="preserve"> </w:t>
            </w:r>
            <w:r w:rsidRPr="00800E77">
              <w:rPr>
                <w:rStyle w:val="normaltextrun"/>
                <w:rFonts w:cs="Times New Roman"/>
                <w:b/>
                <w:bCs/>
                <w:color w:val="000000"/>
                <w:szCs w:val="24"/>
                <w:shd w:val="clear" w:color="auto" w:fill="FFFFFF"/>
              </w:rPr>
              <w:t>SIA “</w:t>
            </w:r>
            <w:proofErr w:type="spellStart"/>
            <w:r w:rsidRPr="00800E77">
              <w:rPr>
                <w:rStyle w:val="normaltextrun"/>
                <w:rFonts w:cs="Times New Roman"/>
                <w:b/>
                <w:bCs/>
                <w:color w:val="000000"/>
                <w:szCs w:val="24"/>
                <w:shd w:val="clear" w:color="auto" w:fill="FFFFFF"/>
              </w:rPr>
              <w:t>Tet</w:t>
            </w:r>
            <w:proofErr w:type="spellEnd"/>
            <w:r w:rsidRPr="00800E77">
              <w:rPr>
                <w:rStyle w:val="normaltextrun"/>
                <w:rFonts w:cs="Times New Roman"/>
                <w:b/>
                <w:bCs/>
                <w:color w:val="000000"/>
                <w:szCs w:val="24"/>
                <w:shd w:val="clear" w:color="auto" w:fill="FFFFFF"/>
              </w:rPr>
              <w:t>”)</w:t>
            </w:r>
          </w:p>
          <w:p w14:paraId="1EF77D5A" w14:textId="233128C2" w:rsidR="00CE4665" w:rsidRPr="00800E77" w:rsidRDefault="00CE4665" w:rsidP="00E7152E">
            <w:pPr>
              <w:pStyle w:val="paragraph"/>
              <w:spacing w:before="60" w:beforeAutospacing="0" w:after="0" w:afterAutospacing="0"/>
              <w:jc w:val="both"/>
              <w:textAlignment w:val="baseline"/>
            </w:pPr>
            <w:r w:rsidRPr="00800E77">
              <w:rPr>
                <w:rStyle w:val="normaltextrun"/>
              </w:rPr>
              <w:t>Par</w:t>
            </w:r>
            <w:r w:rsidR="00C15183" w:rsidRPr="00800E77">
              <w:rPr>
                <w:rStyle w:val="normaltextrun"/>
              </w:rPr>
              <w:t xml:space="preserve"> </w:t>
            </w:r>
            <w:r w:rsidRPr="00800E77">
              <w:rPr>
                <w:rStyle w:val="normaltextrun"/>
              </w:rPr>
              <w:t>noteikumu</w:t>
            </w:r>
            <w:r w:rsidR="00C15183" w:rsidRPr="00800E77">
              <w:rPr>
                <w:rStyle w:val="normaltextrun"/>
              </w:rPr>
              <w:t xml:space="preserve"> </w:t>
            </w:r>
            <w:r w:rsidRPr="00800E77">
              <w:rPr>
                <w:rStyle w:val="normaltextrun"/>
              </w:rPr>
              <w:t>6.pielikumu.</w:t>
            </w:r>
            <w:r w:rsidR="00C15183" w:rsidRPr="00800E77">
              <w:rPr>
                <w:rStyle w:val="normaltextrun"/>
              </w:rPr>
              <w:t xml:space="preserve"> </w:t>
            </w:r>
            <w:r w:rsidRPr="00800E77">
              <w:rPr>
                <w:rStyle w:val="normaltextrun"/>
              </w:rPr>
              <w:t>Mūsu uzņēmumā procesi nav tā</w:t>
            </w:r>
            <w:r w:rsidR="00AA5DB2" w:rsidRPr="00800E77">
              <w:rPr>
                <w:rStyle w:val="normaltextrun"/>
              </w:rPr>
              <w:t xml:space="preserve"> </w:t>
            </w:r>
            <w:r w:rsidRPr="00800E77">
              <w:rPr>
                <w:rStyle w:val="normaltextrun"/>
              </w:rPr>
              <w:t>organizēti, ka gada pirmajā mēnesī (janvārī) tiek sagatavoti visa gada</w:t>
            </w:r>
            <w:r w:rsidR="00C15183" w:rsidRPr="00800E77">
              <w:rPr>
                <w:rStyle w:val="normaltextrun"/>
              </w:rPr>
              <w:t xml:space="preserve"> </w:t>
            </w:r>
            <w:r w:rsidRPr="00800E77">
              <w:rPr>
                <w:rStyle w:val="normaltextrun"/>
              </w:rPr>
              <w:t>elektronisko sakaru tīklu izbūves plāni. Uz gada 1.februāri mēs varēsim sniegt tikai ierobežota apjoma info par tīklu izbūves plāniem. Tīklu izbūves galvenokārt tiek plānotas gada otrā ceturkšņa sākumā un plānotās izbūves ir faktiski zināmas tikai tad, kad ir vienošanās ar attiecīgo darbu veicējiem.</w:t>
            </w:r>
          </w:p>
          <w:p w14:paraId="1790B892" w14:textId="4DCB2D62" w:rsidR="00CE4665" w:rsidRPr="00800E77" w:rsidRDefault="00CE4665" w:rsidP="003E7D2E">
            <w:pPr>
              <w:pStyle w:val="paragraph"/>
              <w:spacing w:before="0" w:beforeAutospacing="0" w:after="0" w:afterAutospacing="0"/>
              <w:jc w:val="both"/>
              <w:textAlignment w:val="baseline"/>
            </w:pPr>
            <w:r w:rsidRPr="00800E77">
              <w:rPr>
                <w:rStyle w:val="normaltextrun"/>
              </w:rPr>
              <w:t>Par noteikumu 6.pielikumu.</w:t>
            </w:r>
            <w:r w:rsidR="00AA5DB2" w:rsidRPr="00800E77">
              <w:rPr>
                <w:rStyle w:val="normaltextrun"/>
              </w:rPr>
              <w:t xml:space="preserve"> </w:t>
            </w:r>
            <w:r w:rsidRPr="00800E77">
              <w:rPr>
                <w:rStyle w:val="normaltextrun"/>
              </w:rPr>
              <w:t>Tīklu izbūves</w:t>
            </w:r>
            <w:r w:rsidR="00AA5DB2" w:rsidRPr="00800E77">
              <w:rPr>
                <w:rStyle w:val="normaltextrun"/>
              </w:rPr>
              <w:t xml:space="preserve"> </w:t>
            </w:r>
            <w:r w:rsidRPr="00800E77">
              <w:rPr>
                <w:rStyle w:val="normaltextrun"/>
              </w:rPr>
              <w:t xml:space="preserve">procesi ir atkarīgi no </w:t>
            </w:r>
            <w:r w:rsidRPr="00800E77">
              <w:rPr>
                <w:rStyle w:val="normaltextrun"/>
              </w:rPr>
              <w:lastRenderedPageBreak/>
              <w:t>dažādiem ārējiem faktoriem, kurus nevar paredzēt un kontrolēt. Vairumā gadījumu tīkla izbūvju reālie sākuma</w:t>
            </w:r>
            <w:r w:rsidR="00AA5DB2" w:rsidRPr="00800E77">
              <w:rPr>
                <w:rStyle w:val="normaltextrun"/>
              </w:rPr>
              <w:t xml:space="preserve"> </w:t>
            </w:r>
            <w:r w:rsidRPr="00800E77">
              <w:rPr>
                <w:rStyle w:val="normaltextrun"/>
              </w:rPr>
              <w:t>un beigu datumi atšķiras no sākumā plānotajiem, tāpēc 6.pielikumā norādītie termiņi būs orientējoši, jo precīzus</w:t>
            </w:r>
            <w:r w:rsidR="00AA5DB2" w:rsidRPr="00800E77">
              <w:rPr>
                <w:rStyle w:val="normaltextrun"/>
              </w:rPr>
              <w:t xml:space="preserve"> </w:t>
            </w:r>
            <w:r w:rsidRPr="00800E77">
              <w:rPr>
                <w:rStyle w:val="normaltextrun"/>
              </w:rPr>
              <w:t>datumus</w:t>
            </w:r>
            <w:r w:rsidR="00AA5DB2" w:rsidRPr="00800E77">
              <w:rPr>
                <w:rStyle w:val="normaltextrun"/>
              </w:rPr>
              <w:t xml:space="preserve"> </w:t>
            </w:r>
            <w:r w:rsidRPr="00800E77">
              <w:rPr>
                <w:rStyle w:val="normaltextrun"/>
              </w:rPr>
              <w:t>nevar paredzēt.</w:t>
            </w:r>
          </w:p>
          <w:p w14:paraId="79E3E769" w14:textId="65D13D6B" w:rsidR="00142306" w:rsidRPr="00800E77" w:rsidRDefault="00CE4665" w:rsidP="003E7D2E">
            <w:pPr>
              <w:pStyle w:val="paragraph"/>
              <w:spacing w:before="0" w:beforeAutospacing="0" w:after="0" w:afterAutospacing="0"/>
              <w:jc w:val="both"/>
              <w:textAlignment w:val="baseline"/>
            </w:pPr>
            <w:r w:rsidRPr="00800E77">
              <w:rPr>
                <w:rStyle w:val="normaltextrun"/>
              </w:rPr>
              <w:t>Ņemot vērā iepriekš minēto, piedāvājam noteikt, ka informāciju par plānoto</w:t>
            </w:r>
            <w:r w:rsidR="00AA5DB2" w:rsidRPr="00800E77">
              <w:rPr>
                <w:rStyle w:val="normaltextrun"/>
              </w:rPr>
              <w:t xml:space="preserve"> </w:t>
            </w:r>
            <w:r w:rsidRPr="00800E77">
              <w:rPr>
                <w:rStyle w:val="normaltextrun"/>
              </w:rPr>
              <w:t>elektronisko sakaru tīklu izbūvi jāsniedz divreiz gadā.</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5F04B9" w14:textId="728340B3" w:rsidR="00C35CCF" w:rsidRPr="00800E77" w:rsidRDefault="00B40549" w:rsidP="00BD11D9">
            <w:pPr>
              <w:spacing w:before="60" w:after="60"/>
              <w:jc w:val="left"/>
              <w:rPr>
                <w:rFonts w:cs="Times New Roman"/>
                <w:b/>
                <w:bCs/>
                <w:szCs w:val="24"/>
              </w:rPr>
            </w:pPr>
            <w:r w:rsidRPr="00800E77">
              <w:rPr>
                <w:rFonts w:cs="Times New Roman"/>
                <w:b/>
                <w:bCs/>
                <w:szCs w:val="24"/>
              </w:rPr>
              <w:lastRenderedPageBreak/>
              <w:t>Daļēji ņ</w:t>
            </w:r>
            <w:r w:rsidR="00CE4665" w:rsidRPr="00800E77">
              <w:rPr>
                <w:rFonts w:cs="Times New Roman"/>
                <w:b/>
                <w:bCs/>
                <w:szCs w:val="24"/>
              </w:rPr>
              <w:t>emts vērā.</w:t>
            </w:r>
          </w:p>
          <w:p w14:paraId="373199DC" w14:textId="6D4ECB34" w:rsidR="00CE4665" w:rsidRPr="00800E77" w:rsidRDefault="00CE4665" w:rsidP="009314A6">
            <w:pPr>
              <w:spacing w:before="60" w:after="0"/>
              <w:rPr>
                <w:rFonts w:cs="Times New Roman"/>
                <w:szCs w:val="24"/>
              </w:rPr>
            </w:pPr>
            <w:r w:rsidRPr="00800E77">
              <w:rPr>
                <w:rStyle w:val="normaltextrun"/>
                <w:rFonts w:cs="Times New Roman"/>
                <w:color w:val="000000"/>
                <w:szCs w:val="24"/>
                <w:shd w:val="clear" w:color="auto" w:fill="FFFFFF"/>
              </w:rPr>
              <w:t>Noteikumu projekta</w:t>
            </w:r>
            <w:r w:rsidR="00440377" w:rsidRPr="00800E77">
              <w:rPr>
                <w:rStyle w:val="Vresatsauce"/>
                <w:rFonts w:cs="Times New Roman"/>
                <w:szCs w:val="24"/>
              </w:rPr>
              <w:footnoteReference w:id="2"/>
            </w:r>
            <w:r w:rsidRPr="00800E77">
              <w:rPr>
                <w:rStyle w:val="normaltextrun"/>
                <w:rFonts w:cs="Times New Roman"/>
                <w:color w:val="000000"/>
                <w:szCs w:val="24"/>
                <w:shd w:val="clear" w:color="auto" w:fill="FFFFFF"/>
              </w:rPr>
              <w:t xml:space="preserve"> </w:t>
            </w:r>
            <w:r w:rsidR="003B1A67">
              <w:rPr>
                <w:rStyle w:val="normaltextrun"/>
                <w:rFonts w:cs="Times New Roman"/>
                <w:color w:val="000000"/>
                <w:szCs w:val="24"/>
                <w:shd w:val="clear" w:color="auto" w:fill="FFFFFF"/>
              </w:rPr>
              <w:t>7.punktā</w:t>
            </w:r>
            <w:r w:rsidR="00AA5DB2" w:rsidRPr="00800E77">
              <w:rPr>
                <w:rStyle w:val="normaltextrun"/>
                <w:rFonts w:cs="Times New Roman"/>
                <w:color w:val="000000"/>
                <w:szCs w:val="24"/>
                <w:shd w:val="clear" w:color="auto" w:fill="FFFFFF"/>
              </w:rPr>
              <w:t xml:space="preserve"> </w:t>
            </w:r>
            <w:r w:rsidR="007F13DD">
              <w:rPr>
                <w:rStyle w:val="normaltextrun"/>
                <w:rFonts w:cs="Times New Roman"/>
                <w:color w:val="000000"/>
                <w:szCs w:val="24"/>
                <w:shd w:val="clear" w:color="auto" w:fill="FFFFFF"/>
              </w:rPr>
              <w:t>precizēts</w:t>
            </w:r>
            <w:r w:rsidR="00AA5DB2" w:rsidRPr="00800E77">
              <w:rPr>
                <w:rStyle w:val="normaltextrun"/>
                <w:rFonts w:cs="Times New Roman"/>
                <w:color w:val="000000"/>
                <w:szCs w:val="24"/>
                <w:shd w:val="clear" w:color="auto" w:fill="FFFFFF"/>
              </w:rPr>
              <w:t xml:space="preserve"> </w:t>
            </w:r>
            <w:r w:rsidRPr="00800E77">
              <w:rPr>
                <w:rStyle w:val="normaltextrun"/>
                <w:rFonts w:cs="Times New Roman"/>
                <w:color w:val="000000"/>
                <w:szCs w:val="24"/>
                <w:shd w:val="clear" w:color="auto" w:fill="FFFFFF"/>
              </w:rPr>
              <w:t>noteiktās informācijas iesniegšanas termiņ</w:t>
            </w:r>
            <w:r w:rsidR="005E0FBF">
              <w:rPr>
                <w:rStyle w:val="normaltextrun"/>
                <w:rFonts w:cs="Times New Roman"/>
                <w:color w:val="000000"/>
                <w:szCs w:val="24"/>
                <w:shd w:val="clear" w:color="auto" w:fill="FFFFFF"/>
              </w:rPr>
              <w:t>š</w:t>
            </w:r>
            <w:r w:rsidRPr="00800E77">
              <w:rPr>
                <w:rStyle w:val="normaltextrun"/>
                <w:rFonts w:cs="Times New Roman"/>
                <w:color w:val="000000"/>
                <w:szCs w:val="24"/>
                <w:shd w:val="clear" w:color="auto" w:fill="FFFFFF"/>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E86A5D" w14:textId="41860294" w:rsidR="00C35CCF" w:rsidRPr="00800E77" w:rsidRDefault="00440377" w:rsidP="00BD11D9">
            <w:pPr>
              <w:spacing w:before="60" w:after="0"/>
              <w:rPr>
                <w:rFonts w:cs="Times New Roman"/>
                <w:szCs w:val="24"/>
              </w:rPr>
            </w:pPr>
            <w:r w:rsidRPr="00800E77">
              <w:rPr>
                <w:rStyle w:val="normaltextrun"/>
                <w:rFonts w:cs="Times New Roman"/>
                <w:color w:val="000000"/>
                <w:szCs w:val="24"/>
                <w:shd w:val="clear" w:color="auto" w:fill="FFFFFF"/>
              </w:rPr>
              <w:t>7.</w:t>
            </w:r>
            <w:r w:rsidR="00AA5DB2" w:rsidRPr="00800E77">
              <w:rPr>
                <w:rStyle w:val="normaltextrun"/>
                <w:rFonts w:cs="Times New Roman"/>
                <w:color w:val="000000"/>
                <w:szCs w:val="24"/>
                <w:shd w:val="clear" w:color="auto" w:fill="FFFFFF"/>
              </w:rPr>
              <w:t xml:space="preserve"> </w:t>
            </w:r>
            <w:r w:rsidRPr="00800E77">
              <w:rPr>
                <w:rStyle w:val="normaltextrun"/>
                <w:rFonts w:cs="Times New Roman"/>
                <w:color w:val="000000"/>
                <w:szCs w:val="24"/>
                <w:shd w:val="clear" w:color="auto" w:fill="FFFFFF"/>
              </w:rPr>
              <w:t>Elektronisko sakaru komersants iesniedz Regulatoram reizi gadā līdz</w:t>
            </w:r>
            <w:r w:rsidR="00AA5DB2" w:rsidRPr="00800E77">
              <w:rPr>
                <w:rStyle w:val="normaltextrun"/>
                <w:rFonts w:cs="Times New Roman"/>
                <w:color w:val="000000"/>
                <w:szCs w:val="24"/>
                <w:shd w:val="clear" w:color="auto" w:fill="FFFFFF"/>
              </w:rPr>
              <w:t xml:space="preserve"> </w:t>
            </w:r>
            <w:r w:rsidRPr="00800E77">
              <w:rPr>
                <w:rStyle w:val="normaltextrun"/>
                <w:rFonts w:cs="Times New Roman"/>
                <w:color w:val="000000"/>
                <w:szCs w:val="24"/>
                <w:shd w:val="clear" w:color="auto" w:fill="FFFFFF"/>
              </w:rPr>
              <w:t>1.augustam</w:t>
            </w:r>
            <w:r w:rsidR="00AA5DB2" w:rsidRPr="00800E77">
              <w:rPr>
                <w:rStyle w:val="normaltextrun"/>
                <w:rFonts w:cs="Times New Roman"/>
                <w:color w:val="000000"/>
                <w:szCs w:val="24"/>
                <w:shd w:val="clear" w:color="auto" w:fill="FFFFFF"/>
              </w:rPr>
              <w:t xml:space="preserve"> </w:t>
            </w:r>
            <w:r w:rsidRPr="00800E77">
              <w:rPr>
                <w:rStyle w:val="normaltextrun"/>
                <w:rFonts w:cs="Times New Roman"/>
                <w:color w:val="000000"/>
                <w:szCs w:val="24"/>
                <w:shd w:val="clear" w:color="auto" w:fill="FFFFFF"/>
              </w:rPr>
              <w:t>šo noteikumu 6.pielikumā noteikto informāciju par esošajā kalendārajā gadā plānoto elektronisko sakaru tīklu izbūvi.</w:t>
            </w:r>
          </w:p>
        </w:tc>
      </w:tr>
      <w:tr w:rsidR="003C142D" w:rsidRPr="00800E77" w14:paraId="166D9E9B"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6BDC0DBB" w14:textId="4C87A483" w:rsidR="00C35CCF" w:rsidRPr="00800E77" w:rsidRDefault="00AA5DB2" w:rsidP="00EE5953">
            <w:pPr>
              <w:spacing w:before="240" w:after="0"/>
              <w:rPr>
                <w:rFonts w:cs="Times New Roman"/>
                <w:szCs w:val="24"/>
              </w:rPr>
            </w:pPr>
            <w:r w:rsidRPr="00800E77">
              <w:rPr>
                <w:rFonts w:cs="Times New Roman"/>
                <w:szCs w:val="24"/>
              </w:rPr>
              <w:t>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4079F23" w14:textId="30C9C125" w:rsidR="00C35CCF" w:rsidRPr="00800E77" w:rsidRDefault="00AA5DB2" w:rsidP="004A307D">
            <w:pPr>
              <w:spacing w:before="60" w:after="0"/>
              <w:rPr>
                <w:rFonts w:cs="Times New Roman"/>
                <w:szCs w:val="24"/>
              </w:rPr>
            </w:pPr>
            <w:r w:rsidRPr="00800E77">
              <w:rPr>
                <w:rStyle w:val="normaltextrun"/>
                <w:rFonts w:cs="Times New Roman"/>
                <w:color w:val="000000"/>
                <w:szCs w:val="24"/>
                <w:shd w:val="clear" w:color="auto" w:fill="FFFFFF"/>
              </w:rPr>
              <w:t>8. Elektronisko sakaru komersants, kurš nodrošina kabeļu kanalizāciju, iesniedz Regulatoram reizi gadā līdz 1.februārim par iepriekšējo kalendāro gadu šo noteikumu 7.pielikumā noteikto informāciju par nodrošināto papildu kabeļu kanalizācijas tilpumu.</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16409A4" w14:textId="52405192" w:rsidR="00AA5DB2" w:rsidRPr="00800E77" w:rsidRDefault="00AA5DB2" w:rsidP="00BD11D9">
            <w:pPr>
              <w:pStyle w:val="paragraph"/>
              <w:spacing w:before="60" w:beforeAutospacing="0" w:after="60" w:afterAutospacing="0"/>
              <w:jc w:val="both"/>
              <w:textAlignment w:val="baseline"/>
            </w:pPr>
            <w:r w:rsidRPr="00800E77">
              <w:rPr>
                <w:rStyle w:val="normaltextrun"/>
                <w:b/>
                <w:bCs/>
              </w:rPr>
              <w:t xml:space="preserve">Sabiedrība ar ierobežotu atbildību “BITE Latvija” (turpmāk </w:t>
            </w:r>
            <w:r w:rsidR="004A307D" w:rsidRPr="00800E77">
              <w:rPr>
                <w:rStyle w:val="normaltextrun"/>
                <w:b/>
                <w:bCs/>
              </w:rPr>
              <w:t>–</w:t>
            </w:r>
            <w:r w:rsidRPr="00800E77">
              <w:rPr>
                <w:rStyle w:val="normaltextrun"/>
                <w:b/>
                <w:bCs/>
              </w:rPr>
              <w:t xml:space="preserve"> SIA “BITE Latvija”)</w:t>
            </w:r>
          </w:p>
          <w:p w14:paraId="0F0088D1" w14:textId="77777777" w:rsidR="00C35CCF" w:rsidRPr="00800E77" w:rsidRDefault="00AA5DB2" w:rsidP="00BD11D9">
            <w:pPr>
              <w:pStyle w:val="paragraph"/>
              <w:spacing w:before="0" w:beforeAutospacing="0" w:after="0" w:afterAutospacing="0"/>
              <w:jc w:val="both"/>
              <w:textAlignment w:val="baseline"/>
              <w:rPr>
                <w:rStyle w:val="normaltextrun"/>
              </w:rPr>
            </w:pPr>
            <w:r w:rsidRPr="00800E77">
              <w:rPr>
                <w:rStyle w:val="normaltextrun"/>
              </w:rPr>
              <w:t>Nav skaidra Noteikumu projekta</w:t>
            </w:r>
            <w:r w:rsidR="00142306" w:rsidRPr="00800E77">
              <w:rPr>
                <w:rStyle w:val="normaltextrun"/>
              </w:rPr>
              <w:t xml:space="preserve"> </w:t>
            </w:r>
            <w:r w:rsidRPr="00800E77">
              <w:rPr>
                <w:rStyle w:val="normaltextrun"/>
              </w:rPr>
              <w:t>7.pielikumā</w:t>
            </w:r>
            <w:r w:rsidR="00142306" w:rsidRPr="00800E77">
              <w:rPr>
                <w:rStyle w:val="normaltextrun"/>
                <w:b/>
                <w:bCs/>
              </w:rPr>
              <w:t xml:space="preserve"> </w:t>
            </w:r>
            <w:r w:rsidRPr="00800E77">
              <w:rPr>
                <w:rStyle w:val="normaltextrun"/>
              </w:rPr>
              <w:t>paredzētās atskaites</w:t>
            </w:r>
            <w:r w:rsidR="00142306" w:rsidRPr="00800E77">
              <w:rPr>
                <w:rStyle w:val="normaltextrun"/>
              </w:rPr>
              <w:t xml:space="preserve"> </w:t>
            </w:r>
            <w:r w:rsidRPr="00800E77">
              <w:rPr>
                <w:rStyle w:val="normaltextrun"/>
              </w:rPr>
              <w:t>(par nodrošināto papildu kabeļu kanalizācijas tilpumu)</w:t>
            </w:r>
            <w:r w:rsidR="00142306" w:rsidRPr="00800E77">
              <w:rPr>
                <w:rStyle w:val="normaltextrun"/>
              </w:rPr>
              <w:t xml:space="preserve"> </w:t>
            </w:r>
            <w:r w:rsidRPr="00800E77">
              <w:rPr>
                <w:rStyle w:val="normaltextrun"/>
              </w:rPr>
              <w:t>lietderība, jo nav saprotams,</w:t>
            </w:r>
            <w:r w:rsidR="00142306" w:rsidRPr="00800E77">
              <w:rPr>
                <w:rStyle w:val="normaltextrun"/>
              </w:rPr>
              <w:t xml:space="preserve"> </w:t>
            </w:r>
            <w:r w:rsidRPr="00800E77">
              <w:rPr>
                <w:rStyle w:val="normaltextrun"/>
              </w:rPr>
              <w:t>kā</w:t>
            </w:r>
            <w:r w:rsidR="00142306" w:rsidRPr="00800E77">
              <w:rPr>
                <w:rStyle w:val="normaltextrun"/>
              </w:rPr>
              <w:t xml:space="preserve"> </w:t>
            </w:r>
            <w:r w:rsidRPr="00800E77">
              <w:rPr>
                <w:rStyle w:val="normaltextrun"/>
              </w:rPr>
              <w:t>iesniegtās informācijas</w:t>
            </w:r>
            <w:r w:rsidR="00142306" w:rsidRPr="00800E77">
              <w:rPr>
                <w:rStyle w:val="normaltextrun"/>
              </w:rPr>
              <w:t xml:space="preserve"> </w:t>
            </w:r>
            <w:r w:rsidRPr="00800E77">
              <w:rPr>
                <w:rStyle w:val="normaltextrun"/>
              </w:rPr>
              <w:t>rezultātā tiks uzlabota pieejamība kanalizācijas tilpumam.</w:t>
            </w:r>
            <w:r w:rsidR="00142306" w:rsidRPr="00800E77">
              <w:rPr>
                <w:rStyle w:val="normaltextrun"/>
              </w:rPr>
              <w:t xml:space="preserve"> </w:t>
            </w:r>
            <w:r w:rsidRPr="00800E77">
              <w:rPr>
                <w:rStyle w:val="normaltextrun"/>
              </w:rPr>
              <w:t xml:space="preserve">Izvērtējot saņemtā atteikuma piekļuvei kabeļu kanalizācijai pamatotību, kā norādīts Konsultāciju dokumentā, Regulatoram ir tiesības pieprasīt papildus datus saistībā ar konkrēto atteikumu. Pretējā gadījumā ir nepieciešama vēl viena informācijas </w:t>
            </w:r>
            <w:r w:rsidRPr="00800E77">
              <w:rPr>
                <w:rStyle w:val="normaltextrun"/>
              </w:rPr>
              <w:lastRenderedPageBreak/>
              <w:t>sistēma, kurā apstrādāt un regulāri aktualizēt visu komersantu laika gaitā iesniegtos datus ar kabeļu kanalizācijas posmu un trašu identifikāciju. Tāpēc uzskatām, ka</w:t>
            </w:r>
            <w:r w:rsidR="00142306" w:rsidRPr="00800E77">
              <w:rPr>
                <w:rStyle w:val="normaltextrun"/>
              </w:rPr>
              <w:t xml:space="preserve"> </w:t>
            </w:r>
            <w:r w:rsidRPr="00800E77">
              <w:rPr>
                <w:rStyle w:val="normaltextrun"/>
              </w:rPr>
              <w:t>šāda atskaite būtu pieprasāma vienīgi no komersanta ar būtisku</w:t>
            </w:r>
            <w:r w:rsidR="00142306" w:rsidRPr="00800E77">
              <w:rPr>
                <w:rStyle w:val="normaltextrun"/>
              </w:rPr>
              <w:t xml:space="preserve"> </w:t>
            </w:r>
            <w:r w:rsidRPr="00800E77">
              <w:rPr>
                <w:rStyle w:val="normaltextrun"/>
              </w:rPr>
              <w:t>ietekmi</w:t>
            </w:r>
            <w:r w:rsidR="00142306" w:rsidRPr="00800E77">
              <w:rPr>
                <w:rStyle w:val="normaltextrun"/>
              </w:rPr>
              <w:t xml:space="preserve"> </w:t>
            </w:r>
            <w:r w:rsidRPr="00800E77">
              <w:rPr>
                <w:rStyle w:val="normaltextrun"/>
              </w:rPr>
              <w:t>tirgū, un saistība</w:t>
            </w:r>
            <w:r w:rsidR="00142306" w:rsidRPr="00800E77">
              <w:rPr>
                <w:rStyle w:val="normaltextrun"/>
              </w:rPr>
              <w:t xml:space="preserve"> </w:t>
            </w:r>
            <w:r w:rsidRPr="00800E77">
              <w:rPr>
                <w:rStyle w:val="normaltextrun"/>
              </w:rPr>
              <w:t>sniegt 7.pielikumā paredzēto informāciju</w:t>
            </w:r>
            <w:r w:rsidR="00142306" w:rsidRPr="00800E77">
              <w:rPr>
                <w:rStyle w:val="normaltextrun"/>
              </w:rPr>
              <w:t xml:space="preserve"> </w:t>
            </w:r>
            <w:r w:rsidRPr="00800E77">
              <w:rPr>
                <w:rStyle w:val="normaltextrun"/>
              </w:rPr>
              <w:t>būtu uzliekama</w:t>
            </w:r>
            <w:r w:rsidR="00142306" w:rsidRPr="00800E77">
              <w:rPr>
                <w:rStyle w:val="normaltextrun"/>
              </w:rPr>
              <w:t xml:space="preserve"> </w:t>
            </w:r>
            <w:r w:rsidRPr="00800E77">
              <w:rPr>
                <w:rStyle w:val="normaltextrun"/>
              </w:rPr>
              <w:t>pēc</w:t>
            </w:r>
            <w:r w:rsidR="00142306" w:rsidRPr="00800E77">
              <w:rPr>
                <w:rStyle w:val="normaltextrun"/>
              </w:rPr>
              <w:t xml:space="preserve"> </w:t>
            </w:r>
            <w:r w:rsidRPr="00800E77">
              <w:rPr>
                <w:rStyle w:val="normaltextrun"/>
              </w:rPr>
              <w:t>tirgus analīzes</w:t>
            </w:r>
            <w:r w:rsidR="00142306" w:rsidRPr="00800E77">
              <w:rPr>
                <w:rStyle w:val="normaltextrun"/>
              </w:rPr>
              <w:t xml:space="preserve"> </w:t>
            </w:r>
            <w:r w:rsidRPr="00800E77">
              <w:rPr>
                <w:rStyle w:val="normaltextrun"/>
              </w:rPr>
              <w:t>rezultātiem. Visos citos gadījumos šai</w:t>
            </w:r>
            <w:r w:rsidR="00142306" w:rsidRPr="00800E77">
              <w:rPr>
                <w:rStyle w:val="normaltextrun"/>
              </w:rPr>
              <w:t xml:space="preserve"> </w:t>
            </w:r>
            <w:r w:rsidRPr="00800E77">
              <w:rPr>
                <w:rStyle w:val="normaltextrun"/>
              </w:rPr>
              <w:t>7.pielikumā pieprasītajai informācijai vajadzētu būt pieejamai, piemēram, Būvniecības informācijas sistēmā vai Apgrūtināto teritoriju informācijas sistēmā, kuru ieviešanas mērķis ir bijis novērst informācijas trūkumu attiecībā uz infrastruktūras objektiem. Ja</w:t>
            </w:r>
            <w:r w:rsidR="00142306" w:rsidRPr="00800E77">
              <w:rPr>
                <w:rStyle w:val="normaltextrun"/>
              </w:rPr>
              <w:t xml:space="preserve"> </w:t>
            </w:r>
            <w:r w:rsidRPr="00800E77">
              <w:rPr>
                <w:rStyle w:val="normaltextrun"/>
              </w:rPr>
              <w:t>minētās sistēmas nenodrošina to ieviešanas mērķu sasniegšanu, tad,</w:t>
            </w:r>
            <w:r w:rsidR="00142306" w:rsidRPr="00800E77">
              <w:rPr>
                <w:rStyle w:val="normaltextrun"/>
              </w:rPr>
              <w:t xml:space="preserve"> </w:t>
            </w:r>
            <w:r w:rsidRPr="00800E77">
              <w:rPr>
                <w:rStyle w:val="normaltextrun"/>
              </w:rPr>
              <w:t>iespējams, ir nepieciešams</w:t>
            </w:r>
            <w:r w:rsidR="00142306" w:rsidRPr="00800E77">
              <w:rPr>
                <w:rStyle w:val="normaltextrun"/>
              </w:rPr>
              <w:t xml:space="preserve"> </w:t>
            </w:r>
            <w:r w:rsidRPr="00800E77">
              <w:rPr>
                <w:rStyle w:val="normaltextrun"/>
              </w:rPr>
              <w:t>rosināt diskusiju ar attiecīgo</w:t>
            </w:r>
            <w:r w:rsidR="00142306" w:rsidRPr="00800E77">
              <w:rPr>
                <w:rStyle w:val="normaltextrun"/>
              </w:rPr>
              <w:t xml:space="preserve"> </w:t>
            </w:r>
            <w:r w:rsidRPr="00800E77">
              <w:rPr>
                <w:rStyle w:val="normaltextrun"/>
              </w:rPr>
              <w:t>informācijas sistēmu</w:t>
            </w:r>
            <w:r w:rsidR="00142306" w:rsidRPr="00800E77">
              <w:rPr>
                <w:rStyle w:val="normaltextrun"/>
              </w:rPr>
              <w:t xml:space="preserve"> </w:t>
            </w:r>
            <w:r w:rsidRPr="00800E77">
              <w:rPr>
                <w:rStyle w:val="normaltextrun"/>
              </w:rPr>
              <w:t>turētājiem par šo sistēmu pilnveidošanu.</w:t>
            </w:r>
          </w:p>
          <w:p w14:paraId="16171268" w14:textId="48947336" w:rsidR="000C735E" w:rsidRPr="00800E77" w:rsidRDefault="000C735E" w:rsidP="00BD11D9">
            <w:pPr>
              <w:pStyle w:val="paragraph"/>
              <w:spacing w:before="60" w:beforeAutospacing="0" w:after="60" w:afterAutospacing="0"/>
              <w:jc w:val="both"/>
              <w:textAlignment w:val="baseline"/>
              <w:rPr>
                <w:b/>
                <w:bCs/>
              </w:rPr>
            </w:pPr>
            <w:r w:rsidRPr="00800E77">
              <w:rPr>
                <w:b/>
                <w:bCs/>
              </w:rPr>
              <w:t>SIA “</w:t>
            </w:r>
            <w:proofErr w:type="spellStart"/>
            <w:r w:rsidRPr="00800E77">
              <w:rPr>
                <w:b/>
                <w:bCs/>
              </w:rPr>
              <w:t>Tet</w:t>
            </w:r>
            <w:proofErr w:type="spellEnd"/>
            <w:r w:rsidRPr="00800E77">
              <w:rPr>
                <w:b/>
                <w:bCs/>
              </w:rPr>
              <w:t>”</w:t>
            </w:r>
          </w:p>
          <w:p w14:paraId="756F3E96" w14:textId="63D03739" w:rsidR="000C735E" w:rsidRPr="00800E77" w:rsidRDefault="000C735E" w:rsidP="00E206C8">
            <w:pPr>
              <w:pStyle w:val="paragraph"/>
              <w:spacing w:before="0" w:beforeAutospacing="0" w:after="0" w:afterAutospacing="0"/>
              <w:jc w:val="both"/>
              <w:textAlignment w:val="baseline"/>
            </w:pPr>
            <w:r w:rsidRPr="00800E77">
              <w:t xml:space="preserve">Par noteikumu 7.pielikumu. Iebilstam, ka īpaši tiek prasīta atdalīta informācija par tīkla pievadu būvniecības un pārbūves rezultātā nodrošināto papildu kabeļu </w:t>
            </w:r>
            <w:r w:rsidRPr="00800E77">
              <w:lastRenderedPageBreak/>
              <w:t xml:space="preserve">kanalizācijas tilpumu. Šāda atsevišķi atdalīta, detalizēta informācija par tīkla pievadu papildu tilpumu nav Regulatoram nepieciešama un netiek izmantota nekādu īpašu tīkla pievadu regulēšanas funkciju veikšanai. Aicinām Regulatoru 7.pielikumā neprasīt atdalītu informāciju par tīkla pievadu būvniecības un pārbūves rezultātā nodrošināto papildu kabeļu kanalizācijas tilpumu. Turklāt </w:t>
            </w:r>
            <w:r w:rsidR="0036047A" w:rsidRPr="00800E77">
              <w:t xml:space="preserve">SIA </w:t>
            </w:r>
            <w:r w:rsidRPr="00800E77">
              <w:t>“</w:t>
            </w:r>
            <w:proofErr w:type="spellStart"/>
            <w:r w:rsidRPr="00800E77">
              <w:t>Tet</w:t>
            </w:r>
            <w:proofErr w:type="spellEnd"/>
            <w:r w:rsidRPr="00800E77">
              <w:t>” šādu informāciju par tīkla pievadu papildu tilpumu nodrošināšanu nav iespējams sistēmās identificēt un sagatavot.</w:t>
            </w:r>
          </w:p>
          <w:p w14:paraId="4FF738FF" w14:textId="44E93580" w:rsidR="000C735E" w:rsidRPr="00800E77" w:rsidRDefault="000C735E" w:rsidP="00BD11D9">
            <w:pPr>
              <w:pStyle w:val="paragraph"/>
              <w:spacing w:before="60" w:beforeAutospacing="0" w:after="60" w:afterAutospacing="0"/>
              <w:textAlignment w:val="baseline"/>
              <w:rPr>
                <w:b/>
                <w:bCs/>
              </w:rPr>
            </w:pPr>
            <w:r w:rsidRPr="00800E77">
              <w:rPr>
                <w:b/>
                <w:bCs/>
              </w:rPr>
              <w:t>Sabiedrība ar ierobežotu atbildību “Latvijas Mobilais Telefons” (turpmāk “Latvijas Mobilais Telefons” SIA)</w:t>
            </w:r>
          </w:p>
          <w:p w14:paraId="28A3E94B" w14:textId="0735AB7E" w:rsidR="000C735E" w:rsidRPr="00800E77" w:rsidRDefault="000C735E" w:rsidP="00E206C8">
            <w:pPr>
              <w:pStyle w:val="paragraph"/>
              <w:spacing w:before="0" w:beforeAutospacing="0" w:after="0" w:afterAutospacing="0"/>
              <w:jc w:val="both"/>
              <w:textAlignment w:val="baseline"/>
            </w:pPr>
            <w:r w:rsidRPr="00800E77">
              <w:t>Konsultāciju dokumenta 5.lpp. 5.</w:t>
            </w:r>
            <w:r w:rsidR="00BD0CCB">
              <w:t> </w:t>
            </w:r>
            <w:r w:rsidRPr="00800E77">
              <w:t xml:space="preserve">atkāpē ir norādīts, ka operatoriem tiek uzliktas saistības regulāri iesniegt Regulatoram informāciju par kabeļu kanalizācijas būvniecības vai pārbūves rezultātā nodrošināto papildu kabeļu kanalizācijas tilpumu, jo tas var noderēt Regulatoram, izvērtējot atteikumu pamatotību. Kā jau norādīts iepriekš, ir nelietderīgi nozarei </w:t>
            </w:r>
            <w:r w:rsidRPr="00800E77">
              <w:lastRenderedPageBreak/>
              <w:t xml:space="preserve">uzlikt vispārēju atskaitīšanās pienākumu, lai risinātu potenciālus individuālu komersantu strīdus. </w:t>
            </w:r>
            <w:r w:rsidR="00CA537F" w:rsidRPr="00800E77">
              <w:t>“</w:t>
            </w:r>
            <w:r w:rsidRPr="00800E77">
              <w:t>L</w:t>
            </w:r>
            <w:r w:rsidR="00CA537F" w:rsidRPr="00800E77">
              <w:t>atvijas Mobilais Telefons” SIA</w:t>
            </w:r>
            <w:r w:rsidRPr="00800E77">
              <w:t xml:space="preserve"> rīcībā nav informācijas, kā arī Regulatora pēdējo piecu gadu pārskati neuzrāda nevienu šādu strīdu, tādēļ vispārīgs atskaišu iesniegšanas pienākums nav lietderīgs. </w:t>
            </w:r>
          </w:p>
          <w:p w14:paraId="45E66CB6" w14:textId="348D6415" w:rsidR="000C735E" w:rsidRPr="00800E77" w:rsidRDefault="00A10798" w:rsidP="00E206C8">
            <w:pPr>
              <w:pStyle w:val="paragraph"/>
              <w:spacing w:before="0" w:beforeAutospacing="0" w:after="0" w:afterAutospacing="0"/>
              <w:jc w:val="both"/>
              <w:textAlignment w:val="baseline"/>
            </w:pPr>
            <w:r w:rsidRPr="00800E77">
              <w:t>“Latvijas Mobilais Telefons” SIA</w:t>
            </w:r>
            <w:r w:rsidR="000C735E" w:rsidRPr="00800E77">
              <w:t xml:space="preserve"> iebilst pret neizsvērtu un nepārdomātu jaunu pienākumu noteikšanu komersantiem, iesniegt regulārus datus par būvniecības iecerēm un atskaites par to izpildi (6. un 7.pielikums) ar manuāli aizpildāmām atskaitēm. Acīmredzami, anketās iekļautos datus Regulators plānot tālāk manuāli ievadīt sev zināmās formās vai uzkrāt datu sistēmās. Esam jau norādījuši, šāda pieeja nedod nekādu labumu sabiedrībai vai regulējošai videi, vienīgi uzliek komersantiem papildus pienākumus. Atgādinām, ka jau vairāk nekā trīs gadus Latvijā darbojas Būvniecības informācijas sistēma (BIS), kurā visas elektronisko sakaru komersantu būvniecības ieceres ir iegūstamas </w:t>
            </w:r>
            <w:r w:rsidR="000C735E" w:rsidRPr="00800E77">
              <w:lastRenderedPageBreak/>
              <w:t>elektroniskā formā. 2022.gada laikā minēto sistēmu plānots papildināt arī ar līdz šim V</w:t>
            </w:r>
            <w:r w:rsidR="00B00CFE" w:rsidRPr="00800E77">
              <w:t>a</w:t>
            </w:r>
            <w:r w:rsidR="00AC3AA5" w:rsidRPr="00800E77">
              <w:t>l</w:t>
            </w:r>
            <w:r w:rsidR="00B00CFE" w:rsidRPr="00800E77">
              <w:t>sts akciju sabiedrība</w:t>
            </w:r>
            <w:r w:rsidR="00C07E18" w:rsidRPr="00800E77">
              <w:t>s</w:t>
            </w:r>
            <w:r w:rsidR="00AC3AA5" w:rsidRPr="00800E77">
              <w:t xml:space="preserve"> “Elektroniskie sakari”</w:t>
            </w:r>
            <w:r w:rsidR="000C735E" w:rsidRPr="00800E77">
              <w:t xml:space="preserve"> kompetencē esošajiem jautājumiem, tādējādi radot elastīgu un efektīvu mehānismu būvniecības ieceru atklātības nodrošināšanā. Līdz ar to, ja Regulatoram tā kompetencē esošo jautājumu risināšanā nepieciešama papildu informācija, lūdzam izmantot BIS, lai sekotu visu elektronisko sakaru būvju iecerēm, kā arī to realizācijai (tajā skaitā nodošanai ekspluatācijā). Līdz ar to aicinām, 6. un 7.pielikumā esošo informāciju izgūt no citu valsts pārvaldes iestāžu datu bāzēm, </w:t>
            </w:r>
            <w:proofErr w:type="spellStart"/>
            <w:r w:rsidR="000C735E" w:rsidRPr="00800E77">
              <w:t>atkalizmantojot</w:t>
            </w:r>
            <w:proofErr w:type="spellEnd"/>
            <w:r w:rsidR="000C735E" w:rsidRPr="00800E77">
              <w:t xml:space="preserve"> jau valsts pārvaldē esošu informāciju. </w:t>
            </w:r>
          </w:p>
          <w:p w14:paraId="63710A9B" w14:textId="5F6063F4" w:rsidR="00791FB0" w:rsidRPr="00800E77" w:rsidRDefault="000C735E" w:rsidP="00E206C8">
            <w:pPr>
              <w:pStyle w:val="paragraph"/>
              <w:spacing w:before="0" w:beforeAutospacing="0" w:after="0" w:afterAutospacing="0"/>
              <w:jc w:val="both"/>
              <w:textAlignment w:val="baseline"/>
            </w:pPr>
            <w:r w:rsidRPr="00800E77">
              <w:t xml:space="preserve">Vēršam uzmanību, ka BIS ekspluatācija jau šobrīd nodrošina efektīvu būvniecības ieceru apspriešanu jau tās sākumstadijā. Elektronisko sakaru komersanti, uzzinot par attiecīga objekta būvniecības ieceri, var savlaicīgi informēt attiecīgo būvnieku, un piedalīties infrastruktūras izbūvē, tādējādi samazinot būvniecības izmaksas. Šis ir efektīvs mehānisms sadarbības nodrošināšanai ar citiem </w:t>
            </w:r>
            <w:r w:rsidRPr="00800E77">
              <w:lastRenderedPageBreak/>
              <w:t xml:space="preserve">elektronisko sakaru komersantiem, sadarbojoties infrastruktūras kopīgas izbūves nodrošināšanā. Turpretī Elektronisko sakaru likumā paredzētais papildu kanalizācijas tilpuma nodrošināšanas pienākums., kas paredz operatora pienākumu ierakt zemē papildu nevienam nevajadzīgu tilpumu nav sevi attaisnojis. Tas ir saistīts, ka kabeļu kanalizāciju izbūve pamatā tiek veikta operatora individuālām vajadzībām, un citam komersantam pamatā nav izmantojams. </w:t>
            </w:r>
            <w:r w:rsidR="009A4721" w:rsidRPr="00800E77">
              <w:t>“</w:t>
            </w:r>
            <w:r w:rsidRPr="00800E77">
              <w:t>L</w:t>
            </w:r>
            <w:r w:rsidR="009A4721" w:rsidRPr="00800E77">
              <w:t>atvijas Mobilais Telefons” SIA</w:t>
            </w:r>
            <w:r w:rsidRPr="00800E77">
              <w:t xml:space="preserve"> aicina atmest un svītrot no normatīvā regulējuma tiesību normas, kas nav sevi attaisnojušas. Līdz ar to lūdzam svītrot no noteikumu projekta 7. un 8.pielikumus.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67884C7" w14:textId="77777777" w:rsidR="00142306" w:rsidRPr="00800E77" w:rsidRDefault="00142306" w:rsidP="00BD11D9">
            <w:pPr>
              <w:spacing w:before="60" w:after="60"/>
              <w:rPr>
                <w:rFonts w:cs="Times New Roman"/>
                <w:b/>
                <w:bCs/>
                <w:szCs w:val="24"/>
              </w:rPr>
            </w:pPr>
            <w:r w:rsidRPr="00800E77">
              <w:rPr>
                <w:rFonts w:cs="Times New Roman"/>
                <w:b/>
                <w:bCs/>
                <w:szCs w:val="24"/>
              </w:rPr>
              <w:lastRenderedPageBreak/>
              <w:t>Ņemts vērā.</w:t>
            </w:r>
          </w:p>
          <w:p w14:paraId="14E788AB" w14:textId="32AE1B09" w:rsidR="00CE7153" w:rsidRDefault="000C735E" w:rsidP="00BD11D9">
            <w:pPr>
              <w:spacing w:after="0"/>
            </w:pPr>
            <w:r w:rsidRPr="00800E77">
              <w:rPr>
                <w:rFonts w:cs="Times New Roman"/>
                <w:szCs w:val="24"/>
              </w:rPr>
              <w:t>Noteikumu projekt</w:t>
            </w:r>
            <w:r w:rsidR="00EE1B7D" w:rsidRPr="00800E77">
              <w:rPr>
                <w:rFonts w:cs="Times New Roman"/>
                <w:szCs w:val="24"/>
              </w:rPr>
              <w:t>a 8.punkt</w:t>
            </w:r>
            <w:r w:rsidR="00104B82">
              <w:rPr>
                <w:rFonts w:cs="Times New Roman"/>
                <w:szCs w:val="24"/>
              </w:rPr>
              <w:t>s</w:t>
            </w:r>
            <w:r w:rsidR="00104B82">
              <w:t xml:space="preserve"> svītrots.</w:t>
            </w:r>
          </w:p>
          <w:p w14:paraId="077109A0" w14:textId="4AAB8579" w:rsidR="000C735E" w:rsidRDefault="008E4C7F" w:rsidP="00BD11D9">
            <w:pPr>
              <w:spacing w:after="0"/>
              <w:rPr>
                <w:rFonts w:cs="Times New Roman"/>
              </w:rPr>
            </w:pPr>
            <w:r w:rsidRPr="346E308B">
              <w:rPr>
                <w:rFonts w:cs="Times New Roman"/>
              </w:rPr>
              <w:t>Vienlaikus Regulators</w:t>
            </w:r>
            <w:r w:rsidR="00AD14EA" w:rsidRPr="346E308B">
              <w:rPr>
                <w:rFonts w:cs="Times New Roman"/>
              </w:rPr>
              <w:t xml:space="preserve"> </w:t>
            </w:r>
            <w:r w:rsidR="0029534C">
              <w:rPr>
                <w:rFonts w:cs="Times New Roman"/>
              </w:rPr>
              <w:t>lēmuma</w:t>
            </w:r>
            <w:r w:rsidR="007750C9" w:rsidRPr="346E308B">
              <w:rPr>
                <w:rFonts w:cs="Times New Roman"/>
              </w:rPr>
              <w:t xml:space="preserve"> </w:t>
            </w:r>
            <w:r w:rsidR="1A5779D0" w:rsidRPr="346E308B">
              <w:rPr>
                <w:rFonts w:cs="Times New Roman"/>
              </w:rPr>
              <w:t>“P</w:t>
            </w:r>
            <w:r w:rsidR="40890B80" w:rsidRPr="346E308B">
              <w:rPr>
                <w:rFonts w:cs="Times New Roman"/>
              </w:rPr>
              <w:t>ar</w:t>
            </w:r>
            <w:r w:rsidR="00D52661" w:rsidRPr="346E308B">
              <w:rPr>
                <w:rFonts w:cs="Times New Roman"/>
              </w:rPr>
              <w:t xml:space="preserve"> vispārējās atļaujas un reģistrācijas  noteikumiem elektronisko sakaru nozarē</w:t>
            </w:r>
            <w:r w:rsidR="00D73450" w:rsidRPr="346E308B">
              <w:rPr>
                <w:rFonts w:cs="Times New Roman"/>
              </w:rPr>
              <w:t>” projektā</w:t>
            </w:r>
            <w:r w:rsidR="009B4E6F" w:rsidRPr="00800E77">
              <w:rPr>
                <w:rStyle w:val="Vresatsauce"/>
                <w:rFonts w:cs="Times New Roman"/>
                <w:szCs w:val="24"/>
              </w:rPr>
              <w:footnoteReference w:id="3"/>
            </w:r>
            <w:r w:rsidR="007750C9" w:rsidRPr="346E308B">
              <w:rPr>
                <w:rFonts w:cs="Times New Roman"/>
              </w:rPr>
              <w:t xml:space="preserve"> </w:t>
            </w:r>
            <w:r w:rsidR="000D60F2" w:rsidRPr="346E308B">
              <w:rPr>
                <w:rFonts w:cs="Times New Roman"/>
              </w:rPr>
              <w:t>iekļaus prasī</w:t>
            </w:r>
            <w:r w:rsidR="00D65BE1" w:rsidRPr="346E308B">
              <w:rPr>
                <w:rFonts w:cs="Times New Roman"/>
              </w:rPr>
              <w:t>bu</w:t>
            </w:r>
            <w:r w:rsidR="00FA2582" w:rsidRPr="346E308B">
              <w:rPr>
                <w:rFonts w:cs="Times New Roman"/>
              </w:rPr>
              <w:t xml:space="preserve">, ka informāciju par nodrošināto papildu kabeļu kanalizācijas tilpumu elektronisko sakaru komersants </w:t>
            </w:r>
            <w:r w:rsidR="004820C7" w:rsidRPr="346E308B">
              <w:rPr>
                <w:rFonts w:cs="Times New Roman"/>
              </w:rPr>
              <w:t>publisko</w:t>
            </w:r>
            <w:r w:rsidR="00FA2582" w:rsidRPr="346E308B">
              <w:rPr>
                <w:rFonts w:cs="Times New Roman"/>
              </w:rPr>
              <w:t xml:space="preserve"> savā tīmekļvietnē.</w:t>
            </w:r>
          </w:p>
          <w:p w14:paraId="4883E3F1" w14:textId="77777777" w:rsidR="005F5178" w:rsidRDefault="005F5178" w:rsidP="00BD11D9">
            <w:pPr>
              <w:spacing w:after="0"/>
              <w:rPr>
                <w:rFonts w:cs="Times New Roman"/>
                <w:szCs w:val="24"/>
              </w:rPr>
            </w:pPr>
          </w:p>
          <w:p w14:paraId="403635AC" w14:textId="6F4C2972" w:rsidR="00736FED" w:rsidRPr="00800E77" w:rsidRDefault="00017CCB" w:rsidP="00BD11D9">
            <w:pPr>
              <w:spacing w:after="0"/>
              <w:rPr>
                <w:rFonts w:cs="Times New Roman"/>
                <w:szCs w:val="24"/>
              </w:rPr>
            </w:pPr>
            <w:r>
              <w:rPr>
                <w:rFonts w:cs="Times New Roman"/>
                <w:szCs w:val="24"/>
              </w:rPr>
              <w:t xml:space="preserve">Regulatora viedokli par </w:t>
            </w:r>
            <w:r w:rsidR="004102A0">
              <w:rPr>
                <w:rFonts w:cs="Times New Roman"/>
                <w:szCs w:val="24"/>
              </w:rPr>
              <w:t>“Latvijas Mobilais Telefons” SIA</w:t>
            </w:r>
            <w:r w:rsidR="009A70ED">
              <w:rPr>
                <w:rFonts w:cs="Times New Roman"/>
                <w:szCs w:val="24"/>
              </w:rPr>
              <w:t xml:space="preserve"> komentāru saistībā</w:t>
            </w:r>
            <w:r w:rsidR="00C77D75">
              <w:rPr>
                <w:rFonts w:cs="Times New Roman"/>
                <w:szCs w:val="24"/>
              </w:rPr>
              <w:t xml:space="preserve"> </w:t>
            </w:r>
            <w:r w:rsidR="001010C2">
              <w:rPr>
                <w:rFonts w:cs="Times New Roman"/>
                <w:szCs w:val="24"/>
              </w:rPr>
              <w:t xml:space="preserve">ar </w:t>
            </w:r>
            <w:r w:rsidR="00CB04B2">
              <w:rPr>
                <w:rFonts w:cs="Times New Roman"/>
                <w:szCs w:val="24"/>
              </w:rPr>
              <w:t>6</w:t>
            </w:r>
            <w:r w:rsidR="002159A1">
              <w:rPr>
                <w:rFonts w:cs="Times New Roman"/>
                <w:szCs w:val="24"/>
              </w:rPr>
              <w:t>.pielikumu skat</w:t>
            </w:r>
            <w:r w:rsidR="00C77D75">
              <w:rPr>
                <w:rFonts w:cs="Times New Roman"/>
                <w:szCs w:val="24"/>
              </w:rPr>
              <w:t xml:space="preserve">īt </w:t>
            </w:r>
            <w:r w:rsidR="00252138">
              <w:rPr>
                <w:rFonts w:cs="Times New Roman"/>
                <w:szCs w:val="24"/>
              </w:rPr>
              <w:t>šīs tabulas 9.punktā</w:t>
            </w:r>
            <w:r w:rsidR="00C32540">
              <w:rPr>
                <w:rFonts w:cs="Times New Roman"/>
                <w:szCs w:val="24"/>
              </w:rPr>
              <w:t>, saistībā ar 8.pielikumu</w:t>
            </w:r>
            <w:r w:rsidR="00F161C1">
              <w:rPr>
                <w:rFonts w:cs="Times New Roman"/>
                <w:szCs w:val="24"/>
              </w:rPr>
              <w:t xml:space="preserve"> – 3.</w:t>
            </w:r>
            <w:r w:rsidR="00A47C3E">
              <w:rPr>
                <w:rFonts w:cs="Times New Roman"/>
                <w:szCs w:val="24"/>
              </w:rPr>
              <w:t xml:space="preserve"> </w:t>
            </w:r>
            <w:r w:rsidR="00F161C1">
              <w:rPr>
                <w:rFonts w:cs="Times New Roman"/>
                <w:szCs w:val="24"/>
              </w:rPr>
              <w:t>punktā.</w:t>
            </w:r>
          </w:p>
          <w:p w14:paraId="02B0D71F" w14:textId="1187A826" w:rsidR="00C35CCF" w:rsidRPr="00800E77" w:rsidRDefault="00C35CCF" w:rsidP="00EE5953">
            <w:pPr>
              <w:spacing w:before="240" w:after="0"/>
              <w:rPr>
                <w:rFonts w:cs="Times New Roman"/>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396892" w14:textId="36F9212C" w:rsidR="00C35CCF" w:rsidRPr="00800E77" w:rsidRDefault="000C735E" w:rsidP="00CD0B26">
            <w:pPr>
              <w:spacing w:before="60" w:after="0"/>
              <w:rPr>
                <w:rFonts w:cs="Times New Roman"/>
                <w:szCs w:val="24"/>
              </w:rPr>
            </w:pPr>
            <w:r w:rsidRPr="00800E77">
              <w:rPr>
                <w:rStyle w:val="normaltextrun"/>
                <w:rFonts w:cs="Times New Roman"/>
                <w:color w:val="000000"/>
                <w:szCs w:val="24"/>
                <w:shd w:val="clear" w:color="auto" w:fill="FFFFFF"/>
              </w:rPr>
              <w:t>Svītrot Noteikumu projekta 8.punktu un izslēgt 7.pielikumu.</w:t>
            </w:r>
          </w:p>
        </w:tc>
      </w:tr>
      <w:tr w:rsidR="007F5C03" w:rsidRPr="00800E77" w14:paraId="32C79723"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4DB3C83D" w14:textId="7F2B2626" w:rsidR="007F5C03" w:rsidRPr="00800E77" w:rsidRDefault="007F5C03" w:rsidP="00E206C8">
            <w:pPr>
              <w:spacing w:before="240" w:after="0"/>
              <w:rPr>
                <w:rFonts w:cs="Times New Roman"/>
                <w:szCs w:val="24"/>
              </w:rPr>
            </w:pPr>
            <w:r w:rsidRPr="00800E77">
              <w:rPr>
                <w:rFonts w:cs="Times New Roman"/>
                <w:szCs w:val="24"/>
              </w:rPr>
              <w:lastRenderedPageBreak/>
              <w:t>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05159A50" w14:textId="166F167B" w:rsidR="007F5C03" w:rsidRPr="00800E77" w:rsidRDefault="007F5C03" w:rsidP="000F7B59">
            <w:pPr>
              <w:spacing w:before="60"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9. Elektronisko sakaru komersants, kuram pieder saistītas iekārtas, iesniedz Regulatoram reizi gadā līdz 1.februārim par iepriekšējo kalendāro gadu šo noteikumu 8.pielikumā noteikto informāciju par atteikumu skaitu piekļuvei. Šo noteikumu 8.pielikumā noteikto informāciju neiesniedz elektronisko sakaru </w:t>
            </w:r>
            <w:r w:rsidRPr="00800E77">
              <w:rPr>
                <w:rStyle w:val="normaltextrun"/>
                <w:rFonts w:cs="Times New Roman"/>
                <w:color w:val="000000"/>
                <w:szCs w:val="24"/>
                <w:shd w:val="clear" w:color="auto" w:fill="FFFFFF"/>
              </w:rPr>
              <w:lastRenderedPageBreak/>
              <w:t xml:space="preserve">komersants, kuram ir noteikts pienākums izstrādāt un publicēt saistītu iekārtu kopīgas izmantošanas </w:t>
            </w:r>
            <w:proofErr w:type="spellStart"/>
            <w:r w:rsidRPr="00800E77">
              <w:rPr>
                <w:rStyle w:val="normaltextrun"/>
                <w:rFonts w:cs="Times New Roman"/>
                <w:color w:val="000000"/>
                <w:szCs w:val="24"/>
                <w:shd w:val="clear" w:color="auto" w:fill="FFFFFF"/>
              </w:rPr>
              <w:t>pamatpiedāvājumu</w:t>
            </w:r>
            <w:proofErr w:type="spellEnd"/>
            <w:r w:rsidRPr="00800E77">
              <w:rPr>
                <w:rStyle w:val="normaltextrun"/>
                <w:rFonts w:cs="Times New Roman"/>
                <w:color w:val="000000"/>
                <w:szCs w:val="24"/>
                <w:shd w:val="clear" w:color="auto" w:fill="FFFFFF"/>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7542694" w14:textId="77777777" w:rsidR="005E5583" w:rsidRPr="00800E77" w:rsidRDefault="007F5C03" w:rsidP="005E5583">
            <w:pPr>
              <w:pStyle w:val="paragraph"/>
              <w:spacing w:before="60" w:beforeAutospacing="0" w:after="60" w:afterAutospacing="0"/>
              <w:jc w:val="both"/>
              <w:textAlignment w:val="baseline"/>
              <w:rPr>
                <w:rStyle w:val="normaltextrun"/>
                <w:b/>
                <w:bCs/>
              </w:rPr>
            </w:pPr>
            <w:r w:rsidRPr="00800E77">
              <w:rPr>
                <w:rStyle w:val="normaltextrun"/>
                <w:b/>
                <w:bCs/>
              </w:rPr>
              <w:lastRenderedPageBreak/>
              <w:t>SIA “BITE Latvija”</w:t>
            </w:r>
          </w:p>
          <w:p w14:paraId="62C716C8" w14:textId="77777777" w:rsidR="007F5C03" w:rsidRDefault="007F5C03" w:rsidP="005E5583">
            <w:pPr>
              <w:pStyle w:val="paragraph"/>
              <w:spacing w:before="0" w:beforeAutospacing="0" w:after="0" w:afterAutospacing="0"/>
              <w:jc w:val="both"/>
              <w:textAlignment w:val="baseline"/>
              <w:rPr>
                <w:rStyle w:val="normaltextrun"/>
              </w:rPr>
            </w:pPr>
            <w:r w:rsidRPr="00800E77">
              <w:rPr>
                <w:rStyle w:val="normaltextrun"/>
              </w:rPr>
              <w:t xml:space="preserve">Uzskatām, ka elektronisko sakaru komersantiem apkopot informāciju, kuru paredz Noteikumu projekta 8.pielikums (par atteikumu skaitu piekļuvei) esošajā situācijā nav lietderīgi. Šādu informāciju elektronisko sakaru komersanti iesniedz jau vairākus gadus, parasti norādot 0 vērtības. </w:t>
            </w:r>
            <w:r w:rsidR="003C062C" w:rsidRPr="00800E77">
              <w:rPr>
                <w:rStyle w:val="normaltextrun"/>
              </w:rPr>
              <w:t>SIA “</w:t>
            </w:r>
            <w:r w:rsidRPr="00800E77">
              <w:rPr>
                <w:rStyle w:val="normaltextrun"/>
              </w:rPr>
              <w:t>BITE</w:t>
            </w:r>
            <w:r w:rsidR="003C062C" w:rsidRPr="00800E77">
              <w:rPr>
                <w:rStyle w:val="normaltextrun"/>
              </w:rPr>
              <w:t xml:space="preserve"> Latvija”</w:t>
            </w:r>
            <w:r w:rsidRPr="00800E77">
              <w:rPr>
                <w:rStyle w:val="normaltextrun"/>
              </w:rPr>
              <w:t xml:space="preserve"> rīcībā esošā informācija liecina, ka šo atskaišu iesniegšana </w:t>
            </w:r>
            <w:r w:rsidRPr="00800E77">
              <w:rPr>
                <w:rStyle w:val="normaltextrun"/>
              </w:rPr>
              <w:lastRenderedPageBreak/>
              <w:t>neļauj reāli novērtēt situāciju saistībā ar piekļuves nodrošināšanu, neveicina situācijas uzlabošanos piekļuves nodrošināšanā un kopumā nav skaidrs, vai un kā šī informācija vispār tiek izmantota, kādi pētījumi, apkopojumi tika veikti par piekļuvi uz šīs informācijas pamata, vai un kādi lēmumi vai iniciatīvas tika pieņemtas, vai ir palielinājies piekļuvju pieprasījums un samazinājies nepamatotu atteikumu skaits.</w:t>
            </w:r>
          </w:p>
          <w:p w14:paraId="24DCC4A4" w14:textId="77777777" w:rsidR="00582C23" w:rsidRPr="00661FDC" w:rsidRDefault="00582C23" w:rsidP="00175653">
            <w:pPr>
              <w:pStyle w:val="paragraph"/>
              <w:spacing w:before="60" w:beforeAutospacing="0" w:after="60" w:afterAutospacing="0"/>
              <w:jc w:val="both"/>
              <w:textAlignment w:val="baseline"/>
              <w:rPr>
                <w:rStyle w:val="normaltextrun"/>
                <w:b/>
                <w:bCs/>
              </w:rPr>
            </w:pPr>
            <w:r w:rsidRPr="00661FDC">
              <w:rPr>
                <w:b/>
                <w:bCs/>
              </w:rPr>
              <w:t>“</w:t>
            </w:r>
            <w:r w:rsidRPr="00661FDC">
              <w:rPr>
                <w:rStyle w:val="normaltextrun"/>
                <w:b/>
                <w:bCs/>
              </w:rPr>
              <w:t>Latvijas Mobilais Telefons” SIA</w:t>
            </w:r>
          </w:p>
          <w:p w14:paraId="28CDB3D9" w14:textId="34F221B6" w:rsidR="007F5C03" w:rsidRPr="00800E77" w:rsidRDefault="00394583" w:rsidP="00175653">
            <w:pPr>
              <w:pStyle w:val="paragraph"/>
              <w:spacing w:before="60" w:beforeAutospacing="0" w:after="60" w:afterAutospacing="0"/>
              <w:jc w:val="both"/>
              <w:textAlignment w:val="baseline"/>
              <w:rPr>
                <w:rStyle w:val="normaltextrun"/>
              </w:rPr>
            </w:pPr>
            <w:r w:rsidRPr="00175653">
              <w:rPr>
                <w:rStyle w:val="normaltextrun"/>
              </w:rPr>
              <w:t>Vēršam uzmanību, ka BIS</w:t>
            </w:r>
            <w:r w:rsidRPr="00800E77">
              <w:t xml:space="preserve"> ekspluatācija jau šobrīd nodrošina efektīvu būvniecības ieceru apspriešanu jau tās sākumstadijā. Elektronisko sakaru komersanti, uzzinot par attiecīga objekta būvniecības ieceri, var savlaicīgi informēt attiecīgo būvnieku, un piedalīties infrastruktūras izbūvē, tādējādi samazinot būvniecības izmaksas. Šis ir efektīvs mehānisms sadarbības nodrošināšanai ar citiem elektronisko sakaru komersantiem, sadarbojoties infrastruktūras kopīgas izbūves nodrošināšanā. Turpretī Elektronisko sakaru likumā paredzētais papildu kanalizācijas tilpuma nodrošināšanas pienākums., </w:t>
            </w:r>
            <w:r w:rsidRPr="00800E77">
              <w:lastRenderedPageBreak/>
              <w:t>kas paredz operatora pienākumu ierakt zemē papildu nevienam nevajadzīgu tilpumu nav sevi attaisnojis. Tas ir saistīts, ka kabeļu kanalizāciju izbūve pamatā tiek veikta operatora individuālām vajadzībām, un citam komersantam pamatā nav izmantojams. “Latvijas Mobilais Telefons” SIA aicina atmest un svītrot no normatīvā regulējuma tiesību normas, kas nav sevi attaisnojušas. Līdz ar to lūdzam svītrot no noteikumu projekta 7. un 8.pielikumus.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00D705" w14:textId="77777777" w:rsidR="007F5C03" w:rsidRPr="00800E77" w:rsidRDefault="007F5C03" w:rsidP="005E5583">
            <w:pPr>
              <w:spacing w:before="60" w:after="60"/>
              <w:jc w:val="left"/>
              <w:rPr>
                <w:rFonts w:cs="Times New Roman"/>
                <w:b/>
                <w:bCs/>
                <w:szCs w:val="24"/>
              </w:rPr>
            </w:pPr>
            <w:r w:rsidRPr="00800E77">
              <w:rPr>
                <w:rFonts w:cs="Times New Roman"/>
                <w:b/>
                <w:bCs/>
                <w:szCs w:val="24"/>
              </w:rPr>
              <w:lastRenderedPageBreak/>
              <w:t>Ņemts vērā.</w:t>
            </w:r>
          </w:p>
          <w:p w14:paraId="0D81762C" w14:textId="77777777" w:rsidR="007F5C03" w:rsidRDefault="00EE1B7D" w:rsidP="005E5583">
            <w:pPr>
              <w:spacing w:after="0"/>
              <w:rPr>
                <w:rFonts w:cs="Times New Roman"/>
                <w:szCs w:val="24"/>
              </w:rPr>
            </w:pPr>
            <w:r w:rsidRPr="00800E77">
              <w:rPr>
                <w:rFonts w:cs="Times New Roman"/>
                <w:szCs w:val="24"/>
              </w:rPr>
              <w:t>Noteikumu projekta 9.punkt</w:t>
            </w:r>
            <w:r w:rsidR="00E2756D">
              <w:rPr>
                <w:rFonts w:cs="Times New Roman"/>
                <w:szCs w:val="24"/>
              </w:rPr>
              <w:t>s svītrots</w:t>
            </w:r>
            <w:r w:rsidR="007F5C03" w:rsidRPr="00800E77">
              <w:rPr>
                <w:rFonts w:cs="Times New Roman"/>
                <w:szCs w:val="24"/>
              </w:rPr>
              <w:t>.</w:t>
            </w:r>
          </w:p>
          <w:p w14:paraId="343AF605" w14:textId="77777777" w:rsidR="00024BF2" w:rsidRDefault="00024BF2" w:rsidP="005E5583">
            <w:pPr>
              <w:spacing w:after="0"/>
              <w:rPr>
                <w:rFonts w:cs="Times New Roman"/>
                <w:szCs w:val="24"/>
              </w:rPr>
            </w:pPr>
          </w:p>
          <w:p w14:paraId="76795BED" w14:textId="3F8B141A" w:rsidR="007F5C03" w:rsidRPr="00800E77" w:rsidRDefault="00024BF2" w:rsidP="005E5583">
            <w:pPr>
              <w:spacing w:after="0"/>
              <w:rPr>
                <w:rFonts w:cs="Times New Roman"/>
                <w:szCs w:val="24"/>
              </w:rPr>
            </w:pPr>
            <w:r>
              <w:rPr>
                <w:rFonts w:cs="Times New Roman"/>
                <w:szCs w:val="24"/>
              </w:rPr>
              <w:t xml:space="preserve">Regulatora viedokli par “Latvijas Mobilais Telefons” SIA komentāru saistībā ar 7.pielikumu skatīt šīs tabulas </w:t>
            </w:r>
            <w:r w:rsidR="00EA22B1">
              <w:rPr>
                <w:rFonts w:cs="Times New Roman"/>
                <w:szCs w:val="24"/>
              </w:rPr>
              <w:t>2</w:t>
            </w:r>
            <w:r>
              <w:rPr>
                <w:rFonts w:cs="Times New Roman"/>
                <w:szCs w:val="24"/>
              </w:rPr>
              <w:t>. punktā</w:t>
            </w:r>
            <w:r w:rsidR="007F5C03" w:rsidRPr="00800E77">
              <w:rPr>
                <w:rFonts w:cs="Times New Roman"/>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C899F8" w14:textId="7B67FFA9" w:rsidR="007F5C03" w:rsidRPr="00800E77" w:rsidRDefault="007F5C03" w:rsidP="000F7B59">
            <w:pPr>
              <w:spacing w:before="60"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Svītrot Noteikumu projekta 9.punktu</w:t>
            </w:r>
            <w:r w:rsidR="002A31AB" w:rsidRPr="00800E77">
              <w:rPr>
                <w:rStyle w:val="normaltextrun"/>
                <w:rFonts w:cs="Times New Roman"/>
                <w:color w:val="000000"/>
                <w:szCs w:val="24"/>
                <w:shd w:val="clear" w:color="auto" w:fill="FFFFFF"/>
              </w:rPr>
              <w:t xml:space="preserve"> </w:t>
            </w:r>
            <w:r w:rsidRPr="00800E77">
              <w:rPr>
                <w:rStyle w:val="normaltextrun"/>
                <w:rFonts w:cs="Times New Roman"/>
                <w:color w:val="000000"/>
                <w:szCs w:val="24"/>
                <w:shd w:val="clear" w:color="auto" w:fill="FFFFFF"/>
              </w:rPr>
              <w:t>un izslēgt 8.pielikumu.</w:t>
            </w:r>
          </w:p>
        </w:tc>
      </w:tr>
      <w:tr w:rsidR="004B5005" w:rsidRPr="00800E77" w14:paraId="14BDA2E2"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465A6ABF" w14:textId="0C4E3BBA" w:rsidR="004B5005" w:rsidRPr="00800E77" w:rsidRDefault="004B5005" w:rsidP="00FC6C0F">
            <w:pPr>
              <w:spacing w:before="240" w:after="0"/>
              <w:rPr>
                <w:rFonts w:cs="Times New Roman"/>
                <w:szCs w:val="24"/>
              </w:rPr>
            </w:pPr>
            <w:r w:rsidRPr="00800E77">
              <w:rPr>
                <w:rFonts w:cs="Times New Roman"/>
                <w:szCs w:val="24"/>
              </w:rPr>
              <w:lastRenderedPageBreak/>
              <w:t>4.</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5BE0079" w14:textId="504001EB" w:rsidR="004B5005" w:rsidRPr="00800E77" w:rsidRDefault="00F75C72" w:rsidP="00741426">
            <w:pPr>
              <w:spacing w:before="60"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12. Elektronisko sakaru komersants, kas atsevišķi vai sasaistīti sniedz balss sakaru pakalpojumu, interneta piekļuves pakalpojumu un televīzijas programmu izplatīšanas pakalpojumu galalietotājam, iesniedz Regulatoram reizi gadā līdz 1.augustam informāciju par attiecīgā gada 1.jūlijā spēkā esošiem galalietotājiem publiski pieejamiem tarifiem. Ja elektronisko sakaru komersants uzsāk balss sakaru pakalpojuma, interneta piekļuves pakalpojuma un televīzijas programmu </w:t>
            </w:r>
            <w:r w:rsidRPr="00800E77">
              <w:rPr>
                <w:rStyle w:val="normaltextrun"/>
                <w:rFonts w:cs="Times New Roman"/>
                <w:color w:val="000000"/>
                <w:szCs w:val="24"/>
                <w:shd w:val="clear" w:color="auto" w:fill="FFFFFF"/>
              </w:rPr>
              <w:lastRenderedPageBreak/>
              <w:t>izplatīšanas pakalpojuma sniegšanu galalietotājam pēc esošā kalendārā gada 1.augusta, tad informāciju par spēkā esošiem galalietotājiem publiski pieejamiem tarifiem elektronisko sakaru komersants iesniedz Regulatoram ne vēlāk kā viena mēneša laikā pēc pakalpojuma sniegšanas uzsākšanas.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A5D6C8" w14:textId="567AB24C" w:rsidR="003A3741" w:rsidRPr="00800E77" w:rsidRDefault="00B9754E" w:rsidP="005E5583">
            <w:pPr>
              <w:pStyle w:val="paragraph"/>
              <w:spacing w:before="60" w:beforeAutospacing="0" w:after="60" w:afterAutospacing="0"/>
              <w:jc w:val="both"/>
              <w:textAlignment w:val="baseline"/>
              <w:rPr>
                <w:rStyle w:val="normaltextrun"/>
                <w:b/>
                <w:bCs/>
                <w:lang w:val="en-US"/>
              </w:rPr>
            </w:pPr>
            <w:proofErr w:type="spellStart"/>
            <w:r w:rsidRPr="00B9754E">
              <w:rPr>
                <w:rStyle w:val="normaltextrun"/>
                <w:b/>
                <w:bCs/>
                <w:lang w:val="en-US"/>
              </w:rPr>
              <w:lastRenderedPageBreak/>
              <w:t>Ārvalsts</w:t>
            </w:r>
            <w:proofErr w:type="spellEnd"/>
            <w:r w:rsidRPr="00B9754E">
              <w:rPr>
                <w:rStyle w:val="normaltextrun"/>
                <w:b/>
                <w:bCs/>
                <w:lang w:val="en-US"/>
              </w:rPr>
              <w:t xml:space="preserve"> </w:t>
            </w:r>
            <w:proofErr w:type="spellStart"/>
            <w:r w:rsidRPr="00B9754E">
              <w:rPr>
                <w:rStyle w:val="normaltextrun"/>
                <w:b/>
                <w:bCs/>
                <w:lang w:val="en-US"/>
              </w:rPr>
              <w:t>komersants</w:t>
            </w:r>
            <w:proofErr w:type="spellEnd"/>
            <w:r w:rsidRPr="00B9754E">
              <w:rPr>
                <w:rStyle w:val="normaltextrun"/>
                <w:b/>
                <w:bCs/>
                <w:lang w:val="en-US"/>
              </w:rPr>
              <w:t xml:space="preserve"> “Twilio Ireland Limited” (</w:t>
            </w:r>
            <w:proofErr w:type="spellStart"/>
            <w:r w:rsidRPr="00B9754E">
              <w:rPr>
                <w:rStyle w:val="normaltextrun"/>
                <w:b/>
                <w:bCs/>
                <w:lang w:val="en-US"/>
              </w:rPr>
              <w:t>turpmāk</w:t>
            </w:r>
            <w:proofErr w:type="spellEnd"/>
            <w:r w:rsidRPr="00B9754E">
              <w:rPr>
                <w:rStyle w:val="normaltextrun"/>
                <w:b/>
                <w:bCs/>
                <w:lang w:val="en-US"/>
              </w:rPr>
              <w:t xml:space="preserve"> – Twilio Ireland Limited)</w:t>
            </w:r>
          </w:p>
          <w:p w14:paraId="3524E8B1" w14:textId="0A2B8319" w:rsidR="004B5005" w:rsidRPr="00800E77" w:rsidRDefault="003A3741" w:rsidP="00FC6C0F">
            <w:pPr>
              <w:pStyle w:val="paragraph"/>
              <w:spacing w:before="0" w:beforeAutospacing="0" w:after="0" w:afterAutospacing="0"/>
              <w:jc w:val="both"/>
              <w:textAlignment w:val="baseline"/>
              <w:rPr>
                <w:rStyle w:val="normaltextrun"/>
                <w:b/>
                <w:bCs/>
                <w:lang w:val="en-US"/>
              </w:rPr>
            </w:pPr>
            <w:r w:rsidRPr="00800E77">
              <w:rPr>
                <w:rStyle w:val="normaltextrun"/>
                <w:lang w:val="en-US"/>
              </w:rPr>
              <w:t xml:space="preserve">Twilio Ireland Limited </w:t>
            </w:r>
            <w:r w:rsidR="00F75C72" w:rsidRPr="00800E77">
              <w:rPr>
                <w:rStyle w:val="normaltextrun"/>
                <w:lang w:val="en-US"/>
              </w:rPr>
              <w:t>respectfully suggests that the requirement to report on tariffs should be amended. Whilst Twilio</w:t>
            </w:r>
            <w:r w:rsidRPr="00800E77">
              <w:rPr>
                <w:rStyle w:val="normaltextrun"/>
                <w:lang w:val="en-US"/>
              </w:rPr>
              <w:t xml:space="preserve"> Ireland Limited</w:t>
            </w:r>
            <w:r w:rsidR="00F75C72" w:rsidRPr="00800E77">
              <w:rPr>
                <w:rStyle w:val="normaltextrun"/>
                <w:lang w:val="en-US"/>
              </w:rPr>
              <w:t xml:space="preserve"> understands that currently there is an exception for operators who only have global customers who have individual negotiated contracts it believes that the exception should not only be retained but should be made broader. The purpose of reviewing tariff information should be to protect those who are least well placed to protect themselves and </w:t>
            </w:r>
            <w:r w:rsidR="00F75C72" w:rsidRPr="00800E77">
              <w:rPr>
                <w:rStyle w:val="normaltextrun"/>
                <w:lang w:val="en-US"/>
              </w:rPr>
              <w:lastRenderedPageBreak/>
              <w:t>Twilio</w:t>
            </w:r>
            <w:r w:rsidRPr="00800E77">
              <w:rPr>
                <w:rStyle w:val="normaltextrun"/>
                <w:lang w:val="en-US"/>
              </w:rPr>
              <w:t xml:space="preserve"> Ireland Limited</w:t>
            </w:r>
            <w:r w:rsidR="00F75C72" w:rsidRPr="00800E77">
              <w:rPr>
                <w:rStyle w:val="normaltextrun"/>
                <w:lang w:val="en-US"/>
              </w:rPr>
              <w:t xml:space="preserve"> would suggest that this category consists of consumers. Businesses, whether global or not, are generally able to negotiate in their own interests. Twilio</w:t>
            </w:r>
            <w:r w:rsidRPr="00800E77">
              <w:rPr>
                <w:rStyle w:val="normaltextrun"/>
                <w:lang w:val="en-US"/>
              </w:rPr>
              <w:t xml:space="preserve"> Ireland Limited</w:t>
            </w:r>
            <w:r w:rsidR="00F75C72" w:rsidRPr="00800E77">
              <w:rPr>
                <w:rStyle w:val="normaltextrun"/>
                <w:lang w:val="en-US"/>
              </w:rPr>
              <w:t>, therefore, suggests that tariffs that apply to business customers should not be required to be submitted. As such, this requirement should apply only to electronic communications merchants who are providing services to consumers and not to businesses. Thus, the use of the word “end user” should be replaced with “consumers”. In addition, if an ECM</w:t>
            </w:r>
            <w:r w:rsidRPr="00800E77">
              <w:rPr>
                <w:rStyle w:val="Vresatsauce"/>
                <w:lang w:val="en-US"/>
              </w:rPr>
              <w:footnoteReference w:id="4"/>
            </w:r>
            <w:r w:rsidR="00F75C72" w:rsidRPr="00800E77">
              <w:rPr>
                <w:rStyle w:val="normaltextrun"/>
                <w:lang w:val="en-US"/>
              </w:rPr>
              <w:t xml:space="preserve"> has less than 2000 customers (not numbers) or earns less than Euro 2000000 in Latvia a year, the ECM should not be required to report tariffs, but should be allowed to voluntarily undertake the same.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C7E8D0" w14:textId="77777777" w:rsidR="004B5005" w:rsidRPr="00800E77" w:rsidRDefault="00736228" w:rsidP="005E5583">
            <w:pPr>
              <w:spacing w:before="60" w:after="60"/>
              <w:jc w:val="left"/>
              <w:rPr>
                <w:rFonts w:cs="Times New Roman"/>
                <w:b/>
                <w:bCs/>
                <w:szCs w:val="24"/>
              </w:rPr>
            </w:pPr>
            <w:r w:rsidRPr="00800E77">
              <w:rPr>
                <w:rFonts w:cs="Times New Roman"/>
                <w:b/>
                <w:bCs/>
                <w:szCs w:val="24"/>
              </w:rPr>
              <w:lastRenderedPageBreak/>
              <w:t>Ņemts vērā.</w:t>
            </w:r>
          </w:p>
          <w:p w14:paraId="63FF93C2" w14:textId="33183197" w:rsidR="00736228" w:rsidRPr="00800E77" w:rsidRDefault="00736228" w:rsidP="005E5583">
            <w:pPr>
              <w:spacing w:after="0"/>
              <w:jc w:val="left"/>
              <w:rPr>
                <w:rFonts w:cs="Times New Roman"/>
                <w:szCs w:val="24"/>
              </w:rPr>
            </w:pPr>
            <w:r w:rsidRPr="00800E77">
              <w:rPr>
                <w:rFonts w:cs="Times New Roman"/>
                <w:szCs w:val="24"/>
              </w:rPr>
              <w:t>Noteikumu projekta 12.punkts precizēts.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D461ED" w14:textId="1B012138" w:rsidR="004B5005" w:rsidRPr="00800E77" w:rsidRDefault="00736228" w:rsidP="00741426">
            <w:pPr>
              <w:spacing w:before="60"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1</w:t>
            </w:r>
            <w:r w:rsidR="0044070A">
              <w:rPr>
                <w:rStyle w:val="normaltextrun"/>
                <w:rFonts w:cs="Times New Roman"/>
                <w:color w:val="000000"/>
                <w:szCs w:val="24"/>
                <w:shd w:val="clear" w:color="auto" w:fill="FFFFFF"/>
              </w:rPr>
              <w:t>2</w:t>
            </w:r>
            <w:r w:rsidRPr="00800E77">
              <w:rPr>
                <w:rStyle w:val="normaltextrun"/>
                <w:rFonts w:cs="Times New Roman"/>
                <w:color w:val="000000"/>
                <w:szCs w:val="24"/>
                <w:shd w:val="clear" w:color="auto" w:fill="FFFFFF"/>
              </w:rPr>
              <w:t xml:space="preserve">. Elektronisko sakaru komersants, kas atsevišķi vai sasaistīti sniedz balss sakaru pakalpojumu, interneta piekļuves pakalpojumu un televīzijas programmu izplatīšanas pakalpojumu patērētājam, iesniedz Regulatoram reizi gadā līdz 1.augustam informāciju par attiecīgā gada 1.jūlijā spēkā esošiem patērētājiem publiski pieejamiem tarifiem. Ja elektronisko sakaru komersants uzsāk balss sakaru pakalpojuma, interneta piekļuves pakalpojuma un televīzijas programmu </w:t>
            </w:r>
            <w:r w:rsidRPr="00800E77">
              <w:rPr>
                <w:rStyle w:val="normaltextrun"/>
                <w:rFonts w:cs="Times New Roman"/>
                <w:color w:val="000000"/>
                <w:szCs w:val="24"/>
                <w:shd w:val="clear" w:color="auto" w:fill="FFFFFF"/>
              </w:rPr>
              <w:lastRenderedPageBreak/>
              <w:t>izplatīšanas pakalpojuma sniegšanu patērētājam pēc esošā kalendārā gada 1.augusta, tad informāciju par spēkā esošiem patērētājiem publiski pieejamiem tarifiem elektronisko sakaru komersants iesniedz Regulatoram ne vēlāk kā viena mēneša laikā pēc pakalpojuma sniegšanas uzsākšanas.</w:t>
            </w:r>
          </w:p>
        </w:tc>
      </w:tr>
      <w:tr w:rsidR="009F1A74" w:rsidRPr="00800E77" w14:paraId="65BEDA9A"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05412490" w14:textId="3E8718CB" w:rsidR="009F1A74" w:rsidRPr="00800E77" w:rsidRDefault="009F1A74" w:rsidP="00FC6C0F">
            <w:pPr>
              <w:spacing w:before="240" w:after="0"/>
              <w:rPr>
                <w:rFonts w:cs="Times New Roman"/>
                <w:szCs w:val="24"/>
              </w:rPr>
            </w:pPr>
            <w:r w:rsidRPr="00800E77">
              <w:rPr>
                <w:rFonts w:cs="Times New Roman"/>
                <w:szCs w:val="24"/>
              </w:rPr>
              <w:lastRenderedPageBreak/>
              <w:t>5.</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F246861" w14:textId="6ACA45F7" w:rsidR="009F1A74" w:rsidRPr="00800E77" w:rsidRDefault="009F1A74" w:rsidP="003A04C7">
            <w:pPr>
              <w:spacing w:before="60" w:after="0"/>
              <w:rPr>
                <w:rStyle w:val="normaltextrun"/>
                <w:rFonts w:cs="Times New Roman"/>
                <w:color w:val="000000"/>
                <w:szCs w:val="24"/>
                <w:shd w:val="clear" w:color="auto" w:fill="FFFFFF"/>
              </w:rPr>
            </w:pPr>
            <w:r w:rsidRPr="00683A43">
              <w:rPr>
                <w:rStyle w:val="normaltextrun"/>
                <w:rFonts w:cs="Times New Roman"/>
                <w:color w:val="000000"/>
                <w:szCs w:val="24"/>
                <w:shd w:val="clear" w:color="auto" w:fill="FFFFFF"/>
              </w:rPr>
              <w:t>14.</w:t>
            </w:r>
            <w:r w:rsidRPr="00800E77">
              <w:rPr>
                <w:rStyle w:val="normaltextrun"/>
                <w:rFonts w:cs="Times New Roman"/>
                <w:color w:val="000000"/>
                <w:szCs w:val="24"/>
                <w:shd w:val="clear" w:color="auto" w:fill="FFFFFF"/>
              </w:rPr>
              <w:t> Noteikumi stājas spēkā vienlaikus ar Elektronisko sakaru likumu.</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740423B" w14:textId="77777777" w:rsidR="009F1A74" w:rsidRPr="00800E77" w:rsidRDefault="009F1A74" w:rsidP="005E5583">
            <w:pPr>
              <w:pStyle w:val="paragraph"/>
              <w:spacing w:before="60" w:beforeAutospacing="0" w:after="60" w:afterAutospacing="0"/>
              <w:jc w:val="both"/>
              <w:textAlignment w:val="baseline"/>
              <w:rPr>
                <w:rStyle w:val="normaltextrun"/>
                <w:b/>
                <w:bCs/>
              </w:rPr>
            </w:pPr>
            <w:r w:rsidRPr="00800E77">
              <w:rPr>
                <w:rStyle w:val="normaltextrun"/>
                <w:b/>
                <w:bCs/>
              </w:rPr>
              <w:t>Sabiedrība ar ierobežotu atbildību “Tele2” (turpmāk – SIA “Tele2”)</w:t>
            </w:r>
          </w:p>
          <w:p w14:paraId="48886450" w14:textId="6D60022C" w:rsidR="009F1A74" w:rsidRPr="00800E77" w:rsidRDefault="009F1A74" w:rsidP="00FC6C0F">
            <w:pPr>
              <w:pStyle w:val="paragraph"/>
              <w:spacing w:before="0" w:beforeAutospacing="0" w:after="0" w:afterAutospacing="0"/>
              <w:jc w:val="both"/>
              <w:textAlignment w:val="baseline"/>
            </w:pPr>
            <w:r w:rsidRPr="00800E77">
              <w:rPr>
                <w:rStyle w:val="normaltextrun"/>
              </w:rPr>
              <w:t xml:space="preserve">SIA “Tele2” lūdz precizēt Projektu un noteikt, ka elektronisko sakaru komersanti informāciju par </w:t>
            </w:r>
            <w:r w:rsidRPr="00800E77">
              <w:rPr>
                <w:rStyle w:val="normaltextrun"/>
              </w:rPr>
              <w:lastRenderedPageBreak/>
              <w:t>2021. gadu iesniedz pēc šobrīd spēkā esošās kārtības, savukārt Projektā paredzēto informācijas iesniegšanas kārtību elektronisko sakaru komersanti sāk pielietot datiem par 2022. gadu.</w:t>
            </w:r>
          </w:p>
          <w:p w14:paraId="3F2D140A" w14:textId="77777777" w:rsidR="009F1A74" w:rsidRPr="00800E77" w:rsidRDefault="009F1A74" w:rsidP="00FC6C0F">
            <w:pPr>
              <w:pStyle w:val="paragraph"/>
              <w:spacing w:before="0" w:beforeAutospacing="0" w:after="0" w:afterAutospacing="0"/>
              <w:jc w:val="both"/>
              <w:textAlignment w:val="baseline"/>
              <w:rPr>
                <w:rStyle w:val="normaltextrun"/>
              </w:rPr>
            </w:pPr>
            <w:r w:rsidRPr="00800E77">
              <w:rPr>
                <w:rStyle w:val="normaltextrun"/>
              </w:rPr>
              <w:t>Ņemot vērā to, ka Projekts paredz izmaiņas iesniedzamās informācijas saturā, elektronisko sakaru komersantiem būs nepieciešams veikt izmaiņas savās sistēmās, lai sagatavotu iesniedzamos datus. Daļa no Regulatoram iesniegtās informācijas par 2021. gadu tiks sniegta pēc šobrīd spēkā esošās kārtības, tāpēc loģiski būtu to attiecināt uz visiem 2021. gada datiem.</w:t>
            </w:r>
          </w:p>
          <w:p w14:paraId="0077911A" w14:textId="77777777" w:rsidR="009F1A74" w:rsidRPr="00800E77" w:rsidRDefault="009F1A74" w:rsidP="005E5583">
            <w:pPr>
              <w:pStyle w:val="paragraph"/>
              <w:spacing w:before="60" w:beforeAutospacing="0" w:after="60" w:afterAutospacing="0"/>
              <w:jc w:val="both"/>
              <w:textAlignment w:val="baseline"/>
              <w:rPr>
                <w:rStyle w:val="normaltextrun"/>
                <w:b/>
                <w:bCs/>
              </w:rPr>
            </w:pPr>
            <w:r w:rsidRPr="00800E77">
              <w:rPr>
                <w:rStyle w:val="normaltextrun"/>
                <w:b/>
                <w:bCs/>
              </w:rPr>
              <w:t>SIA “BITE Latvija”</w:t>
            </w:r>
          </w:p>
          <w:p w14:paraId="22C51054" w14:textId="51E08F02" w:rsidR="009F1A74" w:rsidRPr="00800E77" w:rsidRDefault="009F1A74" w:rsidP="00B35D78">
            <w:pPr>
              <w:pStyle w:val="paragraph"/>
              <w:spacing w:before="0" w:beforeAutospacing="0" w:after="0" w:afterAutospacing="0"/>
              <w:jc w:val="both"/>
              <w:textAlignment w:val="baseline"/>
              <w:rPr>
                <w:rStyle w:val="normaltextrun"/>
              </w:rPr>
            </w:pPr>
            <w:r w:rsidRPr="00800E77">
              <w:rPr>
                <w:rStyle w:val="normaltextrun"/>
              </w:rPr>
              <w:t>Noteikumu projekta 5.pielikumā</w:t>
            </w:r>
            <w:r w:rsidRPr="00800E77">
              <w:rPr>
                <w:rStyle w:val="normaltextrun"/>
                <w:b/>
                <w:bCs/>
              </w:rPr>
              <w:t xml:space="preserve"> </w:t>
            </w:r>
            <w:r w:rsidRPr="00800E77">
              <w:rPr>
                <w:rStyle w:val="normaltextrun"/>
              </w:rPr>
              <w:t xml:space="preserve">(par platjoslas interneta piekļuves pakalpojuma fiksētā elektronisko sakaru tīklā pieejamību) tiek paredzēts apkopot un sniegt ļoti apjomīgu un diezgan sensitīvu informāciju, paredzot detalizāciju līdz pat dzīvokļa numuram, kurā ierīkots interneta pieslēgums. Tāpat 5.pielikumā paredzēts apkopot informāciju, kuru </w:t>
            </w:r>
            <w:r w:rsidR="00534149" w:rsidRPr="00800E77">
              <w:rPr>
                <w:rStyle w:val="normaltextrun"/>
              </w:rPr>
              <w:t>SIA “</w:t>
            </w:r>
            <w:r w:rsidRPr="00800E77">
              <w:rPr>
                <w:rStyle w:val="normaltextrun"/>
              </w:rPr>
              <w:t>BITE</w:t>
            </w:r>
            <w:r w:rsidR="00534149" w:rsidRPr="00800E77">
              <w:rPr>
                <w:rStyle w:val="normaltextrun"/>
              </w:rPr>
              <w:t xml:space="preserve"> Latvija”</w:t>
            </w:r>
            <w:r w:rsidRPr="00800E77">
              <w:rPr>
                <w:rStyle w:val="normaltextrun"/>
              </w:rPr>
              <w:t xml:space="preserve"> pašlaik nefiksē savās informācijas sistēmās. Uzskatām, ka </w:t>
            </w:r>
            <w:r w:rsidRPr="00800E77">
              <w:rPr>
                <w:rStyle w:val="normaltextrun"/>
              </w:rPr>
              <w:lastRenderedPageBreak/>
              <w:t>informācijas detalizācija līdz dzīvokļa numuram ir pārmērīga, būtu pietiekami noteikt detalizāciju līdz mājai. Turklāt Noteikumu projektā nav paredzēts pārejas periods, lai elektronisko sakaru komersanti varētu pārkārtot savas informācijas sistēmas (piem., pieslēguma adrešu formāts), līdz ar to 5.pielikumā noteikto prasību izpilde var netikt nodrošināta, sniedzot pirmo atskaiti pēc noteikumu stāšanas spēkā. Ņemot vērā minēto, aicinām noteikt 5.pielikuma stāšanos spēkā un galīgo redakciju pēc tam, kad būs skaidri definēts likumprojekta “Elektronisko sakaru likums” 13.pantā</w:t>
            </w:r>
            <w:r w:rsidR="0028024D" w:rsidRPr="00800E77">
              <w:rPr>
                <w:rStyle w:val="Vresatsauce"/>
              </w:rPr>
              <w:footnoteReference w:id="5"/>
            </w:r>
            <w:r w:rsidRPr="00800E77">
              <w:rPr>
                <w:rStyle w:val="superscript"/>
                <w:vertAlign w:val="superscript"/>
              </w:rPr>
              <w:t xml:space="preserve"> </w:t>
            </w:r>
            <w:r w:rsidRPr="00800E77">
              <w:rPr>
                <w:rStyle w:val="normaltextrun"/>
              </w:rPr>
              <w:t>paredzētās platjoslas pieejamības ģeogrāfiskās sistēmas datu saturs, datu formāts, darbības un praktiskās lietošanas principi.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32BDB0" w14:textId="77777777" w:rsidR="009F1A74" w:rsidRPr="00800E77" w:rsidRDefault="009F1A74" w:rsidP="005E5583">
            <w:pPr>
              <w:spacing w:before="60" w:after="60"/>
              <w:jc w:val="left"/>
              <w:rPr>
                <w:rFonts w:cs="Times New Roman"/>
                <w:b/>
                <w:bCs/>
                <w:szCs w:val="24"/>
              </w:rPr>
            </w:pPr>
            <w:r w:rsidRPr="00800E77">
              <w:rPr>
                <w:rFonts w:cs="Times New Roman"/>
                <w:b/>
                <w:bCs/>
                <w:szCs w:val="24"/>
              </w:rPr>
              <w:lastRenderedPageBreak/>
              <w:t>Ņemts vērā.</w:t>
            </w:r>
          </w:p>
          <w:p w14:paraId="19E86318" w14:textId="48C37CF5" w:rsidR="003324B2" w:rsidRPr="00800E77" w:rsidRDefault="00B84BF6" w:rsidP="008A5914">
            <w:pPr>
              <w:spacing w:after="0"/>
              <w:rPr>
                <w:rStyle w:val="normaltextrun"/>
                <w:rFonts w:cs="Times New Roman"/>
                <w:color w:val="000000"/>
                <w:szCs w:val="24"/>
                <w:bdr w:val="none" w:sz="0" w:space="0" w:color="auto" w:frame="1"/>
              </w:rPr>
            </w:pPr>
            <w:r>
              <w:rPr>
                <w:rStyle w:val="normaltextrun"/>
                <w:rFonts w:cs="Times New Roman"/>
                <w:color w:val="000000"/>
                <w:szCs w:val="24"/>
                <w:bdr w:val="none" w:sz="0" w:space="0" w:color="auto" w:frame="1"/>
              </w:rPr>
              <w:t xml:space="preserve">Noteikumu projekts </w:t>
            </w:r>
            <w:r w:rsidR="003963F6">
              <w:rPr>
                <w:rStyle w:val="normaltextrun"/>
                <w:rFonts w:cs="Times New Roman"/>
                <w:color w:val="000000"/>
                <w:szCs w:val="24"/>
                <w:bdr w:val="none" w:sz="0" w:space="0" w:color="auto" w:frame="1"/>
              </w:rPr>
              <w:t>papildināts</w:t>
            </w:r>
            <w:r>
              <w:rPr>
                <w:rStyle w:val="normaltextrun"/>
                <w:rFonts w:cs="Times New Roman"/>
                <w:color w:val="000000"/>
                <w:szCs w:val="24"/>
                <w:bdr w:val="none" w:sz="0" w:space="0" w:color="auto" w:frame="1"/>
              </w:rPr>
              <w:t>.</w:t>
            </w:r>
          </w:p>
          <w:p w14:paraId="7D103E1A" w14:textId="6F3963F7" w:rsidR="00F2686B" w:rsidRPr="00800E77" w:rsidRDefault="00401825" w:rsidP="008A5914">
            <w:pPr>
              <w:spacing w:after="0"/>
              <w:rPr>
                <w:rFonts w:cs="Times New Roman"/>
                <w:color w:val="000000"/>
                <w:szCs w:val="24"/>
                <w:bdr w:val="none" w:sz="0" w:space="0" w:color="auto" w:frame="1"/>
              </w:rPr>
            </w:pPr>
            <w:r>
              <w:rPr>
                <w:rStyle w:val="normaltextrun"/>
                <w:color w:val="000000"/>
                <w:shd w:val="clear" w:color="auto" w:fill="FFFFFF"/>
              </w:rPr>
              <w:t>Papildus Regulators paskaidro, ka</w:t>
            </w:r>
            <w:r>
              <w:t xml:space="preserve"> </w:t>
            </w:r>
            <w:r w:rsidRPr="00401825">
              <w:rPr>
                <w:rStyle w:val="normaltextrun"/>
                <w:color w:val="000000"/>
                <w:shd w:val="clear" w:color="auto" w:fill="FFFFFF"/>
              </w:rPr>
              <w:t>atbilstoši BEREC</w:t>
            </w:r>
            <w:r w:rsidR="00FE2641">
              <w:rPr>
                <w:rStyle w:val="Vresatsauce"/>
                <w:color w:val="000000"/>
                <w:shd w:val="clear" w:color="auto" w:fill="FFFFFF"/>
              </w:rPr>
              <w:footnoteReference w:id="6"/>
            </w:r>
            <w:r w:rsidRPr="00401825">
              <w:rPr>
                <w:rStyle w:val="normaltextrun"/>
                <w:color w:val="000000"/>
                <w:shd w:val="clear" w:color="auto" w:fill="FFFFFF"/>
              </w:rPr>
              <w:t xml:space="preserve"> 2020.gada 5.marta vadlīnij</w:t>
            </w:r>
            <w:r w:rsidR="001F5F91">
              <w:rPr>
                <w:rStyle w:val="normaltextrun"/>
                <w:color w:val="000000"/>
                <w:shd w:val="clear" w:color="auto" w:fill="FFFFFF"/>
              </w:rPr>
              <w:t>ām</w:t>
            </w:r>
            <w:r w:rsidRPr="00401825">
              <w:rPr>
                <w:rStyle w:val="normaltextrun"/>
                <w:color w:val="000000"/>
                <w:shd w:val="clear" w:color="auto" w:fill="FFFFFF"/>
              </w:rPr>
              <w:t xml:space="preserve"> </w:t>
            </w:r>
            <w:proofErr w:type="spellStart"/>
            <w:r w:rsidRPr="00401825">
              <w:rPr>
                <w:rStyle w:val="normaltextrun"/>
                <w:color w:val="000000"/>
                <w:shd w:val="clear" w:color="auto" w:fill="FFFFFF"/>
              </w:rPr>
              <w:t>BoR</w:t>
            </w:r>
            <w:proofErr w:type="spellEnd"/>
            <w:r w:rsidR="00693323">
              <w:rPr>
                <w:rStyle w:val="normaltextrun"/>
                <w:color w:val="000000"/>
                <w:shd w:val="clear" w:color="auto" w:fill="FFFFFF"/>
              </w:rPr>
              <w:t> </w:t>
            </w:r>
            <w:r w:rsidRPr="00401825">
              <w:rPr>
                <w:rStyle w:val="normaltextrun"/>
                <w:color w:val="000000"/>
                <w:shd w:val="clear" w:color="auto" w:fill="FFFFFF"/>
              </w:rPr>
              <w:t>(20)</w:t>
            </w:r>
            <w:r w:rsidR="00693323">
              <w:rPr>
                <w:rStyle w:val="normaltextrun"/>
                <w:color w:val="000000"/>
                <w:shd w:val="clear" w:color="auto" w:fill="FFFFFF"/>
              </w:rPr>
              <w:t> </w:t>
            </w:r>
            <w:r w:rsidRPr="00401825">
              <w:rPr>
                <w:rStyle w:val="normaltextrun"/>
                <w:color w:val="000000"/>
                <w:shd w:val="clear" w:color="auto" w:fill="FFFFFF"/>
              </w:rPr>
              <w:t>23</w:t>
            </w:r>
            <w:r w:rsidR="00FA2206">
              <w:rPr>
                <w:rStyle w:val="Vresatsauce"/>
                <w:color w:val="000000"/>
                <w:shd w:val="clear" w:color="auto" w:fill="FFFFFF"/>
              </w:rPr>
              <w:footnoteReference w:id="7"/>
            </w:r>
            <w:r w:rsidR="00EB543A">
              <w:rPr>
                <w:rStyle w:val="normaltextrun"/>
                <w:color w:val="000000"/>
                <w:shd w:val="clear" w:color="auto" w:fill="FFFFFF"/>
              </w:rPr>
              <w:t>,</w:t>
            </w:r>
            <w:r w:rsidRPr="00401825">
              <w:rPr>
                <w:rStyle w:val="normaltextrun"/>
                <w:color w:val="000000"/>
                <w:shd w:val="clear" w:color="auto" w:fill="FFFFFF"/>
              </w:rPr>
              <w:t xml:space="preserve"> </w:t>
            </w:r>
            <w:r w:rsidR="00FB4F77">
              <w:rPr>
                <w:rStyle w:val="normaltextrun"/>
                <w:color w:val="000000"/>
                <w:shd w:val="clear" w:color="auto" w:fill="FFFFFF"/>
              </w:rPr>
              <w:t xml:space="preserve">dalībvalstīm </w:t>
            </w:r>
            <w:r w:rsidRPr="00401825">
              <w:rPr>
                <w:rStyle w:val="normaltextrun"/>
                <w:color w:val="000000"/>
                <w:shd w:val="clear" w:color="auto" w:fill="FFFFFF"/>
              </w:rPr>
              <w:t xml:space="preserve">jānodrošina informācija par interneta </w:t>
            </w:r>
            <w:r w:rsidRPr="00401825">
              <w:rPr>
                <w:rStyle w:val="normaltextrun"/>
                <w:color w:val="000000"/>
                <w:shd w:val="clear" w:color="auto" w:fill="FFFFFF"/>
              </w:rPr>
              <w:lastRenderedPageBreak/>
              <w:t xml:space="preserve">piekļuves pakalpojuma pieejamību </w:t>
            </w:r>
            <w:r w:rsidR="00F6793E">
              <w:rPr>
                <w:rStyle w:val="normaltextrun"/>
                <w:color w:val="000000"/>
                <w:shd w:val="clear" w:color="auto" w:fill="FFFFFF"/>
              </w:rPr>
              <w:t xml:space="preserve">fiksētā elektronisko sakaru tīklā </w:t>
            </w:r>
            <w:r w:rsidRPr="00401825">
              <w:rPr>
                <w:rStyle w:val="normaltextrun"/>
                <w:color w:val="000000"/>
                <w:shd w:val="clear" w:color="auto" w:fill="FFFFFF"/>
              </w:rPr>
              <w:t xml:space="preserve">un pieslēguma raksturlielumiem adrešu līmenī. Ņemot vērā, ka ģeogrāfiskā </w:t>
            </w:r>
            <w:proofErr w:type="spellStart"/>
            <w:r w:rsidRPr="00401825">
              <w:rPr>
                <w:rStyle w:val="normaltextrun"/>
                <w:color w:val="000000"/>
                <w:shd w:val="clear" w:color="auto" w:fill="FFFFFF"/>
              </w:rPr>
              <w:t>apsekojumā</w:t>
            </w:r>
            <w:proofErr w:type="spellEnd"/>
            <w:r w:rsidRPr="00401825">
              <w:rPr>
                <w:rStyle w:val="normaltextrun"/>
                <w:color w:val="000000"/>
                <w:shd w:val="clear" w:color="auto" w:fill="FFFFFF"/>
              </w:rPr>
              <w:t xml:space="preserve"> ir j</w:t>
            </w:r>
            <w:r>
              <w:rPr>
                <w:rStyle w:val="normaltextrun"/>
                <w:color w:val="000000"/>
                <w:shd w:val="clear" w:color="auto" w:fill="FFFFFF"/>
              </w:rPr>
              <w:t>ā</w:t>
            </w:r>
            <w:r w:rsidRPr="00401825">
              <w:rPr>
                <w:rStyle w:val="normaltextrun"/>
                <w:color w:val="000000"/>
                <w:shd w:val="clear" w:color="auto" w:fill="FFFFFF"/>
              </w:rPr>
              <w:t xml:space="preserve">iekļauj informācija par visiem elektronisko sakaru komersanta interneta piekļuves pakalpojuma pieslēgumiem – aktīviem un pieejamiem, lai pilnvērtīgi nodrošinātu minēto informāciju, kā arī dati būtu nodrošināti analītikai atbilstošā detalizācijā, par aktīvajiem pieslēgumiem tiek prasīta konkrēta adrese, kurā ir ierīkots šis pieslēgums atbilstoši noslēgtam elektronisko sakaru pakalpojuma līgumam. </w:t>
            </w:r>
            <w:r w:rsidR="006158F3">
              <w:rPr>
                <w:rStyle w:val="normaltextrun"/>
                <w:color w:val="000000"/>
                <w:shd w:val="clear" w:color="auto" w:fill="FFFFFF"/>
              </w:rPr>
              <w:t>T</w:t>
            </w:r>
            <w:r w:rsidRPr="00401825">
              <w:rPr>
                <w:rStyle w:val="normaltextrun"/>
                <w:color w:val="000000"/>
                <w:shd w:val="clear" w:color="auto" w:fill="FFFFFF"/>
              </w:rPr>
              <w:t>ādējādi tiek nodrošināts vienāds informācijas detalizācij</w:t>
            </w:r>
            <w:r w:rsidR="0029151F">
              <w:rPr>
                <w:rStyle w:val="normaltextrun"/>
                <w:color w:val="000000"/>
                <w:shd w:val="clear" w:color="auto" w:fill="FFFFFF"/>
              </w:rPr>
              <w:t>a</w:t>
            </w:r>
            <w:r w:rsidRPr="00401825">
              <w:rPr>
                <w:rStyle w:val="normaltextrun"/>
                <w:color w:val="000000"/>
                <w:shd w:val="clear" w:color="auto" w:fill="FFFFFF"/>
              </w:rPr>
              <w:t>s līmenis par pieslēgumiem kā daudzīvokļu mājās</w:t>
            </w:r>
            <w:r w:rsidR="00163461">
              <w:rPr>
                <w:rStyle w:val="normaltextrun"/>
                <w:color w:val="000000"/>
                <w:shd w:val="clear" w:color="auto" w:fill="FFFFFF"/>
              </w:rPr>
              <w:t>,</w:t>
            </w:r>
            <w:r w:rsidRPr="00401825">
              <w:rPr>
                <w:rStyle w:val="normaltextrun"/>
                <w:color w:val="000000"/>
                <w:shd w:val="clear" w:color="auto" w:fill="FFFFFF"/>
              </w:rPr>
              <w:t xml:space="preserve"> tā arī </w:t>
            </w:r>
            <w:r w:rsidR="00F60DCC">
              <w:rPr>
                <w:rStyle w:val="normaltextrun"/>
                <w:color w:val="000000"/>
                <w:shd w:val="clear" w:color="auto" w:fill="FFFFFF"/>
              </w:rPr>
              <w:t>viendzīvokļa</w:t>
            </w:r>
            <w:r w:rsidR="00DF2814">
              <w:rPr>
                <w:rStyle w:val="normaltextrun"/>
                <w:color w:val="000000"/>
                <w:shd w:val="clear" w:color="auto" w:fill="FFFFFF"/>
              </w:rPr>
              <w:t xml:space="preserve"> </w:t>
            </w:r>
            <w:r w:rsidR="0053188D">
              <w:rPr>
                <w:rStyle w:val="normaltextrun"/>
                <w:color w:val="000000"/>
                <w:shd w:val="clear" w:color="auto" w:fill="FFFFFF"/>
              </w:rPr>
              <w:t>mājās.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5C96CD3" w14:textId="77777777" w:rsidR="002B0795" w:rsidRPr="002B0795" w:rsidRDefault="002B0795" w:rsidP="002B0795">
            <w:pPr>
              <w:spacing w:before="120" w:after="0"/>
              <w:rPr>
                <w:rStyle w:val="normaltextrun"/>
                <w:rFonts w:cs="Times New Roman"/>
                <w:color w:val="000000"/>
                <w:szCs w:val="24"/>
                <w:shd w:val="clear" w:color="auto" w:fill="FFFFFF"/>
              </w:rPr>
            </w:pPr>
            <w:r w:rsidRPr="002B0795">
              <w:rPr>
                <w:rStyle w:val="normaltextrun"/>
                <w:rFonts w:cs="Times New Roman"/>
                <w:color w:val="000000"/>
                <w:szCs w:val="24"/>
                <w:shd w:val="clear" w:color="auto" w:fill="FFFFFF"/>
              </w:rPr>
              <w:lastRenderedPageBreak/>
              <w:t>11.</w:t>
            </w:r>
            <w:r w:rsidRPr="002B0795">
              <w:rPr>
                <w:rStyle w:val="normaltextrun"/>
                <w:rFonts w:cs="Times New Roman"/>
                <w:color w:val="000000"/>
                <w:szCs w:val="24"/>
                <w:shd w:val="clear" w:color="auto" w:fill="FFFFFF"/>
              </w:rPr>
              <w:tab/>
              <w:t xml:space="preserve">Informāciju par regulēto pakalpojumu rādītājiem elektronisko sakaru nozarē 2021.gada 2.pusgadā elektronisko sakaru komersants iesniedz </w:t>
            </w:r>
            <w:r w:rsidRPr="002B0795">
              <w:rPr>
                <w:rStyle w:val="normaltextrun"/>
                <w:rFonts w:cs="Times New Roman"/>
                <w:color w:val="000000"/>
                <w:szCs w:val="24"/>
                <w:shd w:val="clear" w:color="auto" w:fill="FFFFFF"/>
              </w:rPr>
              <w:lastRenderedPageBreak/>
              <w:t>Regulatoram līdz 2022.gada 1.februārim atbilstoši Regulatora 2017.gada 21.decembra lēmumā Nr.1/40 “Informācijas iesniegšanas noteikumi elektronisko sakaru nozarē” 6.</w:t>
            </w:r>
            <w:r w:rsidRPr="002B0795">
              <w:rPr>
                <w:rStyle w:val="normaltextrun"/>
                <w:rFonts w:cs="Times New Roman"/>
                <w:color w:val="000000"/>
                <w:szCs w:val="24"/>
                <w:shd w:val="clear" w:color="auto" w:fill="FFFFFF"/>
                <w:vertAlign w:val="superscript"/>
              </w:rPr>
              <w:t>1</w:t>
            </w:r>
            <w:r w:rsidRPr="002B0795">
              <w:rPr>
                <w:rStyle w:val="normaltextrun"/>
                <w:rFonts w:cs="Times New Roman"/>
                <w:color w:val="000000"/>
                <w:szCs w:val="24"/>
                <w:shd w:val="clear" w:color="auto" w:fill="FFFFFF"/>
              </w:rPr>
              <w:t>punktā noteiktajam pielikumam.</w:t>
            </w:r>
          </w:p>
          <w:p w14:paraId="4B60CE44" w14:textId="77777777" w:rsidR="002B0795" w:rsidRPr="002B0795" w:rsidRDefault="002B0795" w:rsidP="002B0795">
            <w:pPr>
              <w:spacing w:before="120" w:after="0"/>
              <w:rPr>
                <w:rStyle w:val="normaltextrun"/>
                <w:rFonts w:cs="Times New Roman"/>
                <w:color w:val="000000"/>
                <w:szCs w:val="24"/>
                <w:shd w:val="clear" w:color="auto" w:fill="FFFFFF"/>
              </w:rPr>
            </w:pPr>
            <w:r w:rsidRPr="002B0795">
              <w:rPr>
                <w:rStyle w:val="normaltextrun"/>
                <w:rFonts w:cs="Times New Roman"/>
                <w:color w:val="000000"/>
                <w:szCs w:val="24"/>
                <w:shd w:val="clear" w:color="auto" w:fill="FFFFFF"/>
              </w:rPr>
              <w:t>12.</w:t>
            </w:r>
            <w:r w:rsidRPr="002B0795">
              <w:rPr>
                <w:rStyle w:val="normaltextrun"/>
                <w:rFonts w:cs="Times New Roman"/>
                <w:color w:val="000000"/>
                <w:szCs w:val="24"/>
                <w:shd w:val="clear" w:color="auto" w:fill="FFFFFF"/>
              </w:rPr>
              <w:tab/>
              <w:t>Šo noteikumu 2.punktā noteikto informāciju par regulējamo pakalpojumu rādītājiem elektronisko sakaru nozarē elektronisko sakaru komersants pirmo reizi iesniedz Regulatoram līdz 2022.gada 1.augustam par aktuālajiem rādītājiem 2022.gada 1.pusgadā atbilstoši šo noteikumu 1.pielikumam.</w:t>
            </w:r>
          </w:p>
          <w:p w14:paraId="732B789B" w14:textId="5BD5EB08" w:rsidR="003A03C8" w:rsidRPr="00800E77" w:rsidRDefault="002B0795" w:rsidP="002B0795">
            <w:pPr>
              <w:spacing w:before="120" w:after="0"/>
              <w:rPr>
                <w:rStyle w:val="normaltextrun"/>
                <w:rFonts w:cs="Times New Roman"/>
                <w:color w:val="000000"/>
                <w:szCs w:val="24"/>
                <w:shd w:val="clear" w:color="auto" w:fill="FFFFFF"/>
              </w:rPr>
            </w:pPr>
            <w:r w:rsidRPr="002B0795">
              <w:rPr>
                <w:rStyle w:val="normaltextrun"/>
                <w:rFonts w:cs="Times New Roman"/>
                <w:color w:val="000000"/>
                <w:szCs w:val="24"/>
                <w:shd w:val="clear" w:color="auto" w:fill="FFFFFF"/>
              </w:rPr>
              <w:t>13.</w:t>
            </w:r>
            <w:r w:rsidRPr="002B0795">
              <w:rPr>
                <w:rStyle w:val="normaltextrun"/>
                <w:rFonts w:cs="Times New Roman"/>
                <w:color w:val="000000"/>
                <w:szCs w:val="24"/>
                <w:shd w:val="clear" w:color="auto" w:fill="FFFFFF"/>
              </w:rPr>
              <w:tab/>
              <w:t>Šo noteikumu 6.punktā noteikto informāciju par platjoslas interneta piekļuves pakalpojuma fiksētā elektronisko sakaru tīklā pieejamību elektronisko sakaru komersants pirmo reizi iesniedz Regulatoram līdz 2022.gada 1.oktobrim par aktuālajiem rādītājiem 2022.gada 1.septembrī.</w:t>
            </w:r>
          </w:p>
        </w:tc>
      </w:tr>
      <w:tr w:rsidR="00D221BA" w:rsidRPr="00800E77" w14:paraId="5A571FE3"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591F513B" w14:textId="5611E8D2" w:rsidR="00D221BA" w:rsidRPr="00800E77" w:rsidRDefault="00D221BA" w:rsidP="00B35D78">
            <w:pPr>
              <w:spacing w:before="240" w:after="0"/>
              <w:rPr>
                <w:rFonts w:cs="Times New Roman"/>
                <w:szCs w:val="24"/>
              </w:rPr>
            </w:pPr>
            <w:r w:rsidRPr="00800E77">
              <w:rPr>
                <w:rFonts w:cs="Times New Roman"/>
                <w:szCs w:val="24"/>
              </w:rPr>
              <w:lastRenderedPageBreak/>
              <w:t>6.</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6408E45" w14:textId="00BB3691" w:rsidR="003C142D" w:rsidRPr="00800E77" w:rsidRDefault="003C142D" w:rsidP="005E5583">
            <w:pPr>
              <w:pStyle w:val="paragraph"/>
              <w:spacing w:before="60" w:beforeAutospacing="0" w:after="0" w:afterAutospacing="0"/>
              <w:jc w:val="both"/>
              <w:textAlignment w:val="baseline"/>
              <w:rPr>
                <w:rStyle w:val="normaltextrun"/>
              </w:rPr>
            </w:pPr>
            <w:r w:rsidRPr="00800E77">
              <w:rPr>
                <w:rStyle w:val="normaltextrun"/>
                <w:b/>
                <w:bCs/>
              </w:rPr>
              <w:t>Noteikumu projekta 1.pielikums</w:t>
            </w:r>
            <w:r w:rsidR="000D41D3" w:rsidRPr="00800E77">
              <w:rPr>
                <w:rStyle w:val="normaltextrun"/>
                <w:b/>
                <w:bCs/>
              </w:rPr>
              <w:t>:</w:t>
            </w:r>
          </w:p>
          <w:p w14:paraId="42FFFA56" w14:textId="77777777" w:rsidR="003C142D" w:rsidRPr="00800E77" w:rsidRDefault="003C142D" w:rsidP="00836A6F">
            <w:pPr>
              <w:pStyle w:val="paragraph"/>
              <w:spacing w:before="0" w:beforeAutospacing="0" w:after="0" w:afterAutospacing="0"/>
              <w:jc w:val="both"/>
              <w:textAlignment w:val="baseline"/>
              <w:rPr>
                <w:rStyle w:val="normaltextrun"/>
              </w:rPr>
            </w:pPr>
            <w:r w:rsidRPr="00800E77">
              <w:rPr>
                <w:rStyle w:val="normaltextrun"/>
              </w:rPr>
              <w:t>5. interneta piekļuves pakalpojuma pieslēgumu skaits:</w:t>
            </w:r>
          </w:p>
          <w:p w14:paraId="18F368AC" w14:textId="77777777" w:rsidR="00D221BA" w:rsidRPr="00800E77" w:rsidRDefault="003C142D" w:rsidP="00836A6F">
            <w:pPr>
              <w:pStyle w:val="paragraph"/>
              <w:spacing w:before="0" w:beforeAutospacing="0" w:after="0" w:afterAutospacing="0"/>
              <w:jc w:val="both"/>
              <w:textAlignment w:val="baseline"/>
              <w:rPr>
                <w:rStyle w:val="normaltextrun"/>
              </w:rPr>
            </w:pPr>
            <w:r w:rsidRPr="00800E77">
              <w:rPr>
                <w:rStyle w:val="normaltextrun"/>
              </w:rPr>
              <w:t xml:space="preserve">5.punkta kolonna "Pieslēgumu skaits, mobilais tīkls, fiziska persona", "Pieslēgumu skaits, </w:t>
            </w:r>
            <w:r w:rsidRPr="00800E77">
              <w:rPr>
                <w:rStyle w:val="normaltextrun"/>
              </w:rPr>
              <w:lastRenderedPageBreak/>
              <w:t>mobilais tīkls, juridiska persona" un "Pieslēgumu skaits, mobilais tīkls, kopā": kopējais pēcapmaksas un priekšapmaksas interneta piekļuves pakalpojuma pieslēgumu skaits (aktīvās SIM kartes), kam nodrošināts interneta piekļuves pakalpojums mobilā tīklā mazumtirdzniecībā bez vai kopā ar balss sakaru vai īsziņu pakalpojumu atbilstoši spēkā esošiem elektronisko sakaru pakalpojuma līgumiem, datumā, par kuru jāiesniedz informācija, un kas aprēķināti kā norādīto vērtību summa kolonnas "Pieslēgumu skaits, mobilais tīkls, fiziska persona", "Pieslēgumu skaits, mobilais tīkls, juridiska persona" un "Pieslēgumu skaits, mobilais tīkls, kopā" šādos punktos: (5.1.+5.2.+5.3.).</w:t>
            </w:r>
          </w:p>
          <w:p w14:paraId="653D48EC" w14:textId="77777777" w:rsidR="008E26A2" w:rsidRPr="00800E77" w:rsidRDefault="008E26A2" w:rsidP="00252138">
            <w:pPr>
              <w:pStyle w:val="paragraph"/>
              <w:spacing w:before="0" w:beforeAutospacing="0" w:after="0" w:afterAutospacing="0"/>
              <w:jc w:val="both"/>
              <w:textAlignment w:val="baseline"/>
              <w:rPr>
                <w:rStyle w:val="normaltextrun"/>
                <w:color w:val="000000"/>
                <w:shd w:val="clear" w:color="auto" w:fill="FFFFFF"/>
              </w:rPr>
            </w:pPr>
            <w:r w:rsidRPr="00800E77">
              <w:rPr>
                <w:rStyle w:val="normaltextrun"/>
                <w:color w:val="000000"/>
                <w:shd w:val="clear" w:color="auto" w:fill="FFFFFF"/>
              </w:rPr>
              <w:t xml:space="preserve">5.1. Pēcapmaksas interneta piekļuves pakalpojums: </w:t>
            </w:r>
          </w:p>
          <w:p w14:paraId="7B2372FA" w14:textId="77777777" w:rsidR="008E26A2" w:rsidRPr="00800E77" w:rsidRDefault="008E26A2" w:rsidP="00252138">
            <w:pPr>
              <w:pStyle w:val="paragraph"/>
              <w:spacing w:before="0" w:beforeAutospacing="0" w:after="0" w:afterAutospacing="0"/>
              <w:jc w:val="both"/>
              <w:textAlignment w:val="baseline"/>
              <w:rPr>
                <w:rStyle w:val="normaltextrun"/>
                <w:color w:val="000000"/>
                <w:shd w:val="clear" w:color="auto" w:fill="FFFFFF"/>
              </w:rPr>
            </w:pPr>
            <w:r w:rsidRPr="00800E77">
              <w:rPr>
                <w:rStyle w:val="normaltextrun"/>
                <w:color w:val="000000"/>
                <w:shd w:val="clear" w:color="auto" w:fill="FFFFFF"/>
              </w:rPr>
              <w:t xml:space="preserve">5.1.punkta kolonna "Pieslēgumu skaits, mobilais tīkls, fiziska persona" un "Pieslēgumu skaits, mobilais tīkls, juridiska persona": </w:t>
            </w:r>
            <w:r w:rsidRPr="00800E77">
              <w:rPr>
                <w:rStyle w:val="normaltextrun"/>
                <w:color w:val="000000"/>
                <w:shd w:val="clear" w:color="auto" w:fill="FFFFFF"/>
              </w:rPr>
              <w:lastRenderedPageBreak/>
              <w:t xml:space="preserve">pēcapmaksas interneta piekļuves pakalpojuma pieslēgumu skaits (aktīvās SIM kartes), kam nodrošināts interneta piekļuves pakalpojums mobilā tīklā mazumtirdzniecībā bez vai kopā ar balss sakaru vai īsziņu pakalpojumu atbilstoši spēkā esošiem elektronisko sakaru pakalpojuma līgumiem. Uzskaitē iekļauj pēcapmaksas aktīvās SIM kartes, kuras galalietotāji izmantojuši platjoslas interneta piekļuves pakalpojuma saņemšanai trīs mēnešu laika periodā pirms datuma, par kuru jāiesniedz informācija. </w:t>
            </w:r>
          </w:p>
          <w:p w14:paraId="19FEDA95" w14:textId="77777777" w:rsidR="008E26A2" w:rsidRPr="00800E77" w:rsidRDefault="008E26A2" w:rsidP="00252138">
            <w:pPr>
              <w:pStyle w:val="paragraph"/>
              <w:spacing w:before="0" w:beforeAutospacing="0" w:after="0" w:afterAutospacing="0"/>
              <w:jc w:val="both"/>
              <w:textAlignment w:val="baseline"/>
              <w:rPr>
                <w:rStyle w:val="normaltextrun"/>
                <w:color w:val="000000"/>
                <w:shd w:val="clear" w:color="auto" w:fill="FFFFFF"/>
              </w:rPr>
            </w:pPr>
            <w:r w:rsidRPr="00800E77">
              <w:rPr>
                <w:rStyle w:val="normaltextrun"/>
                <w:color w:val="000000"/>
                <w:shd w:val="clear" w:color="auto" w:fill="FFFFFF"/>
              </w:rPr>
              <w:t xml:space="preserve">5.2. Priekšapmaksas interneta piekļuves pakalpojums – 5.2.punkta kolonna "Pieslēgumu skaits, mobilais tīkls, fiziska persona" un "Pieslēgumu skaits, mobilais tīkls, juridiska persona": kopējais priekšapmaksas interneta piekļuves pakalpojuma pieslēgumu skaits (aktīvās SIM kartes), kam nodrošināts interneta piekļuves pakalpojums mobilā tīklā </w:t>
            </w:r>
            <w:r w:rsidRPr="00800E77">
              <w:rPr>
                <w:rStyle w:val="normaltextrun"/>
                <w:color w:val="000000"/>
                <w:shd w:val="clear" w:color="auto" w:fill="FFFFFF"/>
              </w:rPr>
              <w:lastRenderedPageBreak/>
              <w:t xml:space="preserve">mazumtirdzniecībā bez vai kopā ar balss sakaru vai elektronisko ziņojumu (īsziņu) pakalpojumu atbilstoši spēkā esošiem elektronisko sakaru pakalpojuma līgumiem. Uzskaitē iekļauj priekšapmaksas aktīvās SIM kartes, kuras galalietotāji izmantojuši platjoslas interneta piekļuves pakalpojuma saņemšanai trīs mēnešu laika periodā pirms datuma, par kuru jāiesniedz informācija. </w:t>
            </w:r>
          </w:p>
          <w:p w14:paraId="217C23F8" w14:textId="6114400C" w:rsidR="008E26A2" w:rsidRPr="00800E77" w:rsidRDefault="008E26A2" w:rsidP="00836A6F">
            <w:pPr>
              <w:pStyle w:val="paragraph"/>
              <w:spacing w:before="0" w:beforeAutospacing="0" w:after="0" w:afterAutospacing="0"/>
              <w:jc w:val="both"/>
              <w:textAlignment w:val="baseline"/>
              <w:rPr>
                <w:rStyle w:val="normaltextrun"/>
                <w:color w:val="000000"/>
                <w:shd w:val="clear" w:color="auto" w:fill="FFFFFF"/>
              </w:rPr>
            </w:pPr>
            <w:r w:rsidRPr="00800E77">
              <w:rPr>
                <w:rStyle w:val="normaltextrun"/>
                <w:color w:val="000000"/>
                <w:shd w:val="clear" w:color="auto" w:fill="FFFFFF"/>
              </w:rPr>
              <w:t xml:space="preserve">5.3. Interneta piekļuves </w:t>
            </w:r>
            <w:proofErr w:type="spellStart"/>
            <w:r w:rsidRPr="00800E77">
              <w:rPr>
                <w:rStyle w:val="normaltextrun"/>
                <w:color w:val="000000"/>
                <w:shd w:val="clear" w:color="auto" w:fill="FFFFFF"/>
              </w:rPr>
              <w:t>viesabonēšanas</w:t>
            </w:r>
            <w:proofErr w:type="spellEnd"/>
            <w:r w:rsidRPr="00800E77">
              <w:rPr>
                <w:rStyle w:val="normaltextrun"/>
                <w:color w:val="000000"/>
                <w:shd w:val="clear" w:color="auto" w:fill="FFFFFF"/>
              </w:rPr>
              <w:t xml:space="preserve"> pakalpojums – 5.3.punkta kolonna "Pieslēgumu skaits, mobilais tīkls, fiziska persona" un "Pieslēgumu skaits, mobilais tīkls, juridiska persona": pieslēgumu skaits (aktīvās SIM kartes), kurus galalietotāji izmantojuši interneta piekļuves </w:t>
            </w:r>
            <w:proofErr w:type="spellStart"/>
            <w:r w:rsidRPr="00800E77">
              <w:rPr>
                <w:rStyle w:val="normaltextrun"/>
                <w:color w:val="000000"/>
                <w:shd w:val="clear" w:color="auto" w:fill="FFFFFF"/>
              </w:rPr>
              <w:t>viesabonēšanas</w:t>
            </w:r>
            <w:proofErr w:type="spellEnd"/>
            <w:r w:rsidRPr="00800E77">
              <w:rPr>
                <w:rStyle w:val="normaltextrun"/>
                <w:color w:val="000000"/>
                <w:shd w:val="clear" w:color="auto" w:fill="FFFFFF"/>
              </w:rPr>
              <w:t xml:space="preserve"> pakalpojuma saņemšanai trīs mēnešu laika periodā pirms datuma, par kuru jāiesniedz informācija.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DDB7A7" w14:textId="11DA65E2" w:rsidR="003C142D" w:rsidRPr="00800E77" w:rsidRDefault="003C142D" w:rsidP="005E5583">
            <w:pPr>
              <w:pStyle w:val="paragraph"/>
              <w:spacing w:before="60" w:beforeAutospacing="0" w:after="60" w:afterAutospacing="0"/>
              <w:jc w:val="both"/>
              <w:textAlignment w:val="baseline"/>
              <w:rPr>
                <w:rStyle w:val="normaltextrun"/>
                <w:b/>
                <w:bCs/>
              </w:rPr>
            </w:pPr>
            <w:r w:rsidRPr="00800E77">
              <w:rPr>
                <w:rStyle w:val="normaltextrun"/>
                <w:b/>
                <w:bCs/>
              </w:rPr>
              <w:lastRenderedPageBreak/>
              <w:t>“Latvijas Mobilais Telefons” SIA</w:t>
            </w:r>
          </w:p>
          <w:p w14:paraId="44DB4FAB" w14:textId="4735F4D1" w:rsidR="003C142D" w:rsidRPr="00800E77" w:rsidRDefault="003C142D" w:rsidP="00B126E1">
            <w:pPr>
              <w:pStyle w:val="paragraph"/>
              <w:spacing w:before="0" w:beforeAutospacing="0" w:after="0" w:afterAutospacing="0"/>
              <w:jc w:val="both"/>
              <w:textAlignment w:val="baseline"/>
              <w:rPr>
                <w:rStyle w:val="normaltextrun"/>
              </w:rPr>
            </w:pPr>
            <w:r w:rsidRPr="00800E77">
              <w:rPr>
                <w:rStyle w:val="normaltextrun"/>
              </w:rPr>
              <w:t>1.pielikuma anketā lūdzam veikt tehniskus precizējumus vai skaidrojumu, lai viennozīmīgi būtu saprotama informācijas grupēšana:</w:t>
            </w:r>
          </w:p>
          <w:p w14:paraId="2C8C3055" w14:textId="7D0E282C" w:rsidR="003C142D" w:rsidRPr="00800E77" w:rsidRDefault="003C142D" w:rsidP="00B126E1">
            <w:pPr>
              <w:pStyle w:val="paragraph"/>
              <w:spacing w:before="0" w:beforeAutospacing="0" w:after="0" w:afterAutospacing="0"/>
              <w:jc w:val="both"/>
              <w:textAlignment w:val="baseline"/>
              <w:rPr>
                <w:rStyle w:val="normaltextrun"/>
              </w:rPr>
            </w:pPr>
            <w:r w:rsidRPr="00800E77">
              <w:rPr>
                <w:rStyle w:val="normaltextrun"/>
              </w:rPr>
              <w:t>2. Lapā "Pieslēgumi" punkts 5. "Interneta piekļuves pakalpojuma pieslēgumu skaits".</w:t>
            </w:r>
          </w:p>
          <w:p w14:paraId="19270539" w14:textId="057CD829" w:rsidR="003C142D" w:rsidRPr="00800E77" w:rsidRDefault="003C142D" w:rsidP="00B126E1">
            <w:pPr>
              <w:pStyle w:val="paragraph"/>
              <w:spacing w:before="0" w:beforeAutospacing="0" w:after="0" w:afterAutospacing="0"/>
              <w:jc w:val="both"/>
              <w:textAlignment w:val="baseline"/>
              <w:rPr>
                <w:rStyle w:val="normaltextrun"/>
              </w:rPr>
            </w:pPr>
            <w:r w:rsidRPr="00800E77">
              <w:rPr>
                <w:rStyle w:val="normaltextrun"/>
              </w:rPr>
              <w:lastRenderedPageBreak/>
              <w:t xml:space="preserve">Tā kā punktā 5. lietotāju kopsumma veidojās no 5.1.+5.2.+5.3., vai pareizi ir saprasts, ka punktos 5.1. un 5.2. ir jāiekļauj lietotāji, kuri pārskata periodā (3 mēneši) nav bijuši </w:t>
            </w:r>
            <w:proofErr w:type="spellStart"/>
            <w:r w:rsidRPr="00800E77">
              <w:rPr>
                <w:rStyle w:val="normaltextrun"/>
              </w:rPr>
              <w:t>viesabonēšanā</w:t>
            </w:r>
            <w:proofErr w:type="spellEnd"/>
            <w:r w:rsidRPr="00800E77">
              <w:rPr>
                <w:rStyle w:val="normaltextrun"/>
              </w:rPr>
              <w:t xml:space="preserve">, jo lietotājus, kas datu pārraidi  ir lietojuši tikai </w:t>
            </w:r>
            <w:proofErr w:type="spellStart"/>
            <w:r w:rsidRPr="00800E77">
              <w:rPr>
                <w:rStyle w:val="normaltextrun"/>
              </w:rPr>
              <w:t>viesabonēšanā</w:t>
            </w:r>
            <w:proofErr w:type="spellEnd"/>
            <w:r w:rsidRPr="00800E77">
              <w:rPr>
                <w:rStyle w:val="normaltextrun"/>
              </w:rPr>
              <w:t xml:space="preserve"> vai </w:t>
            </w:r>
            <w:proofErr w:type="spellStart"/>
            <w:r w:rsidRPr="00800E77">
              <w:rPr>
                <w:rStyle w:val="normaltextrun"/>
              </w:rPr>
              <w:t>viesabonēšanā</w:t>
            </w:r>
            <w:proofErr w:type="spellEnd"/>
            <w:r w:rsidRPr="00800E77">
              <w:rPr>
                <w:rStyle w:val="normaltextrun"/>
              </w:rPr>
              <w:t xml:space="preserve"> un Latvijā, ir jāskaita punktā 5.3.?</w:t>
            </w:r>
          </w:p>
          <w:p w14:paraId="327CAB46" w14:textId="0900151B" w:rsidR="00D221BA" w:rsidRPr="00800E77" w:rsidRDefault="003C142D" w:rsidP="00B126E1">
            <w:pPr>
              <w:pStyle w:val="paragraph"/>
              <w:spacing w:before="0" w:beforeAutospacing="0" w:after="0" w:afterAutospacing="0"/>
              <w:jc w:val="both"/>
              <w:textAlignment w:val="baseline"/>
              <w:rPr>
                <w:rStyle w:val="normaltextrun"/>
              </w:rPr>
            </w:pPr>
            <w:r w:rsidRPr="00800E77">
              <w:rPr>
                <w:rStyle w:val="normaltextrun"/>
              </w:rPr>
              <w:t>Pēc Skaidrojuma punktā 5.1. un 5.2. būtu jāiekļauj visi datu pārraides lietotāji, neskatoties uz to, kur datu pārraide ir veikta. Lūgums precizēt definīcijas punktiem 5.1., 5.2. un 5.3.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88F3F1" w14:textId="77777777" w:rsidR="00D221BA" w:rsidRPr="00800E77" w:rsidRDefault="003C142D" w:rsidP="005E5583">
            <w:pPr>
              <w:spacing w:before="60" w:after="60"/>
              <w:rPr>
                <w:rFonts w:cs="Times New Roman"/>
                <w:b/>
                <w:bCs/>
                <w:szCs w:val="24"/>
              </w:rPr>
            </w:pPr>
            <w:r w:rsidRPr="00800E77">
              <w:rPr>
                <w:rFonts w:cs="Times New Roman"/>
                <w:b/>
                <w:bCs/>
                <w:szCs w:val="24"/>
              </w:rPr>
              <w:lastRenderedPageBreak/>
              <w:t>Ņemts vērā.</w:t>
            </w:r>
          </w:p>
          <w:p w14:paraId="7AE03006" w14:textId="531745E5" w:rsidR="003C142D" w:rsidRPr="00800E77" w:rsidRDefault="00405395" w:rsidP="005E5583">
            <w:pPr>
              <w:spacing w:after="0"/>
              <w:rPr>
                <w:rFonts w:cs="Times New Roman"/>
                <w:szCs w:val="24"/>
              </w:rPr>
            </w:pPr>
            <w:r w:rsidRPr="00800E77">
              <w:rPr>
                <w:rFonts w:cs="Times New Roman"/>
                <w:szCs w:val="24"/>
              </w:rPr>
              <w:t>Noteikumu projekta 1.pielikuma 5.punkta skaidrojums precizēts</w:t>
            </w:r>
            <w:r w:rsidR="0023123F" w:rsidRPr="00800E77">
              <w:rPr>
                <w:rFonts w:cs="Times New Roman"/>
                <w:szCs w:val="24"/>
              </w:rPr>
              <w:t>.</w:t>
            </w:r>
          </w:p>
          <w:p w14:paraId="059F5E1A" w14:textId="72D53132" w:rsidR="003C142D" w:rsidRPr="00800E77" w:rsidRDefault="003C142D" w:rsidP="00373BB9">
            <w:pPr>
              <w:spacing w:after="0"/>
              <w:rPr>
                <w:rFonts w:cs="Times New Roman"/>
                <w:szCs w:val="24"/>
              </w:rPr>
            </w:pPr>
            <w:r w:rsidRPr="00800E77">
              <w:rPr>
                <w:rFonts w:cs="Times New Roman"/>
                <w:szCs w:val="24"/>
              </w:rPr>
              <w:t xml:space="preserve">Regulators paskaidro, ka </w:t>
            </w:r>
            <w:r w:rsidR="00C2066D" w:rsidRPr="00800E77">
              <w:rPr>
                <w:rFonts w:cs="Times New Roman"/>
                <w:szCs w:val="24"/>
              </w:rPr>
              <w:t xml:space="preserve">Noteikumu projekta </w:t>
            </w:r>
            <w:r w:rsidR="006969B8">
              <w:rPr>
                <w:rFonts w:cs="Times New Roman"/>
                <w:szCs w:val="24"/>
              </w:rPr>
              <w:t xml:space="preserve">pielikuma </w:t>
            </w:r>
            <w:r w:rsidRPr="00800E77">
              <w:rPr>
                <w:rFonts w:cs="Times New Roman"/>
                <w:szCs w:val="24"/>
              </w:rPr>
              <w:t>5.1. un 5.2.</w:t>
            </w:r>
            <w:r w:rsidR="0046184D" w:rsidRPr="00800E77">
              <w:rPr>
                <w:rFonts w:cs="Times New Roman"/>
                <w:szCs w:val="24"/>
              </w:rPr>
              <w:t>apakš</w:t>
            </w:r>
            <w:r w:rsidRPr="00800E77">
              <w:rPr>
                <w:rFonts w:cs="Times New Roman"/>
                <w:szCs w:val="24"/>
              </w:rPr>
              <w:t>punkt</w:t>
            </w:r>
            <w:r w:rsidR="00042F1A" w:rsidRPr="00800E77">
              <w:rPr>
                <w:rFonts w:cs="Times New Roman"/>
                <w:szCs w:val="24"/>
              </w:rPr>
              <w:t>os</w:t>
            </w:r>
            <w:r w:rsidRPr="00800E77">
              <w:rPr>
                <w:rFonts w:cs="Times New Roman"/>
                <w:szCs w:val="24"/>
              </w:rPr>
              <w:t xml:space="preserve"> jānorāda interneta piekļuves pakalpojuma pieslēgumu skaits mobilā tīklā, iekļaujot visus </w:t>
            </w:r>
            <w:r w:rsidRPr="00800E77">
              <w:rPr>
                <w:rFonts w:cs="Times New Roman"/>
                <w:szCs w:val="24"/>
              </w:rPr>
              <w:lastRenderedPageBreak/>
              <w:t>pieslēgumus, kuriem nodrošināts interneta piekļuves pakalpojums, neatkarīgi no tā, kur interneta pakalpojums izmantots.</w:t>
            </w:r>
          </w:p>
          <w:p w14:paraId="4DE9D21A" w14:textId="1DB443A6" w:rsidR="003C142D" w:rsidRPr="00800E77" w:rsidRDefault="003C142D" w:rsidP="00373BB9">
            <w:pPr>
              <w:spacing w:after="0"/>
              <w:rPr>
                <w:rFonts w:cs="Times New Roman"/>
                <w:szCs w:val="24"/>
              </w:rPr>
            </w:pPr>
            <w:r w:rsidRPr="00800E77">
              <w:rPr>
                <w:rFonts w:cs="Times New Roman"/>
                <w:szCs w:val="24"/>
              </w:rPr>
              <w:t>Regulators precizē Noteikumu projekta 1.pielikuma 5.punktu, svītrojot 5.3.</w:t>
            </w:r>
            <w:r w:rsidR="00870DE5" w:rsidRPr="00800E77">
              <w:rPr>
                <w:rFonts w:cs="Times New Roman"/>
                <w:szCs w:val="24"/>
              </w:rPr>
              <w:t> </w:t>
            </w:r>
            <w:r w:rsidR="0027013C" w:rsidRPr="00800E77">
              <w:rPr>
                <w:rFonts w:cs="Times New Roman"/>
                <w:szCs w:val="24"/>
              </w:rPr>
              <w:t>apakš</w:t>
            </w:r>
            <w:r w:rsidRPr="00800E77">
              <w:rPr>
                <w:rFonts w:cs="Times New Roman"/>
                <w:szCs w:val="24"/>
              </w:rPr>
              <w:t>punktu un papildinot 5.1. un 5.2.</w:t>
            </w:r>
            <w:r w:rsidR="00870DE5" w:rsidRPr="00800E77">
              <w:rPr>
                <w:rFonts w:cs="Times New Roman"/>
                <w:szCs w:val="24"/>
              </w:rPr>
              <w:t> </w:t>
            </w:r>
            <w:r w:rsidR="00045208" w:rsidRPr="00800E77">
              <w:rPr>
                <w:rFonts w:cs="Times New Roman"/>
                <w:szCs w:val="24"/>
              </w:rPr>
              <w:t>apakš</w:t>
            </w:r>
            <w:r w:rsidRPr="00800E77">
              <w:rPr>
                <w:rFonts w:cs="Times New Roman"/>
                <w:szCs w:val="24"/>
              </w:rPr>
              <w:t>punktu ar šādiem punktiem:</w:t>
            </w:r>
          </w:p>
          <w:p w14:paraId="1E2E144D" w14:textId="432B155E" w:rsidR="003C142D" w:rsidRPr="00800E77" w:rsidRDefault="003C142D" w:rsidP="00373BB9">
            <w:pPr>
              <w:pStyle w:val="Sarakstarindkopa"/>
              <w:numPr>
                <w:ilvl w:val="0"/>
                <w:numId w:val="7"/>
              </w:numPr>
              <w:tabs>
                <w:tab w:val="left" w:pos="319"/>
              </w:tabs>
              <w:spacing w:after="0"/>
              <w:ind w:left="0" w:firstLine="0"/>
              <w:contextualSpacing w:val="0"/>
              <w:rPr>
                <w:rFonts w:cs="Times New Roman"/>
                <w:szCs w:val="24"/>
              </w:rPr>
            </w:pPr>
            <w:r w:rsidRPr="00800E77">
              <w:rPr>
                <w:rFonts w:cs="Times New Roman"/>
                <w:szCs w:val="24"/>
              </w:rPr>
              <w:t>5.1.1.</w:t>
            </w:r>
            <w:r w:rsidR="00160C83" w:rsidRPr="00800E77">
              <w:rPr>
                <w:rFonts w:cs="Times New Roman"/>
                <w:szCs w:val="24"/>
              </w:rPr>
              <w:t> </w:t>
            </w:r>
            <w:r w:rsidRPr="00800E77">
              <w:rPr>
                <w:rFonts w:cs="Times New Roman"/>
                <w:szCs w:val="24"/>
              </w:rPr>
              <w:t xml:space="preserve">Pēcapmaksas interneta piekļuves </w:t>
            </w:r>
            <w:proofErr w:type="spellStart"/>
            <w:r w:rsidRPr="00800E77">
              <w:rPr>
                <w:rFonts w:cs="Times New Roman"/>
                <w:szCs w:val="24"/>
              </w:rPr>
              <w:t>viesabonēšanas</w:t>
            </w:r>
            <w:proofErr w:type="spellEnd"/>
            <w:r w:rsidRPr="00800E77">
              <w:rPr>
                <w:rFonts w:cs="Times New Roman"/>
                <w:szCs w:val="24"/>
              </w:rPr>
              <w:t xml:space="preserve"> pakalpojums;</w:t>
            </w:r>
          </w:p>
          <w:p w14:paraId="73C36F86" w14:textId="1878E43C" w:rsidR="003C142D" w:rsidRPr="00800E77" w:rsidRDefault="003C142D" w:rsidP="00373BB9">
            <w:pPr>
              <w:pStyle w:val="Sarakstarindkopa"/>
              <w:numPr>
                <w:ilvl w:val="0"/>
                <w:numId w:val="7"/>
              </w:numPr>
              <w:tabs>
                <w:tab w:val="left" w:pos="319"/>
              </w:tabs>
              <w:spacing w:after="0"/>
              <w:ind w:left="0" w:firstLine="0"/>
              <w:contextualSpacing w:val="0"/>
              <w:rPr>
                <w:rFonts w:cs="Times New Roman"/>
                <w:szCs w:val="24"/>
              </w:rPr>
            </w:pPr>
            <w:r w:rsidRPr="00800E77">
              <w:rPr>
                <w:rFonts w:cs="Times New Roman"/>
                <w:szCs w:val="24"/>
              </w:rPr>
              <w:t>5.2.1.</w:t>
            </w:r>
            <w:r w:rsidR="00373BB9" w:rsidRPr="00800E77">
              <w:rPr>
                <w:rFonts w:cs="Times New Roman"/>
                <w:szCs w:val="24"/>
              </w:rPr>
              <w:t> </w:t>
            </w:r>
            <w:r w:rsidRPr="00800E77">
              <w:rPr>
                <w:rFonts w:cs="Times New Roman"/>
                <w:szCs w:val="24"/>
              </w:rPr>
              <w:t xml:space="preserve">Priekšapmaksas interneta piekļuves </w:t>
            </w:r>
            <w:proofErr w:type="spellStart"/>
            <w:r w:rsidRPr="00800E77">
              <w:rPr>
                <w:rFonts w:cs="Times New Roman"/>
                <w:szCs w:val="24"/>
              </w:rPr>
              <w:t>viesabonēšanas</w:t>
            </w:r>
            <w:proofErr w:type="spellEnd"/>
            <w:r w:rsidRPr="00800E77">
              <w:rPr>
                <w:rFonts w:cs="Times New Roman"/>
                <w:szCs w:val="24"/>
              </w:rPr>
              <w:t xml:space="preserve"> pakalpojums.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5594E4" w14:textId="7AFE16BC" w:rsidR="008E26A2" w:rsidRPr="00800E77" w:rsidRDefault="008E26A2" w:rsidP="00D646F5">
            <w:pPr>
              <w:spacing w:before="60" w:after="0"/>
              <w:rPr>
                <w:rStyle w:val="normaltextrun"/>
                <w:rFonts w:cs="Times New Roman"/>
                <w:b/>
                <w:bCs/>
                <w:color w:val="000000"/>
                <w:szCs w:val="24"/>
                <w:shd w:val="clear" w:color="auto" w:fill="FFFFFF"/>
              </w:rPr>
            </w:pPr>
            <w:r w:rsidRPr="00800E77">
              <w:rPr>
                <w:rStyle w:val="normaltextrun"/>
                <w:rFonts w:cs="Times New Roman"/>
                <w:b/>
                <w:bCs/>
                <w:color w:val="000000"/>
                <w:szCs w:val="24"/>
                <w:shd w:val="clear" w:color="auto" w:fill="FFFFFF"/>
              </w:rPr>
              <w:lastRenderedPageBreak/>
              <w:t>Noteikumu projekta 1.pielikums</w:t>
            </w:r>
            <w:r w:rsidR="000D41D3" w:rsidRPr="00800E77">
              <w:rPr>
                <w:rStyle w:val="normaltextrun"/>
                <w:rFonts w:cs="Times New Roman"/>
                <w:b/>
                <w:bCs/>
                <w:color w:val="000000"/>
                <w:szCs w:val="24"/>
                <w:shd w:val="clear" w:color="auto" w:fill="FFFFFF"/>
              </w:rPr>
              <w:t>:</w:t>
            </w:r>
          </w:p>
          <w:p w14:paraId="663DCEBC" w14:textId="29290D5A" w:rsidR="008E26A2" w:rsidRPr="00800E77" w:rsidRDefault="008E26A2" w:rsidP="00836A6F">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5. interneta piekļuves pakalpojuma pieslēgumu skaits:</w:t>
            </w:r>
          </w:p>
          <w:p w14:paraId="6C30EF51" w14:textId="26F203C6" w:rsidR="008E26A2" w:rsidRPr="00800E77" w:rsidRDefault="008E26A2" w:rsidP="00836A6F">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5.punkta kolonna "Pieslēgumu skaits, mobilais tīkls, fiziska persona", </w:t>
            </w:r>
            <w:r w:rsidRPr="00800E77">
              <w:rPr>
                <w:rStyle w:val="normaltextrun"/>
                <w:rFonts w:cs="Times New Roman"/>
                <w:color w:val="000000"/>
                <w:szCs w:val="24"/>
                <w:shd w:val="clear" w:color="auto" w:fill="FFFFFF"/>
              </w:rPr>
              <w:lastRenderedPageBreak/>
              <w:t>"Pieslēgumu skaits, mobilais tīkls, juridiska persona" un "Pieslēgumu skaits, mobilais tīkls, kopā": kopējais pēcapmaksas un priekšapmaksas interneta piekļuves pakalpojuma pieslēgumu skaits (aktīvās SIM kartes), kam nodrošināts interneta piekļuves pakalpojums mobilā tīklā mazumtirdzniecībā bez vai kopā ar balss sakaru vai īsziņu pakalpojumu atbilstoši spēkā esošiem elektronisko sakaru pakalpojuma līgumiem, datumā, par kuru jāiesniedz informācija, un kas aprēķināti kā norādīto vērtību summa kolonnas "Pieslēgumu skaits, mobilais tīkls, fiziska persona", "Pieslēgumu skaits, mobilais tīkls, juridiska persona" un "Pieslēgumu skaits, mobilais tīkls, kopā" šādos punktos: (5.1.+5.2.).</w:t>
            </w:r>
          </w:p>
          <w:p w14:paraId="2C59DB48" w14:textId="2726591C" w:rsidR="008E26A2" w:rsidRPr="00800E77" w:rsidRDefault="008E26A2" w:rsidP="00836A6F">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5.1. Pēcapmaksas interneta piekļuves pakalpojums: 5.1.punkta kolonna "Pieslēgumu skaits, mobilais tīkls, fiziska persona" un "Pieslēgumu skaits, mobilais </w:t>
            </w:r>
            <w:r w:rsidRPr="00800E77">
              <w:rPr>
                <w:rStyle w:val="normaltextrun"/>
                <w:rFonts w:cs="Times New Roman"/>
                <w:color w:val="000000"/>
                <w:szCs w:val="24"/>
                <w:shd w:val="clear" w:color="auto" w:fill="FFFFFF"/>
              </w:rPr>
              <w:lastRenderedPageBreak/>
              <w:t>tīkls, juridiska persona":</w:t>
            </w:r>
            <w:r w:rsidR="00C60C0F" w:rsidRPr="00800E77">
              <w:rPr>
                <w:rStyle w:val="normaltextrun"/>
                <w:rFonts w:cs="Times New Roman"/>
                <w:color w:val="000000"/>
                <w:szCs w:val="24"/>
                <w:shd w:val="clear" w:color="auto" w:fill="FFFFFF"/>
              </w:rPr>
              <w:t xml:space="preserve"> </w:t>
            </w:r>
            <w:r w:rsidRPr="00800E77">
              <w:rPr>
                <w:rStyle w:val="normaltextrun"/>
                <w:rFonts w:cs="Times New Roman"/>
                <w:color w:val="000000"/>
                <w:szCs w:val="24"/>
                <w:shd w:val="clear" w:color="auto" w:fill="FFFFFF"/>
              </w:rPr>
              <w:t>pēcapmaksas interneta piekļuves pakalpojuma pieslēgumu skaits (aktīvās SIM kartes), kam nodrošināts interneta piekļuves pakalpojums mobilā tīklā mazumtirdzniecībā bez vai kopā ar balss sakaru vai īsziņu pakalpojumu atbilstoši spēkā esošiem elektronisko sakaru pakalpojuma līgumiem. Uzskaitē iekļauj pēcapmaksas aktīvās SIM kartes, kuras galalietotāji izmantojuši platjoslas interneta piekļuves pakalpojuma saņemšanai trīs mēnešu laika periodā pirms datuma, par kuru jāiesniedz informācija.</w:t>
            </w:r>
          </w:p>
          <w:p w14:paraId="0E3E1F84" w14:textId="77777777" w:rsidR="008E26A2" w:rsidRPr="00800E77" w:rsidRDefault="008E26A2" w:rsidP="00836A6F">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5.1.1. Pēcapmaksas interneta piekļuves </w:t>
            </w:r>
            <w:proofErr w:type="spellStart"/>
            <w:r w:rsidRPr="00800E77">
              <w:rPr>
                <w:rStyle w:val="normaltextrun"/>
                <w:rFonts w:cs="Times New Roman"/>
                <w:color w:val="000000"/>
                <w:szCs w:val="24"/>
                <w:shd w:val="clear" w:color="auto" w:fill="FFFFFF"/>
              </w:rPr>
              <w:t>viesabonēšanas</w:t>
            </w:r>
            <w:proofErr w:type="spellEnd"/>
            <w:r w:rsidRPr="00800E77">
              <w:rPr>
                <w:rStyle w:val="normaltextrun"/>
                <w:rFonts w:cs="Times New Roman"/>
                <w:color w:val="000000"/>
                <w:szCs w:val="24"/>
                <w:shd w:val="clear" w:color="auto" w:fill="FFFFFF"/>
              </w:rPr>
              <w:t xml:space="preserve"> pakalpojums: </w:t>
            </w:r>
          </w:p>
          <w:p w14:paraId="004BD3F0" w14:textId="0535552D" w:rsidR="008E26A2" w:rsidRPr="00800E77" w:rsidRDefault="008E26A2" w:rsidP="00836A6F">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5.1.1.punkta kolonna "Pieslēgumu skaits, mobilais tīkls, fiziska persona" un "Pieslēgumu skaits, mobilais tīkls, juridiska persona": pieslēgumu skaits (aktīvās SIM kartes), kurus galalietotāji izmantojuši pēcapmaksas interneta </w:t>
            </w:r>
            <w:r w:rsidRPr="00800E77">
              <w:rPr>
                <w:rStyle w:val="normaltextrun"/>
                <w:rFonts w:cs="Times New Roman"/>
                <w:color w:val="000000"/>
                <w:szCs w:val="24"/>
                <w:shd w:val="clear" w:color="auto" w:fill="FFFFFF"/>
              </w:rPr>
              <w:lastRenderedPageBreak/>
              <w:t xml:space="preserve">piekļuves </w:t>
            </w:r>
            <w:proofErr w:type="spellStart"/>
            <w:r w:rsidRPr="00800E77">
              <w:rPr>
                <w:rStyle w:val="normaltextrun"/>
                <w:rFonts w:cs="Times New Roman"/>
                <w:color w:val="000000"/>
                <w:szCs w:val="24"/>
                <w:shd w:val="clear" w:color="auto" w:fill="FFFFFF"/>
              </w:rPr>
              <w:t>viesabonēšanas</w:t>
            </w:r>
            <w:proofErr w:type="spellEnd"/>
            <w:r w:rsidRPr="00800E77">
              <w:rPr>
                <w:rStyle w:val="normaltextrun"/>
                <w:rFonts w:cs="Times New Roman"/>
                <w:color w:val="000000"/>
                <w:szCs w:val="24"/>
                <w:shd w:val="clear" w:color="auto" w:fill="FFFFFF"/>
              </w:rPr>
              <w:t xml:space="preserve"> pakalpojuma saņemšanai trīs mēnešu laika periodā pirms datuma, par kuru jāiesniedz informācija.</w:t>
            </w:r>
          </w:p>
          <w:p w14:paraId="780E4E83" w14:textId="77777777" w:rsidR="008E26A2" w:rsidRPr="00800E77" w:rsidRDefault="008E26A2" w:rsidP="00836A6F">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5.1.1.punkta kolonna "Pieslēgumu skaits, mobilais tīkls, kopā": kopējais skaits, kas aprēķināts kā 5.1.1.punkta kolonnas "Pieslēgumu skaits, mobilais tīkls, fiziska persona" un "Pieslēgumu skaits, mobilais tīkls, juridiska persona" norādīto vērtību summa. </w:t>
            </w:r>
          </w:p>
          <w:p w14:paraId="57E6FDDD" w14:textId="77777777" w:rsidR="008E26A2" w:rsidRPr="00800E77" w:rsidRDefault="008E26A2" w:rsidP="00836A6F">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5.2. Priekšapmaksas interneta piekļuves pakalpojums: 5.2.punkta kolonna "Pieslēgumu skaits, mobilais tīkls, fiziska persona" un "Pieslēgumu skaits, mobilais tīkls, juridiska persona": kopējais priekšapmaksas interneta piekļuves pakalpojuma pieslēgumu skaits (aktīvās SIM kartes), kam nodrošināts interneta piekļuves pakalpojums mobilā tīklā mazumtirdzniecībā bez vai kopā ar balss sakaru vai elektronisko ziņojumu (īsziņu) pakalpojumu </w:t>
            </w:r>
            <w:r w:rsidRPr="00800E77">
              <w:rPr>
                <w:rStyle w:val="normaltextrun"/>
                <w:rFonts w:cs="Times New Roman"/>
                <w:color w:val="000000"/>
                <w:szCs w:val="24"/>
                <w:shd w:val="clear" w:color="auto" w:fill="FFFFFF"/>
              </w:rPr>
              <w:lastRenderedPageBreak/>
              <w:t xml:space="preserve">atbilstoši spēkā esošiem elektronisko sakaru pakalpojuma līgumiem. Uzskaitē iekļauj priekšapmaksas aktīvās SIM kartes, kuras galalietotāji izmantojuši platjoslas interneta piekļuves pakalpojuma saņemšanai trīs mēnešu laika periodā pirms datuma, par kuru jāiesniedz informācija. </w:t>
            </w:r>
          </w:p>
          <w:p w14:paraId="53A5DC54" w14:textId="77777777" w:rsidR="008E26A2" w:rsidRPr="00800E77" w:rsidRDefault="008E26A2" w:rsidP="00B87B92">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5.2.1. Pēcapmaksas interneta piekļuves </w:t>
            </w:r>
            <w:proofErr w:type="spellStart"/>
            <w:r w:rsidRPr="00800E77">
              <w:rPr>
                <w:rStyle w:val="normaltextrun"/>
                <w:rFonts w:cs="Times New Roman"/>
                <w:color w:val="000000"/>
                <w:szCs w:val="24"/>
                <w:shd w:val="clear" w:color="auto" w:fill="FFFFFF"/>
              </w:rPr>
              <w:t>viesabonēšanas</w:t>
            </w:r>
            <w:proofErr w:type="spellEnd"/>
            <w:r w:rsidRPr="00800E77">
              <w:rPr>
                <w:rStyle w:val="normaltextrun"/>
                <w:rFonts w:cs="Times New Roman"/>
                <w:color w:val="000000"/>
                <w:szCs w:val="24"/>
                <w:shd w:val="clear" w:color="auto" w:fill="FFFFFF"/>
              </w:rPr>
              <w:t xml:space="preserve"> pakalpojums: </w:t>
            </w:r>
          </w:p>
          <w:p w14:paraId="2B9A5261" w14:textId="1D026293" w:rsidR="00D221BA" w:rsidRPr="00800E77" w:rsidRDefault="008E26A2" w:rsidP="00B87B92">
            <w:pPr>
              <w:spacing w:after="0"/>
              <w:rPr>
                <w:rStyle w:val="normaltextrun"/>
                <w:rFonts w:cs="Times New Roman"/>
                <w:color w:val="000000"/>
                <w:szCs w:val="24"/>
                <w:shd w:val="clear" w:color="auto" w:fill="FFFFFF"/>
              </w:rPr>
            </w:pPr>
            <w:r w:rsidRPr="00800E77">
              <w:rPr>
                <w:rStyle w:val="normaltextrun"/>
                <w:rFonts w:cs="Times New Roman"/>
                <w:color w:val="000000"/>
                <w:szCs w:val="24"/>
                <w:shd w:val="clear" w:color="auto" w:fill="FFFFFF"/>
              </w:rPr>
              <w:t xml:space="preserve">5.2.1.punkta kolonna "Pieslēgumu skaits, mobilais tīkls, fiziska persona" un "Pieslēgumu skaits, mobilais tīkls, juridiska persona": pieslēgumu skaits (aktīvās SIM kartes), kurus galalietotāji izmantojuši priekšapmaksas interneta piekļuves </w:t>
            </w:r>
            <w:proofErr w:type="spellStart"/>
            <w:r w:rsidRPr="00800E77">
              <w:rPr>
                <w:rStyle w:val="normaltextrun"/>
                <w:rFonts w:cs="Times New Roman"/>
                <w:color w:val="000000"/>
                <w:szCs w:val="24"/>
                <w:shd w:val="clear" w:color="auto" w:fill="FFFFFF"/>
              </w:rPr>
              <w:t>viesabonēšanas</w:t>
            </w:r>
            <w:proofErr w:type="spellEnd"/>
            <w:r w:rsidRPr="00800E77">
              <w:rPr>
                <w:rStyle w:val="normaltextrun"/>
                <w:rFonts w:cs="Times New Roman"/>
                <w:color w:val="000000"/>
                <w:szCs w:val="24"/>
                <w:shd w:val="clear" w:color="auto" w:fill="FFFFFF"/>
              </w:rPr>
              <w:t xml:space="preserve"> pakalpojuma saņemšanai trīs mēnešu laika periodā pirms datuma, par kuru jāiesniedz informācija.</w:t>
            </w:r>
          </w:p>
        </w:tc>
      </w:tr>
      <w:tr w:rsidR="00857573" w:rsidRPr="00800E77" w14:paraId="060EC2B8"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5D4E767E" w14:textId="465420F2" w:rsidR="00857573" w:rsidRPr="00800E77" w:rsidRDefault="00DE4F2E" w:rsidP="00E70823">
            <w:pPr>
              <w:spacing w:before="240"/>
              <w:rPr>
                <w:rFonts w:cs="Times New Roman"/>
                <w:szCs w:val="24"/>
              </w:rPr>
            </w:pPr>
            <w:r w:rsidRPr="00800E77">
              <w:rPr>
                <w:rFonts w:cs="Times New Roman"/>
                <w:szCs w:val="24"/>
              </w:rPr>
              <w:lastRenderedPageBreak/>
              <w:t>7</w:t>
            </w:r>
            <w:r w:rsidR="00857573"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624A048" w14:textId="17ECCAD8" w:rsidR="00857573" w:rsidRPr="00800E77" w:rsidRDefault="000F16F9" w:rsidP="0062058D">
            <w:pPr>
              <w:pStyle w:val="paragraph"/>
              <w:spacing w:before="60" w:beforeAutospacing="0" w:after="0" w:afterAutospacing="0"/>
              <w:jc w:val="both"/>
              <w:textAlignment w:val="baseline"/>
              <w:rPr>
                <w:rStyle w:val="normaltextrun"/>
                <w:b/>
                <w:bCs/>
              </w:rPr>
            </w:pPr>
            <w:r w:rsidRPr="00800E77">
              <w:rPr>
                <w:rStyle w:val="normaltextrun"/>
                <w:b/>
                <w:bCs/>
              </w:rPr>
              <w:t>Noteikumu projekta 5.pielikums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8328A5D" w14:textId="61814806" w:rsidR="00ED3E0B" w:rsidRPr="00800E77" w:rsidRDefault="00ED3E0B" w:rsidP="00C60C0F">
            <w:pPr>
              <w:pStyle w:val="paragraph"/>
              <w:spacing w:before="60" w:beforeAutospacing="0" w:after="0" w:afterAutospacing="0"/>
              <w:jc w:val="both"/>
              <w:textAlignment w:val="baseline"/>
              <w:rPr>
                <w:rStyle w:val="normaltextrun"/>
                <w:b/>
                <w:bCs/>
              </w:rPr>
            </w:pPr>
            <w:r w:rsidRPr="00800E77">
              <w:rPr>
                <w:rStyle w:val="normaltextrun"/>
                <w:b/>
                <w:bCs/>
              </w:rPr>
              <w:t>SIA “</w:t>
            </w:r>
            <w:proofErr w:type="spellStart"/>
            <w:r w:rsidRPr="00800E77">
              <w:rPr>
                <w:rStyle w:val="normaltextrun"/>
                <w:b/>
                <w:bCs/>
              </w:rPr>
              <w:t>Tet</w:t>
            </w:r>
            <w:proofErr w:type="spellEnd"/>
            <w:r w:rsidRPr="00800E77">
              <w:rPr>
                <w:rStyle w:val="normaltextrun"/>
                <w:b/>
                <w:bCs/>
              </w:rPr>
              <w:t>”</w:t>
            </w:r>
          </w:p>
          <w:p w14:paraId="23074596" w14:textId="77777777" w:rsidR="00A34212" w:rsidRPr="00800E77" w:rsidRDefault="00A830EB" w:rsidP="00A34212">
            <w:pPr>
              <w:pStyle w:val="paragraph"/>
              <w:spacing w:before="0" w:beforeAutospacing="0" w:after="0" w:afterAutospacing="0"/>
              <w:jc w:val="both"/>
              <w:textAlignment w:val="baseline"/>
              <w:rPr>
                <w:rStyle w:val="normaltextrun"/>
              </w:rPr>
            </w:pPr>
            <w:r w:rsidRPr="00800E77">
              <w:rPr>
                <w:rStyle w:val="normaltextrun"/>
              </w:rPr>
              <w:t>Par noteikumu 5.pielikumu.</w:t>
            </w:r>
          </w:p>
          <w:p w14:paraId="1E9A089C" w14:textId="032BC999" w:rsidR="00A34212" w:rsidRPr="00800E77" w:rsidRDefault="00A830EB" w:rsidP="00A34212">
            <w:pPr>
              <w:pStyle w:val="paragraph"/>
              <w:spacing w:before="0" w:beforeAutospacing="0" w:after="0" w:afterAutospacing="0"/>
              <w:jc w:val="both"/>
              <w:textAlignment w:val="baseline"/>
              <w:rPr>
                <w:rStyle w:val="normaltextrun"/>
              </w:rPr>
            </w:pPr>
            <w:r w:rsidRPr="00800E77">
              <w:rPr>
                <w:rStyle w:val="normaltextrun"/>
              </w:rPr>
              <w:lastRenderedPageBreak/>
              <w:t>1.</w:t>
            </w:r>
            <w:r w:rsidR="00A34212" w:rsidRPr="00800E77">
              <w:rPr>
                <w:rStyle w:val="normaltextrun"/>
              </w:rPr>
              <w:t xml:space="preserve"> </w:t>
            </w:r>
            <w:r w:rsidRPr="00800E77">
              <w:rPr>
                <w:rStyle w:val="normaltextrun"/>
              </w:rPr>
              <w:t xml:space="preserve">Iebilstam kolonnas “Galalietotājs adresē (fiziska persona/juridiska persona)” iekļaušanai 5.pielikumā. Ģeogrāfiskās apsekošanas mērķis ir iegūt informāciju par platjoslas interneta pakalpojuma pieejamību, nevis par galalietotājiem adresēs. Informācija par abonentu fizisku personu vai juridisku personu adresē nav nepieciešama platjoslas pieejamības datubāzei. Šādas informācijas vākšanu ģeogrāfiskajā apsekošanā neparedz BEREC vadlīnijas “BEREC </w:t>
            </w:r>
            <w:r w:rsidRPr="00800E77">
              <w:rPr>
                <w:rStyle w:val="normaltextrun"/>
                <w:lang w:val="en-GB"/>
              </w:rPr>
              <w:t>Guidelines on Geographical surveys of network deployments</w:t>
            </w:r>
            <w:r w:rsidRPr="00800E77">
              <w:rPr>
                <w:rStyle w:val="normaltextrun"/>
              </w:rPr>
              <w:t>” un šādu informāciju arī  nespēsim  sniegt. Lūdzam svītrot no 5.pielikuma kolonnu “Galalietotājs adresē (fiziska persona/juridiska persona)”.</w:t>
            </w:r>
          </w:p>
          <w:p w14:paraId="2AF90EED" w14:textId="6682F8F2" w:rsidR="00F24268" w:rsidRPr="00800E77" w:rsidRDefault="00A830EB" w:rsidP="00A34212">
            <w:pPr>
              <w:pStyle w:val="paragraph"/>
              <w:spacing w:before="0" w:beforeAutospacing="0" w:after="0" w:afterAutospacing="0"/>
              <w:jc w:val="both"/>
              <w:textAlignment w:val="baseline"/>
              <w:rPr>
                <w:rStyle w:val="normaltextrun"/>
              </w:rPr>
            </w:pPr>
            <w:r w:rsidRPr="00800E77">
              <w:rPr>
                <w:rStyle w:val="normaltextrun"/>
              </w:rPr>
              <w:t>2.</w:t>
            </w:r>
            <w:r w:rsidR="00A34212" w:rsidRPr="00800E77">
              <w:rPr>
                <w:rStyle w:val="normaltextrun"/>
              </w:rPr>
              <w:t xml:space="preserve"> </w:t>
            </w:r>
            <w:r w:rsidRPr="00800E77">
              <w:rPr>
                <w:rStyle w:val="normaltextrun"/>
              </w:rPr>
              <w:t>Iebilstam kolonnas “Juridiskas personas tips” iekļaušanai 5.pielikumā. Ģeogrāfiskās apsekošanas mērķis ir iegūt informāciju par platjoslas interneta pakalpojuma pieejamību, nevis par galalietotājiem  adresēs. Informācija par juridiskās personas tipu</w:t>
            </w:r>
            <w:r w:rsidR="007F09BB" w:rsidRPr="00800E77">
              <w:rPr>
                <w:rStyle w:val="normaltextrun"/>
              </w:rPr>
              <w:t xml:space="preserve"> </w:t>
            </w:r>
            <w:r w:rsidRPr="00800E77">
              <w:rPr>
                <w:rStyle w:val="normaltextrun"/>
              </w:rPr>
              <w:t xml:space="preserve">adresē nav nepieciešama platjoslas pieejamības datubāzei. Šādas informācijas vākšanu ģeogrāfiskajā apsekošanā neparedz BEREC </w:t>
            </w:r>
            <w:r w:rsidRPr="00800E77">
              <w:rPr>
                <w:rStyle w:val="normaltextrun"/>
              </w:rPr>
              <w:lastRenderedPageBreak/>
              <w:t xml:space="preserve">vadlīnijas “BEREC </w:t>
            </w:r>
            <w:r w:rsidRPr="00800E77">
              <w:rPr>
                <w:rStyle w:val="normaltextrun"/>
                <w:lang w:val="en-GB"/>
              </w:rPr>
              <w:t>Guidelines on Geographical surveys of network deployments</w:t>
            </w:r>
            <w:r w:rsidRPr="00800E77">
              <w:rPr>
                <w:rStyle w:val="normaltextrun"/>
              </w:rPr>
              <w:t>” un šādu informāciju arī nespēsim sniegt. Lūdzam svītrot no 5.pielikuma kolonnu “Juridiskas personas tips”.</w:t>
            </w:r>
          </w:p>
          <w:p w14:paraId="6163A220" w14:textId="193A6AE0" w:rsidR="00A830EB" w:rsidRPr="00800E77" w:rsidRDefault="00A830EB" w:rsidP="00A34212">
            <w:pPr>
              <w:pStyle w:val="paragraph"/>
              <w:spacing w:before="0" w:beforeAutospacing="0" w:after="0" w:afterAutospacing="0"/>
              <w:jc w:val="both"/>
              <w:textAlignment w:val="baseline"/>
              <w:rPr>
                <w:rStyle w:val="normaltextrun"/>
              </w:rPr>
            </w:pPr>
            <w:r w:rsidRPr="00800E77">
              <w:rPr>
                <w:rStyle w:val="normaltextrun"/>
              </w:rPr>
              <w:t>3.</w:t>
            </w:r>
            <w:r w:rsidR="00F24268" w:rsidRPr="00800E77">
              <w:rPr>
                <w:rStyle w:val="normaltextrun"/>
              </w:rPr>
              <w:t xml:space="preserve"> </w:t>
            </w:r>
            <w:r w:rsidRPr="00800E77">
              <w:rPr>
                <w:rStyle w:val="normaltextrun"/>
              </w:rPr>
              <w:t>Iebilstam kolonnas “Cits elektronisko sakaru pakalpojums adresē” iekļaušanai 5.pielikumā. Ģeogrāfiskās apsekošanas mērķis ir iegūt informāciju par platjoslas interneta pakalpojuma pieejamību, nevis par</w:t>
            </w:r>
            <w:r w:rsidR="007F09BB" w:rsidRPr="00800E77">
              <w:rPr>
                <w:rStyle w:val="normaltextrun"/>
              </w:rPr>
              <w:t xml:space="preserve"> </w:t>
            </w:r>
            <w:r w:rsidRPr="00800E77">
              <w:rPr>
                <w:rStyle w:val="normaltextrun"/>
              </w:rPr>
              <w:t>citiem galalietotāju izmantotiem elektronisko sakaru pakalpojumiem adresēs. Informācija par citiem izmantotiem</w:t>
            </w:r>
            <w:r w:rsidR="00327963" w:rsidRPr="00800E77">
              <w:rPr>
                <w:rStyle w:val="normaltextrun"/>
              </w:rPr>
              <w:t xml:space="preserve"> </w:t>
            </w:r>
            <w:r w:rsidRPr="00800E77">
              <w:rPr>
                <w:rStyle w:val="normaltextrun"/>
              </w:rPr>
              <w:t>elektronisko sakaru pakalpojumiem</w:t>
            </w:r>
            <w:r w:rsidR="007F09BB" w:rsidRPr="00800E77">
              <w:rPr>
                <w:rStyle w:val="normaltextrun"/>
              </w:rPr>
              <w:t xml:space="preserve"> </w:t>
            </w:r>
            <w:r w:rsidRPr="00800E77">
              <w:rPr>
                <w:rStyle w:val="normaltextrun"/>
              </w:rPr>
              <w:t xml:space="preserve">adresē nav nepieciešama platjoslas  pieejamības datubāzei Šādas informācijas vākšanu ģeogrāfiskajā apsekošanā neparedz BEREC vadlīnijas “BEREC </w:t>
            </w:r>
            <w:proofErr w:type="spellStart"/>
            <w:r w:rsidRPr="00782B0D">
              <w:rPr>
                <w:rStyle w:val="normaltextrun"/>
              </w:rPr>
              <w:t>Guidelines</w:t>
            </w:r>
            <w:proofErr w:type="spellEnd"/>
            <w:r w:rsidRPr="00782B0D">
              <w:rPr>
                <w:rStyle w:val="normaltextrun"/>
              </w:rPr>
              <w:t xml:space="preserve"> </w:t>
            </w:r>
            <w:proofErr w:type="spellStart"/>
            <w:r w:rsidRPr="00782B0D">
              <w:rPr>
                <w:rStyle w:val="normaltextrun"/>
              </w:rPr>
              <w:t>on</w:t>
            </w:r>
            <w:proofErr w:type="spellEnd"/>
            <w:r w:rsidRPr="00782B0D">
              <w:rPr>
                <w:rStyle w:val="normaltextrun"/>
              </w:rPr>
              <w:t xml:space="preserve"> </w:t>
            </w:r>
            <w:proofErr w:type="spellStart"/>
            <w:r w:rsidRPr="00782B0D">
              <w:rPr>
                <w:rStyle w:val="normaltextrun"/>
              </w:rPr>
              <w:t>Geographical</w:t>
            </w:r>
            <w:proofErr w:type="spellEnd"/>
            <w:r w:rsidRPr="00782B0D">
              <w:rPr>
                <w:rStyle w:val="normaltextrun"/>
              </w:rPr>
              <w:t xml:space="preserve"> </w:t>
            </w:r>
            <w:proofErr w:type="spellStart"/>
            <w:r w:rsidRPr="00782B0D">
              <w:rPr>
                <w:rStyle w:val="normaltextrun"/>
              </w:rPr>
              <w:t>surveys</w:t>
            </w:r>
            <w:proofErr w:type="spellEnd"/>
            <w:r w:rsidRPr="00782B0D">
              <w:rPr>
                <w:rStyle w:val="normaltextrun"/>
              </w:rPr>
              <w:t xml:space="preserve"> </w:t>
            </w:r>
            <w:proofErr w:type="spellStart"/>
            <w:r w:rsidRPr="00782B0D">
              <w:rPr>
                <w:rStyle w:val="normaltextrun"/>
              </w:rPr>
              <w:t>of</w:t>
            </w:r>
            <w:proofErr w:type="spellEnd"/>
            <w:r w:rsidRPr="00782B0D">
              <w:rPr>
                <w:rStyle w:val="normaltextrun"/>
              </w:rPr>
              <w:t xml:space="preserve"> </w:t>
            </w:r>
            <w:proofErr w:type="spellStart"/>
            <w:r w:rsidRPr="00782B0D">
              <w:rPr>
                <w:rStyle w:val="normaltextrun"/>
              </w:rPr>
              <w:t>network</w:t>
            </w:r>
            <w:proofErr w:type="spellEnd"/>
            <w:r w:rsidRPr="00782B0D">
              <w:rPr>
                <w:rStyle w:val="normaltextrun"/>
              </w:rPr>
              <w:t xml:space="preserve"> </w:t>
            </w:r>
            <w:proofErr w:type="spellStart"/>
            <w:r w:rsidRPr="00782B0D">
              <w:rPr>
                <w:rStyle w:val="normaltextrun"/>
              </w:rPr>
              <w:t>deployments</w:t>
            </w:r>
            <w:proofErr w:type="spellEnd"/>
            <w:r w:rsidRPr="00800E77">
              <w:rPr>
                <w:rStyle w:val="normaltextrun"/>
              </w:rPr>
              <w:t>” un šādu informāciju arī nespēsim sniegt. Lūdzam svītrot no 5.pielikuma kolonnu “Cits</w:t>
            </w:r>
            <w:r w:rsidR="00EC6A6A" w:rsidRPr="00800E77">
              <w:rPr>
                <w:rStyle w:val="normaltextrun"/>
              </w:rPr>
              <w:t>”</w:t>
            </w:r>
            <w:r w:rsidRPr="00800E77">
              <w:rPr>
                <w:rStyle w:val="normaltextrun"/>
              </w:rPr>
              <w:t xml:space="preserve"> elektronisko sakaru pakalpojums adresē”.</w:t>
            </w:r>
          </w:p>
          <w:p w14:paraId="46EEC3FA" w14:textId="196F9DA2"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4.</w:t>
            </w:r>
            <w:r w:rsidR="00DD0419" w:rsidRPr="00800E77">
              <w:rPr>
                <w:rStyle w:val="normaltextrun"/>
              </w:rPr>
              <w:t xml:space="preserve"> </w:t>
            </w:r>
            <w:r w:rsidR="00ED3E0B" w:rsidRPr="00800E77">
              <w:rPr>
                <w:rStyle w:val="normaltextrun"/>
              </w:rPr>
              <w:t>5.pielikums mūsu</w:t>
            </w:r>
            <w:r w:rsidRPr="00800E77">
              <w:rPr>
                <w:rStyle w:val="normaltextrun"/>
              </w:rPr>
              <w:t xml:space="preserve"> </w:t>
            </w:r>
            <w:r w:rsidR="00ED3E0B" w:rsidRPr="00800E77">
              <w:rPr>
                <w:rStyle w:val="normaltextrun"/>
              </w:rPr>
              <w:t xml:space="preserve">uzņēmuma gadījumā paredz ļoti apjomīgas informācijas sagatavošanu par vairākiem simtiem tūkstošu adrešu. </w:t>
            </w:r>
            <w:r w:rsidR="00ED3E0B" w:rsidRPr="00800E77">
              <w:rPr>
                <w:rStyle w:val="normaltextrun"/>
              </w:rPr>
              <w:lastRenderedPageBreak/>
              <w:t xml:space="preserve">Šādas informācijas </w:t>
            </w:r>
            <w:r w:rsidRPr="00800E77">
              <w:rPr>
                <w:rStyle w:val="normaltextrun"/>
              </w:rPr>
              <w:t>sagat</w:t>
            </w:r>
            <w:r w:rsidR="0082469E" w:rsidRPr="00800E77">
              <w:rPr>
                <w:rStyle w:val="normaltextrun"/>
              </w:rPr>
              <w:t>a</w:t>
            </w:r>
            <w:r w:rsidRPr="00800E77">
              <w:rPr>
                <w:rStyle w:val="normaltextrun"/>
              </w:rPr>
              <w:t>vošana</w:t>
            </w:r>
            <w:r w:rsidR="00ED3E0B" w:rsidRPr="00800E77">
              <w:rPr>
                <w:rStyle w:val="normaltextrun"/>
              </w:rPr>
              <w:t xml:space="preserve"> ir iespējama tikai </w:t>
            </w:r>
            <w:r w:rsidRPr="00800E77">
              <w:rPr>
                <w:rStyle w:val="normaltextrun"/>
              </w:rPr>
              <w:t>automātiski</w:t>
            </w:r>
            <w:r w:rsidR="0082469E" w:rsidRPr="00800E77">
              <w:rPr>
                <w:rStyle w:val="normaltextrun"/>
              </w:rPr>
              <w:t xml:space="preserve"> </w:t>
            </w:r>
            <w:r w:rsidRPr="00800E77">
              <w:rPr>
                <w:rStyle w:val="normaltextrun"/>
              </w:rPr>
              <w:t>iegūstot</w:t>
            </w:r>
            <w:r w:rsidR="00ED3E0B" w:rsidRPr="00800E77">
              <w:rPr>
                <w:rStyle w:val="normaltextrun"/>
              </w:rPr>
              <w:t xml:space="preserve"> to no kādas uzņēmuma rīcībā esošas datu sistēmas. Diemžēl uzņēmuma rīcībā nav vienas tādas datu sistēmas, kurā būtu visa ģeogrāfiskās apsekošanai nepieciešamā informācija, tāpēc</w:t>
            </w:r>
            <w:r w:rsidRPr="00800E77">
              <w:rPr>
                <w:rStyle w:val="normaltextrun"/>
              </w:rPr>
              <w:t xml:space="preserve"> </w:t>
            </w:r>
            <w:r w:rsidR="00ED3E0B" w:rsidRPr="00800E77">
              <w:rPr>
                <w:rStyle w:val="normaltextrun"/>
              </w:rPr>
              <w:t>praktiski būs iespējams sagatavot</w:t>
            </w:r>
            <w:r w:rsidRPr="00800E77">
              <w:rPr>
                <w:rStyle w:val="normaltextrun"/>
              </w:rPr>
              <w:t xml:space="preserve"> </w:t>
            </w:r>
            <w:r w:rsidR="00ED3E0B" w:rsidRPr="00800E77">
              <w:rPr>
                <w:rStyle w:val="normaltextrun"/>
              </w:rPr>
              <w:t>un iesniegt tikai sekojošu informāciju</w:t>
            </w:r>
            <w:r w:rsidRPr="00800E77">
              <w:rPr>
                <w:rStyle w:val="normaltextrun"/>
              </w:rPr>
              <w:t>:</w:t>
            </w:r>
          </w:p>
          <w:p w14:paraId="688A7243"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Pieslēguma adrese</w:t>
            </w:r>
            <w:r w:rsidRPr="00800E77">
              <w:rPr>
                <w:rStyle w:val="normaltextrun"/>
              </w:rPr>
              <w:t>;</w:t>
            </w:r>
          </w:p>
          <w:p w14:paraId="35C8B674"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Pieslēguma statuss</w:t>
            </w:r>
            <w:r w:rsidRPr="00800E77">
              <w:rPr>
                <w:rStyle w:val="normaltextrun"/>
              </w:rPr>
              <w:t>;</w:t>
            </w:r>
          </w:p>
          <w:p w14:paraId="2601570E"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Pieslēguma tehnoloģija</w:t>
            </w:r>
            <w:r w:rsidRPr="00800E77">
              <w:rPr>
                <w:rStyle w:val="normaltextrun"/>
              </w:rPr>
              <w:t>;</w:t>
            </w:r>
          </w:p>
          <w:p w14:paraId="611DF972"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Lejupielādes maksimālais ātrums</w:t>
            </w:r>
            <w:r w:rsidRPr="00800E77">
              <w:rPr>
                <w:rStyle w:val="normaltextrun"/>
              </w:rPr>
              <w:t>;</w:t>
            </w:r>
          </w:p>
          <w:p w14:paraId="0931E86C" w14:textId="32DE647A"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Ļoti augstas veiktspējas tīkls (VHCN) adresē.</w:t>
            </w:r>
          </w:p>
          <w:p w14:paraId="65FFC16B" w14:textId="77777777" w:rsidR="000E4F07" w:rsidRPr="00800E77" w:rsidRDefault="00ED3E0B" w:rsidP="004D24B6">
            <w:pPr>
              <w:pStyle w:val="paragraph"/>
              <w:spacing w:before="0" w:beforeAutospacing="0" w:after="0" w:afterAutospacing="0"/>
              <w:jc w:val="both"/>
              <w:textAlignment w:val="baseline"/>
              <w:rPr>
                <w:rStyle w:val="normaltextrun"/>
              </w:rPr>
            </w:pPr>
            <w:r w:rsidRPr="00800E77">
              <w:rPr>
                <w:rStyle w:val="normaltextrun"/>
              </w:rPr>
              <w:t>Praktiski nespēsim sagatavot un iesniegt par adresēm sekojošu informāciju</w:t>
            </w:r>
            <w:r w:rsidR="00A830EB" w:rsidRPr="00800E77">
              <w:rPr>
                <w:rStyle w:val="normaltextrun"/>
              </w:rPr>
              <w:t>:</w:t>
            </w:r>
          </w:p>
          <w:p w14:paraId="265DC532"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Galalietotājs adresē (fiziska persona/juridiska persona</w:t>
            </w:r>
            <w:r w:rsidRPr="00800E77">
              <w:rPr>
                <w:rStyle w:val="normaltextrun"/>
              </w:rPr>
              <w:t>);</w:t>
            </w:r>
          </w:p>
          <w:p w14:paraId="4619BC04"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Juridiskas personas tips</w:t>
            </w:r>
            <w:r w:rsidRPr="00800E77">
              <w:rPr>
                <w:rStyle w:val="normaltextrun"/>
              </w:rPr>
              <w:t>;</w:t>
            </w:r>
          </w:p>
          <w:p w14:paraId="3DCDDDBE"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Lejupielādes minimālais ātrums</w:t>
            </w:r>
            <w:r w:rsidRPr="00800E77">
              <w:rPr>
                <w:rStyle w:val="normaltextrun"/>
              </w:rPr>
              <w:t>;</w:t>
            </w:r>
          </w:p>
          <w:p w14:paraId="027B6FB3"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Augšupielādes maksimālais ātrums</w:t>
            </w:r>
            <w:r w:rsidRPr="00800E77">
              <w:rPr>
                <w:rStyle w:val="normaltextrun"/>
              </w:rPr>
              <w:t>;</w:t>
            </w:r>
          </w:p>
          <w:p w14:paraId="3D08E6D9" w14:textId="77777777" w:rsidR="000E4F07" w:rsidRPr="00800E77" w:rsidRDefault="00A830EB" w:rsidP="004D24B6">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Augšupielādes minimālais ātrums</w:t>
            </w:r>
            <w:r w:rsidRPr="00800E77">
              <w:rPr>
                <w:rStyle w:val="normaltextrun"/>
              </w:rPr>
              <w:t>;</w:t>
            </w:r>
          </w:p>
          <w:p w14:paraId="6625C232" w14:textId="5478E57E" w:rsidR="00857573" w:rsidRPr="00800E77" w:rsidRDefault="00A830EB" w:rsidP="00ED3E0B">
            <w:pPr>
              <w:pStyle w:val="paragraph"/>
              <w:spacing w:before="0" w:beforeAutospacing="0" w:after="0" w:afterAutospacing="0"/>
              <w:jc w:val="both"/>
              <w:textAlignment w:val="baseline"/>
              <w:rPr>
                <w:rStyle w:val="normaltextrun"/>
              </w:rPr>
            </w:pPr>
            <w:r w:rsidRPr="00800E77">
              <w:rPr>
                <w:rStyle w:val="normaltextrun"/>
              </w:rPr>
              <w:t>−</w:t>
            </w:r>
            <w:r w:rsidR="00ED3E0B" w:rsidRPr="00800E77">
              <w:rPr>
                <w:rStyle w:val="normaltextrun"/>
              </w:rPr>
              <w:t>Cits elektronisko sakaru pakalpojums adresē.</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B9FD93" w14:textId="77777777" w:rsidR="000F16F9" w:rsidRPr="00800E77" w:rsidRDefault="000F16F9" w:rsidP="006C4627">
            <w:pPr>
              <w:spacing w:before="60" w:after="60"/>
              <w:jc w:val="left"/>
              <w:rPr>
                <w:rFonts w:cs="Times New Roman"/>
                <w:b/>
                <w:bCs/>
                <w:szCs w:val="24"/>
              </w:rPr>
            </w:pPr>
            <w:r w:rsidRPr="00800E77">
              <w:rPr>
                <w:rFonts w:cs="Times New Roman"/>
                <w:b/>
                <w:bCs/>
                <w:szCs w:val="24"/>
              </w:rPr>
              <w:lastRenderedPageBreak/>
              <w:t>Ņemts vērā.</w:t>
            </w:r>
          </w:p>
          <w:p w14:paraId="44E6BB4B" w14:textId="77777777" w:rsidR="00673585" w:rsidRPr="00800E77" w:rsidRDefault="00DE4F2E" w:rsidP="006C4627">
            <w:pPr>
              <w:spacing w:after="0"/>
              <w:rPr>
                <w:rFonts w:cs="Times New Roman"/>
                <w:szCs w:val="24"/>
              </w:rPr>
            </w:pPr>
            <w:r w:rsidRPr="00800E77">
              <w:rPr>
                <w:rFonts w:cs="Times New Roman"/>
                <w:szCs w:val="24"/>
              </w:rPr>
              <w:lastRenderedPageBreak/>
              <w:t>Noteikumu projekta 5.pielikums precizēts, dzēsta</w:t>
            </w:r>
            <w:r w:rsidR="0075531F" w:rsidRPr="00800E77">
              <w:rPr>
                <w:rFonts w:cs="Times New Roman"/>
                <w:szCs w:val="24"/>
              </w:rPr>
              <w:t>s</w:t>
            </w:r>
            <w:r w:rsidRPr="00800E77">
              <w:rPr>
                <w:rFonts w:cs="Times New Roman"/>
                <w:szCs w:val="24"/>
              </w:rPr>
              <w:t xml:space="preserve"> 5.pielikuma kolonna</w:t>
            </w:r>
            <w:r w:rsidR="0071699B" w:rsidRPr="00800E77">
              <w:rPr>
                <w:rFonts w:cs="Times New Roman"/>
                <w:szCs w:val="24"/>
              </w:rPr>
              <w:t>s</w:t>
            </w:r>
            <w:r w:rsidR="00673585" w:rsidRPr="00800E77">
              <w:rPr>
                <w:rFonts w:cs="Times New Roman"/>
                <w:szCs w:val="24"/>
              </w:rPr>
              <w:t>:</w:t>
            </w:r>
          </w:p>
          <w:p w14:paraId="36A3FC60" w14:textId="58649FEF" w:rsidR="00AB7AC5" w:rsidRPr="00800E77" w:rsidRDefault="00AB7AC5" w:rsidP="00AB7AC5">
            <w:pPr>
              <w:spacing w:after="0"/>
              <w:rPr>
                <w:rStyle w:val="normaltextrun"/>
                <w:rFonts w:cs="Times New Roman"/>
                <w:szCs w:val="24"/>
              </w:rPr>
            </w:pPr>
            <w:r w:rsidRPr="00800E77">
              <w:rPr>
                <w:rFonts w:cs="Times New Roman"/>
                <w:szCs w:val="24"/>
              </w:rPr>
              <w:t>-</w:t>
            </w:r>
            <w:r w:rsidRPr="00800E77">
              <w:rPr>
                <w:rStyle w:val="normaltextrun"/>
                <w:rFonts w:cs="Times New Roman"/>
                <w:szCs w:val="24"/>
              </w:rPr>
              <w:t>Galalietotājs adresē (fiziska persona/juridiska persona);</w:t>
            </w:r>
          </w:p>
          <w:p w14:paraId="00A81B81" w14:textId="6236D689" w:rsidR="00AB7AC5" w:rsidRPr="00800E77" w:rsidRDefault="00AB7AC5" w:rsidP="00AB7AC5">
            <w:pPr>
              <w:spacing w:after="0"/>
              <w:rPr>
                <w:rFonts w:cs="Times New Roman"/>
                <w:szCs w:val="24"/>
              </w:rPr>
            </w:pPr>
            <w:r w:rsidRPr="00800E77">
              <w:rPr>
                <w:rStyle w:val="normaltextrun"/>
                <w:rFonts w:cs="Times New Roman"/>
                <w:szCs w:val="24"/>
              </w:rPr>
              <w:t>- Juridiskas personas tips;</w:t>
            </w:r>
          </w:p>
          <w:p w14:paraId="629EEFFE" w14:textId="2E29702C" w:rsidR="00DE4F2E" w:rsidRPr="00800E77" w:rsidRDefault="00AB7AC5" w:rsidP="00AB7AC5">
            <w:pPr>
              <w:spacing w:after="0"/>
              <w:rPr>
                <w:rFonts w:cs="Times New Roman"/>
                <w:szCs w:val="24"/>
              </w:rPr>
            </w:pPr>
            <w:r w:rsidRPr="00800E77">
              <w:rPr>
                <w:rFonts w:cs="Times New Roman"/>
                <w:szCs w:val="24"/>
              </w:rPr>
              <w:t>-</w:t>
            </w:r>
            <w:r w:rsidR="00DE4F2E" w:rsidRPr="00800E77">
              <w:rPr>
                <w:rFonts w:cs="Times New Roman"/>
                <w:szCs w:val="24"/>
              </w:rPr>
              <w:t xml:space="preserve"> Cits elektronisko sakaru pakalpojums adresē.</w:t>
            </w:r>
          </w:p>
          <w:p w14:paraId="17CE4E20" w14:textId="56720E25" w:rsidR="00983A54" w:rsidRPr="00800E77" w:rsidRDefault="00983A54" w:rsidP="001542AF">
            <w:pPr>
              <w:spacing w:before="60" w:after="0"/>
              <w:rPr>
                <w:rFonts w:cs="Times New Roman"/>
                <w:szCs w:val="24"/>
              </w:rPr>
            </w:pPr>
            <w:r w:rsidRPr="00800E77">
              <w:rPr>
                <w:rFonts w:cs="Times New Roman"/>
                <w:szCs w:val="24"/>
              </w:rPr>
              <w:t>Precizēts Noteikumu projekta 5.pielikums, attiecīgi papildinot skaidrojumus par kolonnu “Lejupielādes pieslēguma ātruma diapazons” un “Augšupielādes pieslēguma ātruma diapazons” aizpildīšanu.</w:t>
            </w:r>
          </w:p>
          <w:p w14:paraId="5197E269" w14:textId="1D614C92" w:rsidR="00857573" w:rsidRPr="00800E77" w:rsidRDefault="00983A54" w:rsidP="001542AF">
            <w:pPr>
              <w:spacing w:after="0"/>
              <w:rPr>
                <w:rFonts w:cs="Times New Roman"/>
                <w:b/>
                <w:bCs/>
                <w:szCs w:val="24"/>
              </w:rPr>
            </w:pPr>
            <w:r w:rsidRPr="00800E77">
              <w:rPr>
                <w:rFonts w:cs="Times New Roman"/>
                <w:szCs w:val="24"/>
              </w:rPr>
              <w:t xml:space="preserve">Elektronisko sakaru komersants norāda lejupielādes maksimālo pieslēguma ātruma diapazonu, un, ja iespējams, pārējo informāciju par 5.pielikumā noteiktajiem ātrumiem. Gadījumos, ja elektronisko sakaru komersants ir norādījis informāciju tikai par  lejupielādes maksimālo pieslēguma ātruma diapazonu, tad tiks pieņemts, ka lejupielādes minimālais pieslēguma ātruma diapazons ir diapazons, kurā ietilpst ātrums, kas aprēķināts kā 20% no norādītā lejupielādes maksimālā pieslēguma ātruma diapazona augšējās robežas. Attiecīgi, augšupielādes pieslēguma ātrums tiek pieņemts, ka ir </w:t>
            </w:r>
            <w:r w:rsidRPr="00800E77">
              <w:rPr>
                <w:rFonts w:cs="Times New Roman"/>
                <w:szCs w:val="24"/>
              </w:rPr>
              <w:lastRenderedPageBreak/>
              <w:t>identisks lejupielādes pieslēguma ātrumam</w:t>
            </w:r>
            <w:r w:rsidR="00A8046E" w:rsidRPr="00800E77">
              <w:rPr>
                <w:rFonts w:cs="Times New Roman"/>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D5C5B6" w14:textId="4DC004F4" w:rsidR="00857573" w:rsidRPr="00800E77" w:rsidRDefault="000F16F9" w:rsidP="006C4627">
            <w:pPr>
              <w:spacing w:before="60" w:after="60"/>
              <w:rPr>
                <w:rStyle w:val="normaltextrun"/>
                <w:rFonts w:cs="Times New Roman"/>
                <w:b/>
                <w:bCs/>
                <w:color w:val="000000"/>
                <w:szCs w:val="24"/>
                <w:shd w:val="clear" w:color="auto" w:fill="FFFFFF"/>
              </w:rPr>
            </w:pPr>
            <w:r w:rsidRPr="00800E77">
              <w:rPr>
                <w:rStyle w:val="normaltextrun"/>
                <w:rFonts w:cs="Times New Roman"/>
                <w:b/>
                <w:bCs/>
                <w:color w:val="000000"/>
                <w:szCs w:val="24"/>
                <w:shd w:val="clear" w:color="auto" w:fill="FFFFFF"/>
              </w:rPr>
              <w:lastRenderedPageBreak/>
              <w:t>Precizēts Noteikumu projekta 5.pielikums</w:t>
            </w:r>
          </w:p>
        </w:tc>
      </w:tr>
      <w:tr w:rsidR="00DA0BF8" w:rsidRPr="00800E77" w14:paraId="56E7D668" w14:textId="77777777" w:rsidTr="00DA0BF8">
        <w:tc>
          <w:tcPr>
            <w:tcW w:w="145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5C95B4" w14:textId="77777777" w:rsidR="00DA0BF8" w:rsidRPr="00800E77" w:rsidRDefault="00DA0BF8" w:rsidP="00DA0BF8">
            <w:pPr>
              <w:pStyle w:val="naisf"/>
              <w:numPr>
                <w:ilvl w:val="0"/>
                <w:numId w:val="1"/>
              </w:numPr>
              <w:spacing w:before="120" w:beforeAutospacing="0" w:after="120" w:afterAutospacing="0"/>
              <w:rPr>
                <w:b/>
                <w:lang w:eastAsia="en-US"/>
              </w:rPr>
            </w:pPr>
            <w:r w:rsidRPr="00800E77">
              <w:rPr>
                <w:b/>
                <w:lang w:eastAsia="en-US"/>
              </w:rPr>
              <w:lastRenderedPageBreak/>
              <w:t>Jautājumi, par kuriem vienošanās nav panākta</w:t>
            </w:r>
          </w:p>
        </w:tc>
      </w:tr>
      <w:tr w:rsidR="003C142D" w:rsidRPr="00800E77" w14:paraId="2B4E1489" w14:textId="77777777" w:rsidTr="00682E57">
        <w:trPr>
          <w:trHeight w:val="573"/>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7194094" w14:textId="6611FD1A" w:rsidR="00C35CCF" w:rsidRPr="00800E77" w:rsidRDefault="004C0CC5" w:rsidP="00C35CCF">
            <w:pPr>
              <w:spacing w:before="120"/>
              <w:rPr>
                <w:rFonts w:cs="Times New Roman"/>
                <w:szCs w:val="24"/>
              </w:rPr>
            </w:pPr>
            <w:r w:rsidRPr="00800E77">
              <w:rPr>
                <w:rFonts w:cs="Times New Roman"/>
                <w:szCs w:val="24"/>
              </w:rPr>
              <w:t>8</w:t>
            </w:r>
            <w:r w:rsidR="00140867"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F14FBD6" w14:textId="77777777" w:rsidR="00140867" w:rsidRPr="00800E77" w:rsidRDefault="00140867" w:rsidP="00DF5725">
            <w:pPr>
              <w:spacing w:before="60" w:after="0"/>
              <w:rPr>
                <w:rFonts w:cs="Times New Roman"/>
                <w:szCs w:val="24"/>
              </w:rPr>
            </w:pPr>
            <w:r w:rsidRPr="00800E77">
              <w:rPr>
                <w:rFonts w:cs="Times New Roman"/>
                <w:szCs w:val="24"/>
              </w:rPr>
              <w:t xml:space="preserve">2. Elektronisko sakaru komersants iesniedz </w:t>
            </w:r>
            <w:r w:rsidRPr="00800E77">
              <w:rPr>
                <w:rFonts w:cs="Times New Roman"/>
                <w:szCs w:val="24"/>
              </w:rPr>
              <w:lastRenderedPageBreak/>
              <w:t xml:space="preserve">Regulatoram divas reizes gadā līdz 1.februārim par iepriekšējā kalendārā gada otro pusgadu un līdz 1.augustam par esošā kalendārā gada pirmo pusgadu šo noteikumu 1.pielikumā noteikto informāciju par regulējamo pakalpojumu rādītājiem elektronisko sakaru nozarē. </w:t>
            </w:r>
          </w:p>
          <w:p w14:paraId="3ECF3DB7" w14:textId="339C6425" w:rsidR="00C35CCF" w:rsidRPr="00800E77" w:rsidRDefault="00140867" w:rsidP="00140867">
            <w:pPr>
              <w:spacing w:before="120"/>
              <w:rPr>
                <w:rFonts w:cs="Times New Roman"/>
                <w:szCs w:val="24"/>
              </w:rPr>
            </w:pPr>
            <w:r w:rsidRPr="00800E77">
              <w:rPr>
                <w:rFonts w:cs="Times New Roman"/>
                <w:szCs w:val="24"/>
              </w:rPr>
              <w:t>3. Elektronisko sakaru komersants iesniedz Regulatoram reizi gadā līdz 1.februārim par iepriekšējo kalendāro gadu šo noteikumu 2.pielikumā noteikto informāciju par elektronisko sakaru tīklu infrastruktūras un investīciju rādītājiem.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7C041BE" w14:textId="388CB196" w:rsidR="0046423F" w:rsidRPr="00800E77" w:rsidRDefault="0046423F" w:rsidP="00DF5725">
            <w:pPr>
              <w:spacing w:before="60" w:after="0"/>
              <w:rPr>
                <w:rFonts w:cs="Times New Roman"/>
                <w:b/>
                <w:bCs/>
                <w:szCs w:val="24"/>
              </w:rPr>
            </w:pPr>
            <w:r w:rsidRPr="00800E77">
              <w:rPr>
                <w:rFonts w:cs="Times New Roman"/>
                <w:b/>
                <w:bCs/>
                <w:szCs w:val="24"/>
              </w:rPr>
              <w:lastRenderedPageBreak/>
              <w:t>“Latvijas Mobilais Telefons” SIA</w:t>
            </w:r>
          </w:p>
          <w:p w14:paraId="2F7F680E" w14:textId="15A6DDCF" w:rsidR="00C35CCF" w:rsidRPr="00800E77" w:rsidRDefault="0046423F" w:rsidP="00976620">
            <w:pPr>
              <w:rPr>
                <w:rFonts w:cs="Times New Roman"/>
                <w:szCs w:val="24"/>
              </w:rPr>
            </w:pPr>
            <w:r w:rsidRPr="00800E77">
              <w:rPr>
                <w:rFonts w:cs="Times New Roman"/>
                <w:szCs w:val="24"/>
              </w:rPr>
              <w:lastRenderedPageBreak/>
              <w:t>Sakaru nozarē ir noteikti divi atskaites datumi informācijas iesniegšanā Regulatoram – 1.februāris un 1.augusts. Ar katriem grozījumiem, informācijas apjoms un atlases sarežģītība, kas jāiesniedz, palielinās, tādēļ pēdējo gadu laikā esam vairākkārtīgi lūguši Regulatoru pagarināt informācijas iesniegšanas termiņus. Īpaši tas attiecas uz 1.februāri – jo attiecīgajā laikā notiek iepriekšējā kalendārā gada datu apkopošana. Līdz ar to lūdzam pārcelt finanšu atskaišu (1. un 2.pielikums) iesniegšanas termiņu uz 1.martu, attiecīgi precizējot Noteikumu 2. un 3.punktus.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B0044A" w14:textId="7C122039" w:rsidR="00713643" w:rsidRPr="00800E77" w:rsidRDefault="00946A9D" w:rsidP="00DF5725">
            <w:pPr>
              <w:spacing w:before="60" w:after="0"/>
              <w:rPr>
                <w:rFonts w:cs="Times New Roman"/>
                <w:b/>
                <w:bCs/>
                <w:szCs w:val="24"/>
              </w:rPr>
            </w:pPr>
            <w:r w:rsidRPr="00800E77">
              <w:rPr>
                <w:rFonts w:cs="Times New Roman"/>
                <w:b/>
                <w:bCs/>
                <w:szCs w:val="24"/>
              </w:rPr>
              <w:lastRenderedPageBreak/>
              <w:t>Nav ņemts vērā.</w:t>
            </w:r>
          </w:p>
          <w:p w14:paraId="45C79B01" w14:textId="57261DF9" w:rsidR="00713643" w:rsidRPr="00800E77" w:rsidRDefault="00946A9D" w:rsidP="007A1956">
            <w:pPr>
              <w:spacing w:before="60" w:after="0"/>
              <w:rPr>
                <w:rFonts w:cs="Times New Roman"/>
                <w:szCs w:val="24"/>
              </w:rPr>
            </w:pPr>
            <w:r w:rsidRPr="00800E77">
              <w:rPr>
                <w:rFonts w:cs="Times New Roman"/>
                <w:szCs w:val="24"/>
              </w:rPr>
              <w:lastRenderedPageBreak/>
              <w:t xml:space="preserve">Regulators, nosakot informācijas iesniegšanas termiņus, vērtē gan datu apkopošanas laiku, gan apkopoto datu </w:t>
            </w:r>
            <w:proofErr w:type="spellStart"/>
            <w:r w:rsidRPr="00800E77">
              <w:rPr>
                <w:rFonts w:cs="Times New Roman"/>
                <w:szCs w:val="24"/>
              </w:rPr>
              <w:t>tālākizmantošanas</w:t>
            </w:r>
            <w:proofErr w:type="spellEnd"/>
            <w:r w:rsidRPr="00800E77">
              <w:rPr>
                <w:rFonts w:cs="Times New Roman"/>
                <w:szCs w:val="24"/>
              </w:rPr>
              <w:t xml:space="preserve"> termiņus, gan elektronisko sakaru komersantu informācijas iesniegšanas paradumus. Tā rezultātā informācijas iesniegšanas termiņi tiek noteikti tā, lai nodrošinātu nepieciešamās informācijas iegūšanu savlaicīgi, kas attiecīgi nodrošina Regulatora uzdevumu savlaicīgu izpildi, tostarp nodrošinot regulāri nepieciešamo informāciju par rādītājiem elektronisko sakaru nozarē, kas nepieciešama Eiropas Komisijas</w:t>
            </w:r>
            <w:r w:rsidR="007B18CA">
              <w:rPr>
                <w:rFonts w:cs="Times New Roman"/>
                <w:szCs w:val="24"/>
              </w:rPr>
              <w:t xml:space="preserve"> un</w:t>
            </w:r>
            <w:r w:rsidRPr="00800E77">
              <w:rPr>
                <w:rFonts w:cs="Times New Roman"/>
                <w:szCs w:val="24"/>
              </w:rPr>
              <w:t xml:space="preserve"> </w:t>
            </w:r>
            <w:r w:rsidR="007B18CA">
              <w:rPr>
                <w:rFonts w:cs="Times New Roman"/>
                <w:szCs w:val="24"/>
              </w:rPr>
              <w:t>BEREC</w:t>
            </w:r>
            <w:r w:rsidRPr="00800E77">
              <w:rPr>
                <w:rFonts w:cs="Times New Roman"/>
                <w:szCs w:val="24"/>
              </w:rPr>
              <w:t xml:space="preserve"> informācijas pieprasījumos regulārajās aptaujās.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611CFA" w14:textId="77777777" w:rsidR="00946A9D" w:rsidRPr="00800E77" w:rsidRDefault="00946A9D" w:rsidP="007A1956">
            <w:pPr>
              <w:spacing w:before="60" w:after="0"/>
              <w:rPr>
                <w:rFonts w:cs="Times New Roman"/>
                <w:szCs w:val="24"/>
              </w:rPr>
            </w:pPr>
            <w:r w:rsidRPr="00800E77">
              <w:rPr>
                <w:rFonts w:cs="Times New Roman"/>
                <w:szCs w:val="24"/>
              </w:rPr>
              <w:lastRenderedPageBreak/>
              <w:t xml:space="preserve">2. Elektronisko sakaru komersants iesniedz </w:t>
            </w:r>
            <w:r w:rsidRPr="00800E77">
              <w:rPr>
                <w:rFonts w:cs="Times New Roman"/>
                <w:szCs w:val="24"/>
              </w:rPr>
              <w:lastRenderedPageBreak/>
              <w:t xml:space="preserve">Regulatoram divas reizes gadā līdz 1.februārim par iepriekšējā kalendārā gada otro pusgadu un līdz 1.augustam par esošā kalendārā gada pirmo pusgadu šo noteikumu 1.pielikumā noteikto informāciju par regulējamo pakalpojumu rādītājiem elektronisko sakaru nozarē. </w:t>
            </w:r>
          </w:p>
          <w:p w14:paraId="15925EDD" w14:textId="17C8419F" w:rsidR="00C35CCF" w:rsidRPr="00800E77" w:rsidRDefault="00946A9D" w:rsidP="00946A9D">
            <w:pPr>
              <w:spacing w:before="120"/>
              <w:rPr>
                <w:rFonts w:cs="Times New Roman"/>
                <w:szCs w:val="24"/>
              </w:rPr>
            </w:pPr>
            <w:r w:rsidRPr="00800E77">
              <w:rPr>
                <w:rFonts w:cs="Times New Roman"/>
                <w:szCs w:val="24"/>
              </w:rPr>
              <w:t>3. Elektronisko sakaru komersants iesniedz Regulatoram reizi gadā līdz 1.februārim par iepriekšējo kalendāro gadu šo noteikumu 2.pielikumā noteikto informāciju par elektronisko sakaru tīklu infrastruktūras un investīciju rādītājiem.</w:t>
            </w:r>
          </w:p>
        </w:tc>
      </w:tr>
      <w:tr w:rsidR="003C142D" w:rsidRPr="00800E77" w14:paraId="6CC09FB1"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6D7693D9" w14:textId="6B2390CB" w:rsidR="00C35CCF" w:rsidRPr="00800E77" w:rsidRDefault="004C0CC5" w:rsidP="00C35CCF">
            <w:pPr>
              <w:spacing w:before="120"/>
              <w:rPr>
                <w:rFonts w:cs="Times New Roman"/>
                <w:szCs w:val="24"/>
              </w:rPr>
            </w:pPr>
            <w:r w:rsidRPr="00800E77">
              <w:rPr>
                <w:rFonts w:cs="Times New Roman"/>
                <w:szCs w:val="24"/>
              </w:rPr>
              <w:lastRenderedPageBreak/>
              <w:t>9</w:t>
            </w:r>
            <w:r w:rsidR="00BC69F1"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12E1FE" w14:textId="3A83C760" w:rsidR="00C35CCF" w:rsidRPr="00800E77" w:rsidRDefault="00BC69F1" w:rsidP="00B871E8">
            <w:pPr>
              <w:spacing w:before="60" w:after="0"/>
              <w:rPr>
                <w:rFonts w:cs="Times New Roman"/>
                <w:szCs w:val="24"/>
              </w:rPr>
            </w:pPr>
            <w:r w:rsidRPr="00800E77">
              <w:rPr>
                <w:rFonts w:cs="Times New Roman"/>
                <w:szCs w:val="24"/>
              </w:rPr>
              <w:t>7. Elektronisko sakaru komersants iesniedz Regulatoram reizi gadā līdz 1.februārim šo noteikumu 6.pielikumā noteikto informāciju par esošajā kalendārajā gadā plānoto elektronisko sakaru tīklu izbūvi.</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DDA4544" w14:textId="79FB93E1" w:rsidR="00BC69F1" w:rsidRPr="00800E77" w:rsidRDefault="00BC69F1" w:rsidP="00B871E8">
            <w:pPr>
              <w:spacing w:before="60" w:after="0"/>
              <w:rPr>
                <w:rFonts w:cs="Times New Roman"/>
                <w:b/>
                <w:bCs/>
                <w:szCs w:val="24"/>
              </w:rPr>
            </w:pPr>
            <w:r w:rsidRPr="00800E77">
              <w:rPr>
                <w:rFonts w:cs="Times New Roman"/>
                <w:b/>
                <w:bCs/>
                <w:szCs w:val="24"/>
              </w:rPr>
              <w:t>SIA “Tele2”</w:t>
            </w:r>
          </w:p>
          <w:p w14:paraId="09A002D2" w14:textId="575291F6" w:rsidR="00BC69F1" w:rsidRPr="00800E77" w:rsidRDefault="004F401B" w:rsidP="00B871E8">
            <w:pPr>
              <w:spacing w:before="60" w:after="0"/>
              <w:rPr>
                <w:rFonts w:cs="Times New Roman"/>
                <w:szCs w:val="24"/>
              </w:rPr>
            </w:pPr>
            <w:r w:rsidRPr="00800E77">
              <w:rPr>
                <w:rFonts w:cs="Times New Roman"/>
                <w:szCs w:val="24"/>
              </w:rPr>
              <w:t>SIA “</w:t>
            </w:r>
            <w:r w:rsidR="00BC69F1" w:rsidRPr="00800E77">
              <w:rPr>
                <w:rFonts w:cs="Times New Roman"/>
                <w:szCs w:val="24"/>
              </w:rPr>
              <w:t>Tele2</w:t>
            </w:r>
            <w:r w:rsidRPr="00800E77">
              <w:rPr>
                <w:rFonts w:cs="Times New Roman"/>
                <w:szCs w:val="24"/>
              </w:rPr>
              <w:t>”</w:t>
            </w:r>
            <w:r w:rsidR="00BC69F1" w:rsidRPr="00800E77">
              <w:rPr>
                <w:rFonts w:cs="Times New Roman"/>
                <w:szCs w:val="24"/>
              </w:rPr>
              <w:t xml:space="preserve"> iebilst pret Projekta 7. punktu un lūdz to izslēgt. </w:t>
            </w:r>
          </w:p>
          <w:p w14:paraId="5A98DFD8" w14:textId="77777777" w:rsidR="00BC69F1" w:rsidRPr="00800E77" w:rsidRDefault="00BC69F1" w:rsidP="00B871E8">
            <w:pPr>
              <w:spacing w:after="0"/>
              <w:rPr>
                <w:rFonts w:cs="Times New Roman"/>
                <w:szCs w:val="24"/>
              </w:rPr>
            </w:pPr>
            <w:r w:rsidRPr="00800E77">
              <w:rPr>
                <w:rFonts w:cs="Times New Roman"/>
                <w:szCs w:val="24"/>
              </w:rPr>
              <w:t xml:space="preserve">Informācija par esošajā kalendārajā gadā plānoto elektronisko sakaru tīklu izbūvi ir komercnoslēpums, kura izpaušana negatīvi ietekmētu elektronisko sakaru komersanta konkurētspēju. Tāpat mobilo sakaru operatori elektronisko sakaru tīklu būvniecības procesā joprojām ļoti </w:t>
            </w:r>
            <w:r w:rsidRPr="00800E77">
              <w:rPr>
                <w:rFonts w:cs="Times New Roman"/>
                <w:szCs w:val="24"/>
              </w:rPr>
              <w:lastRenderedPageBreak/>
              <w:t xml:space="preserve">bieži saskaras ar dažādiem šķēršļiem, kā rezultātā Regulatoram iesniegtā informācija par esošajā kalendārajā gadā plānoto elektronisko sakaru tīklu izbūvi būs neprecīza un neatbildīs reālajai situācijai gada beigās. Būvniecības projekti, Saskaņā ar Būvniecības noteikumiem un tiem pakārtotajiem normatīvajiem aktiem, tiek ievietoti elektroniskajā Būvniecības informācijas sistēmā, savukārt ierīkošanas projekti- VAS “Elektroniskie sakari” informācijas sistēmās. Minētajās sistēmās ir atrodami dati par būvniecības projektu apstiprināšanu un objektu nodošanu ekspluatācijā. Šie dati visprecīzāk atbilst reālajai situācijai, tāpēc Regulatoram būtu jārod iespēja tos izmantot. Ja paralēli tiks ieviesta arī Regulatora plānotā sistēma par esošajā kalendārajā gadā plānoto elektronisko sakaru tīklu izbūvi, tā nespēs sniegt plānoto labumu, taču radīs papildu slogu elektronisko sakaru komersantiem. </w:t>
            </w:r>
          </w:p>
          <w:p w14:paraId="35D04C18" w14:textId="550C23F5" w:rsidR="00BC69F1" w:rsidRPr="00800E77" w:rsidRDefault="00BC69F1" w:rsidP="00896619">
            <w:pPr>
              <w:spacing w:before="60" w:after="60"/>
              <w:rPr>
                <w:rFonts w:cs="Times New Roman"/>
                <w:b/>
                <w:bCs/>
                <w:szCs w:val="24"/>
              </w:rPr>
            </w:pPr>
            <w:r w:rsidRPr="00800E77">
              <w:rPr>
                <w:rFonts w:cs="Times New Roman"/>
                <w:b/>
                <w:bCs/>
                <w:szCs w:val="24"/>
              </w:rPr>
              <w:t>“Latvijas Mobilais Telefons” SIA</w:t>
            </w:r>
          </w:p>
          <w:p w14:paraId="6474B858" w14:textId="6CA26BAA" w:rsidR="00C35CCF" w:rsidRPr="00800E77" w:rsidRDefault="00F30D07" w:rsidP="00976620">
            <w:pPr>
              <w:rPr>
                <w:rFonts w:cs="Times New Roman"/>
                <w:szCs w:val="24"/>
              </w:rPr>
            </w:pPr>
            <w:r w:rsidRPr="00800E77">
              <w:rPr>
                <w:rFonts w:cs="Times New Roman"/>
                <w:szCs w:val="24"/>
              </w:rPr>
              <w:t>“Latvijas Mobilais Telefons” SIA</w:t>
            </w:r>
            <w:r w:rsidR="00BC69F1" w:rsidRPr="00800E77">
              <w:rPr>
                <w:rFonts w:cs="Times New Roman"/>
                <w:szCs w:val="24"/>
              </w:rPr>
              <w:t xml:space="preserve"> iebilst pret neizsvērtu un nepārdomātu jaunu pienākumu noteikšanu komersantiem, iesniegt </w:t>
            </w:r>
            <w:r w:rsidR="00BC69F1" w:rsidRPr="00800E77">
              <w:rPr>
                <w:rFonts w:cs="Times New Roman"/>
                <w:szCs w:val="24"/>
              </w:rPr>
              <w:lastRenderedPageBreak/>
              <w:t xml:space="preserve">regulārus datus par būvniecības iecerēm un atskaites par to izpildi (6. un 7.pielikums) ar manuāli aizpildāmām atskaitēm. Acīmredzami, anketās iekļautos datus Regulators plānot tālāk manuāli ievadīt sev zināmās formās vai uzkrāt datu sistēmās. Esam jau norādījuši, šāda pieeja nedod nekādu labumu sabiedrībai vai regulējošai videi, vienīgi uzliek komersantiem papildus pienākumus. Atgādinām, ka jau vairāk nekā trīs gadus Latvijā darbojas Būvniecības informācijas sistēma (BIS), kurā visas elektronisko sakaru komersantu būvniecības ieceres ir iegūstamas elektroniskā formā. 2022.gada laikā minēto sistēmu plānots papildināt arī ar līdz šim VAS </w:t>
            </w:r>
            <w:r w:rsidR="00575886" w:rsidRPr="00800E77">
              <w:rPr>
                <w:rFonts w:cs="Times New Roman"/>
                <w:szCs w:val="24"/>
              </w:rPr>
              <w:t>“</w:t>
            </w:r>
            <w:r w:rsidR="00BC69F1" w:rsidRPr="00800E77">
              <w:rPr>
                <w:rFonts w:cs="Times New Roman"/>
                <w:szCs w:val="24"/>
              </w:rPr>
              <w:t>E</w:t>
            </w:r>
            <w:r w:rsidR="00575886" w:rsidRPr="00800E77">
              <w:rPr>
                <w:rFonts w:cs="Times New Roman"/>
                <w:szCs w:val="24"/>
              </w:rPr>
              <w:t>lektroniskie sakari”</w:t>
            </w:r>
            <w:r w:rsidR="00BC69F1" w:rsidRPr="00800E77">
              <w:rPr>
                <w:rFonts w:cs="Times New Roman"/>
                <w:szCs w:val="24"/>
              </w:rPr>
              <w:t xml:space="preserve"> kompetencē esošajiem jautājumiem, tādējādi radot elastīgu un efektīvu mehānismu būvniecības ieceru atklātības nodrošināšanā. Līdz ar to, ja Regulatoram tā kompetencē esošo jautājumu risināšanā nepieciešama papildu informācija, lūdzam izmantot BIS, lai sekotu visu elektronisko sakaru būvju iecerēm, kā arī to realizācijai (tajā skaitā nodošanai </w:t>
            </w:r>
            <w:r w:rsidR="00BC69F1" w:rsidRPr="00800E77">
              <w:rPr>
                <w:rFonts w:cs="Times New Roman"/>
                <w:szCs w:val="24"/>
              </w:rPr>
              <w:lastRenderedPageBreak/>
              <w:t xml:space="preserve">ekspluatācijā). Līdz ar to aicinām, 6.un 7.pielikumā esošo informāciju izgūt no citu valsts pārvaldes iestāžu datu bāzēm, </w:t>
            </w:r>
            <w:proofErr w:type="spellStart"/>
            <w:r w:rsidR="00BC69F1" w:rsidRPr="00800E77">
              <w:rPr>
                <w:rFonts w:cs="Times New Roman"/>
                <w:szCs w:val="24"/>
              </w:rPr>
              <w:t>atkalizmantojot</w:t>
            </w:r>
            <w:proofErr w:type="spellEnd"/>
            <w:r w:rsidR="00BC69F1" w:rsidRPr="00800E77">
              <w:rPr>
                <w:rFonts w:cs="Times New Roman"/>
                <w:szCs w:val="24"/>
              </w:rPr>
              <w:t xml:space="preserve"> jau valsts pārvaldē esošu informāciju</w:t>
            </w:r>
            <w:r w:rsidR="00D52683" w:rsidRPr="00800E77">
              <w:rPr>
                <w:rFonts w:cs="Times New Roman"/>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57B55D" w14:textId="61AD1FD1" w:rsidR="00C35CCF" w:rsidRPr="00800E77" w:rsidRDefault="00BC69F1" w:rsidP="007B28C2">
            <w:pPr>
              <w:spacing w:before="60" w:after="0"/>
              <w:rPr>
                <w:rFonts w:cs="Times New Roman"/>
                <w:b/>
                <w:bCs/>
                <w:szCs w:val="24"/>
              </w:rPr>
            </w:pPr>
            <w:r w:rsidRPr="00800E77">
              <w:rPr>
                <w:rFonts w:cs="Times New Roman"/>
                <w:b/>
                <w:bCs/>
                <w:szCs w:val="24"/>
              </w:rPr>
              <w:lastRenderedPageBreak/>
              <w:t>Nav ņemts vērā.</w:t>
            </w:r>
          </w:p>
          <w:p w14:paraId="43F5E922" w14:textId="5C97EDB6" w:rsidR="00530D17" w:rsidRPr="00800E77" w:rsidRDefault="00530D17" w:rsidP="00597EF3">
            <w:pPr>
              <w:spacing w:before="60" w:after="0"/>
              <w:rPr>
                <w:rFonts w:cs="Times New Roman"/>
                <w:szCs w:val="24"/>
              </w:rPr>
            </w:pPr>
            <w:r w:rsidRPr="00800E77">
              <w:rPr>
                <w:rFonts w:cs="Times New Roman"/>
                <w:szCs w:val="24"/>
              </w:rPr>
              <w:t xml:space="preserve">Regulators vērš uzmanību, ka Noteikumu projekta 6.pielikumā noteiktā informācija nepieciešama, lai atbilstoši Eiropas Parlamenta un Padomes 2018.gada 11.decembra direktīvā Nr.2018/1972/ES par Eiropas Elektronisko sakaru kodeksa izveidi (turpmāk – Direktīva) minētājam nodrošinātu platjoslas elektronisko sakaru tīkla, tostarp ļoti augstas </w:t>
            </w:r>
            <w:r w:rsidRPr="00800E77">
              <w:rPr>
                <w:rFonts w:cs="Times New Roman"/>
                <w:szCs w:val="24"/>
              </w:rPr>
              <w:lastRenderedPageBreak/>
              <w:t xml:space="preserve">veiktspējas tīkla, attīstības prognozes valstī, kas tiktu izmantota valsts atbalsta pasākumu plānošanai elektronisko sakaru nozarē un platjoslas elektronisko sakaru attīstības politikas izstrādē. </w:t>
            </w:r>
          </w:p>
          <w:p w14:paraId="75825DF3" w14:textId="77777777" w:rsidR="00C35CCF" w:rsidRDefault="00530D17" w:rsidP="00597EF3">
            <w:pPr>
              <w:spacing w:after="0"/>
              <w:rPr>
                <w:rFonts w:cs="Times New Roman"/>
                <w:szCs w:val="24"/>
              </w:rPr>
            </w:pPr>
            <w:r w:rsidRPr="00800E77">
              <w:rPr>
                <w:rFonts w:cs="Times New Roman"/>
                <w:szCs w:val="24"/>
              </w:rPr>
              <w:t>Ar B</w:t>
            </w:r>
            <w:r w:rsidR="00D101C6" w:rsidRPr="00800E77">
              <w:rPr>
                <w:rFonts w:cs="Times New Roman"/>
                <w:szCs w:val="24"/>
              </w:rPr>
              <w:t>ūvniecības informācijas sistēmā</w:t>
            </w:r>
            <w:r w:rsidRPr="00800E77">
              <w:rPr>
                <w:rFonts w:cs="Times New Roman"/>
                <w:szCs w:val="24"/>
              </w:rPr>
              <w:t xml:space="preserve"> pieejamiem operatīvajiem datiem par tīklu būvniecības projektiem nav pietiekami elektronisko sakaru tīklu attīstības prognožu veikšanai, jo ir nepieciešama arī informācija par elektronisko sakaru komersantu stratēģiskiem platjoslas elektronisko sakaru tīklu attīstības plāniem.</w:t>
            </w:r>
          </w:p>
          <w:p w14:paraId="33B3AB62" w14:textId="77777777" w:rsidR="002D6DC8" w:rsidRDefault="002D6DC8" w:rsidP="00597EF3">
            <w:pPr>
              <w:spacing w:after="0"/>
              <w:rPr>
                <w:rFonts w:cs="Times New Roman"/>
                <w:szCs w:val="24"/>
              </w:rPr>
            </w:pPr>
          </w:p>
          <w:p w14:paraId="6CD0F789" w14:textId="3D1D2FF7" w:rsidR="00C35CCF" w:rsidRPr="00800E77" w:rsidRDefault="002D6DC8" w:rsidP="00597EF3">
            <w:pPr>
              <w:spacing w:after="0"/>
              <w:rPr>
                <w:rFonts w:cs="Times New Roman"/>
                <w:szCs w:val="24"/>
              </w:rPr>
            </w:pPr>
            <w:r>
              <w:rPr>
                <w:rFonts w:cs="Times New Roman"/>
                <w:szCs w:val="24"/>
              </w:rPr>
              <w:t xml:space="preserve">Regulatora viedokli par “Latvijas Mobilais Telefons” SIA komentāru saistībā ar 7. pielikumu skatīt šīs tabulas </w:t>
            </w:r>
            <w:r w:rsidR="00A0231F">
              <w:rPr>
                <w:rFonts w:cs="Times New Roman"/>
                <w:szCs w:val="24"/>
              </w:rPr>
              <w:t>2</w:t>
            </w:r>
            <w:r>
              <w:rPr>
                <w:rFonts w:cs="Times New Roman"/>
                <w:szCs w:val="24"/>
              </w:rPr>
              <w:t>. punktā.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B52E5E" w14:textId="32A54763" w:rsidR="00C35CCF" w:rsidRPr="00800E77" w:rsidRDefault="004662EB" w:rsidP="00DF60C2">
            <w:pPr>
              <w:spacing w:before="60" w:after="0"/>
              <w:rPr>
                <w:rFonts w:cs="Times New Roman"/>
                <w:szCs w:val="24"/>
              </w:rPr>
            </w:pPr>
            <w:r w:rsidRPr="00800E77">
              <w:rPr>
                <w:rFonts w:cs="Times New Roman"/>
                <w:szCs w:val="24"/>
              </w:rPr>
              <w:lastRenderedPageBreak/>
              <w:t>7. Elektronisko sakaru komersants iesniedz Regulatoram reizi gadā līdz 1.augustam šo noteikumu 6.pielikumā noteikto informāciju par esošajā kalendārajā gadā plānoto elektronisko sakaru tīklu izbūvi.</w:t>
            </w:r>
          </w:p>
        </w:tc>
      </w:tr>
      <w:tr w:rsidR="004662EB" w:rsidRPr="00800E77" w14:paraId="7E8BB3D4"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07C16662" w14:textId="38B3F207" w:rsidR="004662EB" w:rsidRPr="00800E77" w:rsidRDefault="004662EB" w:rsidP="00C35CCF">
            <w:pPr>
              <w:spacing w:before="120"/>
              <w:rPr>
                <w:rFonts w:cs="Times New Roman"/>
                <w:szCs w:val="24"/>
              </w:rPr>
            </w:pPr>
            <w:r w:rsidRPr="00800E77">
              <w:rPr>
                <w:rFonts w:cs="Times New Roman"/>
                <w:szCs w:val="24"/>
              </w:rPr>
              <w:lastRenderedPageBreak/>
              <w:t>1</w:t>
            </w:r>
            <w:r w:rsidR="004C0CC5" w:rsidRPr="00800E77">
              <w:rPr>
                <w:rFonts w:cs="Times New Roman"/>
                <w:szCs w:val="24"/>
              </w:rPr>
              <w:t>0</w:t>
            </w:r>
            <w:r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1816983" w14:textId="5927B737" w:rsidR="004662EB" w:rsidRPr="00800E77" w:rsidRDefault="00530D17" w:rsidP="00896619">
            <w:pPr>
              <w:spacing w:before="60" w:after="0"/>
              <w:rPr>
                <w:rFonts w:cs="Times New Roman"/>
                <w:szCs w:val="24"/>
              </w:rPr>
            </w:pPr>
            <w:r w:rsidRPr="00800E77">
              <w:rPr>
                <w:rFonts w:cs="Times New Roman"/>
                <w:szCs w:val="24"/>
              </w:rPr>
              <w:t>11. Elektronisko sakaru komersants, kas mazumtirdzniecībā sniedz balss sakaru pakalpojumu, iesniedz Regulatoram reizi gadā līdz 1.februārim par iepriekšējo kalendāro gadu šo noteikumu 10.pielikumā noteikto informāciju par no privātā elektronisko sakaru tīkla uz publisko elektronisko sakaru tīklu aizstātiem pārraidāmiem izsaucošiem numuriem.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EBC5E1D" w14:textId="3388056E" w:rsidR="00530D17" w:rsidRPr="00800E77" w:rsidRDefault="00530D17" w:rsidP="001A736B">
            <w:pPr>
              <w:spacing w:before="60" w:after="60"/>
              <w:rPr>
                <w:rFonts w:cs="Times New Roman"/>
                <w:b/>
                <w:bCs/>
                <w:szCs w:val="24"/>
              </w:rPr>
            </w:pPr>
            <w:r w:rsidRPr="00800E77">
              <w:rPr>
                <w:rFonts w:cs="Times New Roman"/>
                <w:b/>
                <w:bCs/>
                <w:szCs w:val="24"/>
              </w:rPr>
              <w:t>SIA “BITE Latvija”</w:t>
            </w:r>
          </w:p>
          <w:p w14:paraId="7CB98AFF" w14:textId="106C20DF" w:rsidR="004662EB" w:rsidRPr="00800E77" w:rsidRDefault="00530D17" w:rsidP="00976620">
            <w:pPr>
              <w:rPr>
                <w:rFonts w:cs="Times New Roman"/>
                <w:szCs w:val="24"/>
              </w:rPr>
            </w:pPr>
            <w:r w:rsidRPr="00800E77">
              <w:rPr>
                <w:rFonts w:cs="Times New Roman"/>
                <w:szCs w:val="24"/>
              </w:rPr>
              <w:t>Noteikumu projektā nav sniegts Regulatora skaidrojums vai detalizētāks problēmas raksturojums attiecībā uz privāto elektronisko sakaru tīklu A-numuru aizstāšanu, tāpēc uzskatām, ka Noteikumu projekta 10.pielikumā paredzētās informācijas (par A-numura aizstāšanu) apkopošana un iesniegšana ir formāla un samērā bezjēdzīga prasība. Normatīvajos aktos, t.sk., piemēram, Regulatora noteikumu projektā “Par vispārējās atļaujas un reģistrācijas noteikumiem elektronisko sakaru nozarē”, skat. 2021.gada 22.aprīļa Regulatora publicēto Konsultācijas dokumentu 24.-26.p.</w:t>
            </w:r>
            <w:r w:rsidR="00047759" w:rsidRPr="00800E77">
              <w:rPr>
                <w:rStyle w:val="Vresatsauce"/>
                <w:rFonts w:cs="Times New Roman"/>
                <w:szCs w:val="24"/>
              </w:rPr>
              <w:footnoteReference w:id="8"/>
            </w:r>
            <w:r w:rsidRPr="00800E77">
              <w:rPr>
                <w:rFonts w:cs="Times New Roman"/>
                <w:szCs w:val="24"/>
              </w:rPr>
              <w:t xml:space="preserve">) ir noteiktas prasības attiecībā uz privātajiem tīkliem un A-numura aizvietošanu. Komersanti nedrīkst rīkoties pretēji normatīvajos aktos noteiktajam. Ņemot vērā minēto, 10.pielikuma </w:t>
            </w:r>
            <w:r w:rsidRPr="00800E77">
              <w:rPr>
                <w:rFonts w:cs="Times New Roman"/>
                <w:szCs w:val="24"/>
              </w:rPr>
              <w:lastRenderedPageBreak/>
              <w:t>atskaite sniegs vien informāciju par to, ka elektronisko sakaru komersants ir aizvietojis A-numuru atbilstoši normatīvajos aktos noteiktajam, bet nevar gaidīt, ka elektronisko sakaru komersanti, kuri ir rīkojušies pretlikumīgi, par to paziņos Regulatoram. Līdz ar to, nav saprotams, kādā veidā šāda informācija palīdzēs nodrošināt numerācijas izmantošanas un iespējamās numerācijas krāpniecības uzraudzību.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3F3458" w14:textId="77777777" w:rsidR="004662EB" w:rsidRPr="00800E77" w:rsidRDefault="00530D17" w:rsidP="001A736B">
            <w:pPr>
              <w:spacing w:before="60" w:after="60"/>
              <w:rPr>
                <w:rFonts w:cs="Times New Roman"/>
                <w:b/>
                <w:bCs/>
                <w:szCs w:val="24"/>
              </w:rPr>
            </w:pPr>
            <w:r w:rsidRPr="00800E77">
              <w:rPr>
                <w:rFonts w:cs="Times New Roman"/>
                <w:b/>
                <w:bCs/>
                <w:szCs w:val="24"/>
              </w:rPr>
              <w:lastRenderedPageBreak/>
              <w:t>Nav ņemts vērā.</w:t>
            </w:r>
          </w:p>
          <w:p w14:paraId="1C303A77" w14:textId="1AABDD0B" w:rsidR="00530D17" w:rsidRPr="00800E77" w:rsidRDefault="00530D17" w:rsidP="003E6EE4">
            <w:pPr>
              <w:spacing w:after="0"/>
              <w:rPr>
                <w:rFonts w:cs="Times New Roman"/>
              </w:rPr>
            </w:pPr>
            <w:r w:rsidRPr="0809D624">
              <w:rPr>
                <w:rFonts w:cs="Times New Roman"/>
              </w:rPr>
              <w:t xml:space="preserve">Noteikumu projekta 11.punkta prasība ir iekļauta arī pašlaik spēkā esošajā Regulatora 2017.gada 16.novembra lēmumā Nr.1/28 “Noteikumi par privātā elektronisko sakaru tīkla pieslēgšanu publiskajam elektronisko sakaru tīklam”, pamatojoties uz to, ka joprojām tiek izmantoti tehniski risinājumi, kur elektronisko sakaru komersantiem nepieciešams aizvietot </w:t>
            </w:r>
            <w:r w:rsidRPr="00E67E04">
              <w:rPr>
                <w:rFonts w:cs="Times New Roman"/>
              </w:rPr>
              <w:t>izsaucošo numuru</w:t>
            </w:r>
            <w:r w:rsidR="40869CFC" w:rsidRPr="00E67E04">
              <w:rPr>
                <w:rFonts w:cs="Times New Roman"/>
              </w:rPr>
              <w:t>,</w:t>
            </w:r>
            <w:r w:rsidRPr="00E67E04">
              <w:rPr>
                <w:rFonts w:cs="Times New Roman"/>
              </w:rPr>
              <w:t xml:space="preserve"> pārraidāmo</w:t>
            </w:r>
            <w:r w:rsidRPr="0809D624">
              <w:rPr>
                <w:rFonts w:cs="Times New Roman"/>
              </w:rPr>
              <w:t xml:space="preserve"> no privātā elektronisko sakaru tīkla, kaut gan izsaucošā numura aizvietošana ir viena no numerācijas krāpniecības pazīmēm. Ievērojot šo, Noteikumu projekts paredz gadījumus, kad numurs var tikt aizvietots, par to informējot Regulatoru.</w:t>
            </w:r>
          </w:p>
          <w:p w14:paraId="013FB529" w14:textId="2C458EF0" w:rsidR="00530D17" w:rsidRPr="00800E77" w:rsidRDefault="00530D17" w:rsidP="003E6EE4">
            <w:pPr>
              <w:spacing w:after="0"/>
              <w:rPr>
                <w:rFonts w:cs="Times New Roman"/>
                <w:szCs w:val="24"/>
              </w:rPr>
            </w:pPr>
            <w:r w:rsidRPr="00800E77">
              <w:rPr>
                <w:rFonts w:cs="Times New Roman"/>
                <w:szCs w:val="24"/>
              </w:rPr>
              <w:t xml:space="preserve">Apkopojot pēdējo gadu laikā sniegtās atskaites par izsaucošā numura aizvietošanu, konstatējams, ka daži elektronisko sakaru komersanti joprojām nodrošina no privātā </w:t>
            </w:r>
            <w:r w:rsidRPr="00800E77">
              <w:rPr>
                <w:rFonts w:cs="Times New Roman"/>
                <w:szCs w:val="24"/>
              </w:rPr>
              <w:lastRenderedPageBreak/>
              <w:t xml:space="preserve">elektronisko sakaru tīkla saņemtā izsaucošā numura aizstāšanu uz publiskā elektronisko sakaru tīkla numuru, uz kuru numerācijas lietošanas tiesības piešķirtas šim elektronisko sakaru komersantam. </w:t>
            </w:r>
          </w:p>
          <w:p w14:paraId="041595C7" w14:textId="6D868EF4" w:rsidR="00530D17" w:rsidRPr="00800E77" w:rsidRDefault="00530D17" w:rsidP="003E6EE4">
            <w:pPr>
              <w:spacing w:after="0"/>
              <w:rPr>
                <w:rFonts w:cs="Times New Roman"/>
                <w:szCs w:val="24"/>
              </w:rPr>
            </w:pPr>
            <w:r w:rsidRPr="00800E77">
              <w:rPr>
                <w:rFonts w:cs="Times New Roman"/>
                <w:szCs w:val="24"/>
              </w:rPr>
              <w:t>Papildus norādāms, ka vienā gadījumā, pamatojoties uz sniegto atskaiti, tika konstatēta arī nepareiza numerācijas izmantošana.</w:t>
            </w:r>
          </w:p>
          <w:p w14:paraId="7516529E" w14:textId="7DC384E9" w:rsidR="00530D17" w:rsidRPr="00800E77" w:rsidRDefault="00530D17" w:rsidP="003E6EE4">
            <w:pPr>
              <w:spacing w:after="0"/>
              <w:rPr>
                <w:rFonts w:cs="Times New Roman"/>
                <w:szCs w:val="24"/>
              </w:rPr>
            </w:pPr>
            <w:r w:rsidRPr="00800E77">
              <w:rPr>
                <w:rFonts w:cs="Times New Roman"/>
                <w:szCs w:val="24"/>
              </w:rPr>
              <w:t>Regulators, lai pēc iespējas mazāk noslogotu elektronisko sakaru komersantus, kuriem nepieciešams sniegt Noteikumu projekta 10.pielikumā minēto informāciju, izstrādāja atskaites formu, kur elektronisko sakaru komersantam jāsniedz pēc iespējas mazāk informācijas, un gadījumā, ja izsaucošā numura aizvietošana netiek īstenota, tad jāieliek tikai viena vai divas atzīmes. Atskaites iesniegšana ir paredzēta tikai vienu reizi gadā, salīdzinot ar pašlaik spēkā esošo prasību to iesniegt četras reizes gadā.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46C6C82" w14:textId="32DF8B83" w:rsidR="004662EB" w:rsidRPr="00800E77" w:rsidRDefault="00704F16" w:rsidP="00800E77">
            <w:pPr>
              <w:spacing w:before="60" w:after="0"/>
              <w:rPr>
                <w:rFonts w:cs="Times New Roman"/>
                <w:szCs w:val="24"/>
              </w:rPr>
            </w:pPr>
            <w:r w:rsidRPr="00800E77">
              <w:rPr>
                <w:rFonts w:cs="Times New Roman"/>
                <w:szCs w:val="24"/>
              </w:rPr>
              <w:lastRenderedPageBreak/>
              <w:t>11. Elektronisko sakaru komersants, kas mazumtirdzniecībā sniedz balss sakaru pakalpojumu, iesniedz Regulatoram reizi gadā līdz 1.februārim par iepriekšējo kalendāro gadu šo noteikumu 10.pielikumā noteikto informāciju par no privātā elektronisko sakaru tīkla uz publisko elektronisko sakaru tīklu aizstātiem pārraidāmiem izsaucošiem numuriem.</w:t>
            </w:r>
          </w:p>
        </w:tc>
      </w:tr>
      <w:tr w:rsidR="004F6755" w:rsidRPr="00800E77" w14:paraId="6B43BE00"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4F634C99" w14:textId="6A704618" w:rsidR="004F6755" w:rsidRPr="00800E77" w:rsidRDefault="004F6755" w:rsidP="00C35CCF">
            <w:pPr>
              <w:spacing w:before="120"/>
              <w:rPr>
                <w:rFonts w:cs="Times New Roman"/>
                <w:szCs w:val="24"/>
              </w:rPr>
            </w:pPr>
            <w:r w:rsidRPr="00800E77">
              <w:rPr>
                <w:rFonts w:cs="Times New Roman"/>
                <w:szCs w:val="24"/>
              </w:rPr>
              <w:t>1</w:t>
            </w:r>
            <w:r w:rsidR="004C0CC5" w:rsidRPr="00800E77">
              <w:rPr>
                <w:rFonts w:cs="Times New Roman"/>
                <w:szCs w:val="24"/>
              </w:rPr>
              <w:t>1</w:t>
            </w:r>
            <w:r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F7E7482" w14:textId="1D28C710" w:rsidR="004F6755" w:rsidRPr="00800E77" w:rsidRDefault="004F6755" w:rsidP="00CD3002">
            <w:pPr>
              <w:spacing w:before="60" w:after="60"/>
              <w:jc w:val="left"/>
              <w:rPr>
                <w:rFonts w:cs="Times New Roman"/>
                <w:szCs w:val="24"/>
              </w:rPr>
            </w:pPr>
            <w:r w:rsidRPr="00800E77">
              <w:rPr>
                <w:rFonts w:cs="Times New Roman"/>
                <w:b/>
                <w:bCs/>
                <w:szCs w:val="24"/>
              </w:rPr>
              <w:t>Noteikumu projekta 1.pielikums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E43C465" w14:textId="3DEA28FB" w:rsidR="004F6755" w:rsidRPr="00800E77" w:rsidRDefault="004F6755" w:rsidP="00236F0B">
            <w:pPr>
              <w:spacing w:before="60" w:after="60"/>
              <w:jc w:val="left"/>
              <w:rPr>
                <w:rFonts w:cs="Times New Roman"/>
                <w:b/>
                <w:bCs/>
                <w:szCs w:val="24"/>
              </w:rPr>
            </w:pPr>
            <w:r w:rsidRPr="00800E77">
              <w:rPr>
                <w:rFonts w:cs="Times New Roman"/>
                <w:b/>
                <w:bCs/>
                <w:szCs w:val="24"/>
              </w:rPr>
              <w:t>“Latvijas Mobilais Telefons” SIA</w:t>
            </w:r>
          </w:p>
          <w:p w14:paraId="38D24656" w14:textId="49AFFE8B" w:rsidR="004F6755" w:rsidRPr="00800E77" w:rsidRDefault="004F6755" w:rsidP="00CD3002">
            <w:pPr>
              <w:spacing w:after="0"/>
              <w:rPr>
                <w:rFonts w:cs="Times New Roman"/>
                <w:szCs w:val="24"/>
              </w:rPr>
            </w:pPr>
            <w:r w:rsidRPr="00800E77">
              <w:rPr>
                <w:rFonts w:cs="Times New Roman"/>
                <w:szCs w:val="24"/>
              </w:rPr>
              <w:t>Lai nodrošinātu datu salīdzināmību ar iepriekšējiem gadiem, 1.pielikuma anketā lūdzam atteikties no ierosinātā dalījuma – fiziskas un juridiskas personas.</w:t>
            </w:r>
          </w:p>
          <w:p w14:paraId="75E11D97" w14:textId="646D4C12" w:rsidR="004F6755" w:rsidRPr="00800E77" w:rsidRDefault="004F6755" w:rsidP="00CD3002">
            <w:pPr>
              <w:spacing w:after="0"/>
              <w:rPr>
                <w:rFonts w:cs="Times New Roman"/>
                <w:szCs w:val="24"/>
              </w:rPr>
            </w:pPr>
            <w:r w:rsidRPr="00800E77">
              <w:rPr>
                <w:rFonts w:cs="Times New Roman"/>
                <w:szCs w:val="24"/>
              </w:rPr>
              <w:lastRenderedPageBreak/>
              <w:t xml:space="preserve">Konsultāciju dokumenta 4.lpp. 4. rindkopā, atsaucoties uz dažādu starptautisku organizāciju aptaujām, ir norādīta nepieciešamība iegūt datus sadalījumā pa juridiskām un fiziskām personām. Aicinām precizēt tieši par kuru organizāciju dokumentiem iet runa, jo dažādās jurisdikcijās ir atšķirīga izpratne par juridiskajām personām un to būtību. Praksē bez fiziskām un juridiskām personām ir virkne ekonomisko vienību (piemēram, vēstniecības, filiāles, aģentūras, pārstāvniecības u.c.), kas nav ne fiziska, nedz arī juridiska persona. Turklāt katrs operators veic darījumu partneru uzskaiti pēc atšķirīgiem kritērijiem, tādēļ dati var nebūt salīdzināmi. Informācijas dalījums fiziska/juridiska persona ir mazvērtīgs, atsevišķos gadījumos pat maldinošs. Pēc Lursoft datiem , mazais bizness veido lielāko daļu jeb 98,65% no visiem uzņēmumiem, attiecinot mazā biznesa uzņēmumu skaitu pret kopējo Latvijā reģistrēto aktīvo uzņēmumu skaitu. Tieši šajā patērētāju segmentā pakalpojumu </w:t>
            </w:r>
            <w:r w:rsidRPr="00800E77">
              <w:rPr>
                <w:rFonts w:cs="Times New Roman"/>
                <w:szCs w:val="24"/>
              </w:rPr>
              <w:lastRenderedPageBreak/>
              <w:t>patēriņa vajadzības cieši savijas, kur nav nodalāms, cik no kopējā patēriņa apjoma attiecināma uz biznesa, cik uz privāto vajadzību nodrošināšanu. Līdz ar to izmaksu optimizācijas nolūkos viss patēriņš tiek attiecināts uz biznesa vajadzībām, kas rada segmenta faktiskajām vajadzībā neatbilstošus rādītājus. Tā kā šādu uzņēmumu īpatsvars ekonomikā ir ļoti nozīmīgs, arī statistikā veidojas būtiskas neatbilstības. Līdz ar to aicinām atteikties no šāda dalījuma.</w:t>
            </w:r>
          </w:p>
          <w:p w14:paraId="58392D94" w14:textId="1F5A1BE6" w:rsidR="004F6755" w:rsidRPr="00800E77" w:rsidRDefault="004F6755" w:rsidP="00236F0B">
            <w:pPr>
              <w:spacing w:before="60" w:after="60"/>
              <w:rPr>
                <w:rFonts w:cs="Times New Roman"/>
                <w:b/>
                <w:bCs/>
                <w:szCs w:val="24"/>
              </w:rPr>
            </w:pPr>
            <w:r w:rsidRPr="00800E77">
              <w:rPr>
                <w:rFonts w:cs="Times New Roman"/>
                <w:b/>
                <w:bCs/>
                <w:szCs w:val="24"/>
              </w:rPr>
              <w:t>SIA “BITE Latvija”</w:t>
            </w:r>
          </w:p>
          <w:p w14:paraId="24966D32" w14:textId="5B01C3E0" w:rsidR="004F6755" w:rsidRPr="00800E77" w:rsidRDefault="004F6755" w:rsidP="0063625D">
            <w:pPr>
              <w:spacing w:after="0"/>
              <w:rPr>
                <w:rFonts w:cs="Times New Roman"/>
                <w:szCs w:val="24"/>
              </w:rPr>
            </w:pPr>
            <w:r w:rsidRPr="00800E77">
              <w:rPr>
                <w:rFonts w:cs="Times New Roman"/>
                <w:szCs w:val="24"/>
              </w:rPr>
              <w:t xml:space="preserve">Noteikumu projekta 1.pielikumā (pusgada pakalpojumu rādītāji) tiek ieviests jauns papildus datu apkopošanas griezums: fiziskās un juridiskās personas. Datu apkopošana atbilstoši šim jaunajam griezumam radīs elektronisko sakaru komersantiem papildus slogu. </w:t>
            </w:r>
            <w:r w:rsidR="00E83A03" w:rsidRPr="00800E77">
              <w:rPr>
                <w:rFonts w:cs="Times New Roman"/>
                <w:szCs w:val="24"/>
              </w:rPr>
              <w:t>SIA “</w:t>
            </w:r>
            <w:r w:rsidRPr="00800E77">
              <w:rPr>
                <w:rFonts w:cs="Times New Roman"/>
                <w:szCs w:val="24"/>
              </w:rPr>
              <w:t xml:space="preserve">BITE </w:t>
            </w:r>
            <w:r w:rsidR="00E83A03" w:rsidRPr="00800E77">
              <w:rPr>
                <w:rFonts w:cs="Times New Roman"/>
                <w:szCs w:val="24"/>
              </w:rPr>
              <w:t>Latvija”</w:t>
            </w:r>
            <w:r w:rsidRPr="00800E77">
              <w:rPr>
                <w:rFonts w:cs="Times New Roman"/>
                <w:szCs w:val="24"/>
              </w:rPr>
              <w:t xml:space="preserve"> uzskata, ka šī jaunā prasība nav pamatota. </w:t>
            </w:r>
          </w:p>
          <w:p w14:paraId="39E7D641" w14:textId="77777777" w:rsidR="004F6755" w:rsidRPr="00800E77" w:rsidRDefault="004F6755" w:rsidP="00236F0B">
            <w:pPr>
              <w:spacing w:after="0"/>
              <w:rPr>
                <w:rFonts w:cs="Times New Roman"/>
                <w:szCs w:val="24"/>
              </w:rPr>
            </w:pPr>
            <w:r w:rsidRPr="00800E77">
              <w:rPr>
                <w:rFonts w:cs="Times New Roman"/>
                <w:szCs w:val="24"/>
              </w:rPr>
              <w:t xml:space="preserve">Skaidrojumā par šīs jaunās prasības ieviešanu ir norādīts: “Regulators, nosakot informācijas pieprasījumos iekļaujamo informācijas apjomu un detalizācijas līmeni un saturu, ņem vērā arī ieviestos jauninājumus starptautisko organizāciju un </w:t>
            </w:r>
            <w:r w:rsidRPr="00800E77">
              <w:rPr>
                <w:rFonts w:cs="Times New Roman"/>
                <w:szCs w:val="24"/>
              </w:rPr>
              <w:lastRenderedPageBreak/>
              <w:t xml:space="preserve">institūciju aptaujās, tas ir, atbilstoši Ekonomiskās sadarbības un attīstības organizācijas (OECD), Starptautiskās telesakaru savienības (ITU) un Eiropas Pasta un telekomunikāciju administrāciju konferences (CEPT), kā arī Eiropas Elektronisko sakaru regulatoru iestādes (turpmāk – BEREC) informācijas pieprasījumos nepieciešamajam apjomam un saturam. Līdz ar to informācijas pieprasījumā par regulējamo elektronisko sakaru pakalpojumu rādītājiem ir ieviests informācijas sadalījums pa galalietotāju grupām – fiziska persona un juridiska persona (..)”. Norādīto starptautisko organizāciju anketas un pieprasījumi nav saistoši elektronisko sakaru komersantiem Latvijā. Arī oficiālajās tirgus definīcijās neeksistē dalījums juridisko un fizisko personu tirgos. Ja rodas specifisks trešo personu pieprasījums pēc papildus datiem, tad par šādu datu apkopošanu būtu jāvienojas atsevišķi, nevis noteikt to kā pastāvīgu obligāto pienākumu elektronisko sakaru komersantiem. </w:t>
            </w:r>
          </w:p>
          <w:p w14:paraId="0E135335" w14:textId="11AA1B5F" w:rsidR="004F6755" w:rsidRPr="00800E77" w:rsidRDefault="004F6755" w:rsidP="00236F0B">
            <w:pPr>
              <w:spacing w:after="0"/>
              <w:rPr>
                <w:rFonts w:cs="Times New Roman"/>
                <w:szCs w:val="24"/>
              </w:rPr>
            </w:pPr>
            <w:r w:rsidRPr="00800E77">
              <w:rPr>
                <w:rFonts w:cs="Times New Roman"/>
                <w:szCs w:val="24"/>
              </w:rPr>
              <w:t xml:space="preserve">Ņemot vērā minēto, aicinām atcelt prasību apkopot datus 1.pielikumā </w:t>
            </w:r>
            <w:r w:rsidRPr="00800E77">
              <w:rPr>
                <w:rFonts w:cs="Times New Roman"/>
                <w:szCs w:val="24"/>
              </w:rPr>
              <w:lastRenderedPageBreak/>
              <w:t>atsevišķi par fiziskām un juridiskām personām.</w:t>
            </w:r>
          </w:p>
          <w:p w14:paraId="166BD8B2" w14:textId="4728C4F3" w:rsidR="004F6755" w:rsidRPr="00800E77" w:rsidRDefault="004F6755" w:rsidP="00236F0B">
            <w:pPr>
              <w:spacing w:before="60" w:after="60"/>
              <w:rPr>
                <w:rFonts w:cs="Times New Roman"/>
                <w:b/>
                <w:bCs/>
                <w:szCs w:val="24"/>
              </w:rPr>
            </w:pPr>
            <w:r w:rsidRPr="00800E77">
              <w:rPr>
                <w:rFonts w:cs="Times New Roman"/>
                <w:b/>
                <w:bCs/>
                <w:szCs w:val="24"/>
              </w:rPr>
              <w:t>SIA “</w:t>
            </w:r>
            <w:proofErr w:type="spellStart"/>
            <w:r w:rsidRPr="00800E77">
              <w:rPr>
                <w:rFonts w:cs="Times New Roman"/>
                <w:b/>
                <w:bCs/>
                <w:szCs w:val="24"/>
              </w:rPr>
              <w:t>Tet</w:t>
            </w:r>
            <w:proofErr w:type="spellEnd"/>
            <w:r w:rsidRPr="00800E77">
              <w:rPr>
                <w:rFonts w:cs="Times New Roman"/>
                <w:b/>
                <w:bCs/>
                <w:szCs w:val="24"/>
              </w:rPr>
              <w:t>”</w:t>
            </w:r>
          </w:p>
          <w:p w14:paraId="21485A6C" w14:textId="4264E03B" w:rsidR="004F6755" w:rsidRPr="00800E77" w:rsidRDefault="004F6755" w:rsidP="00851828">
            <w:pPr>
              <w:rPr>
                <w:rFonts w:cs="Times New Roman"/>
                <w:szCs w:val="24"/>
              </w:rPr>
            </w:pPr>
            <w:r w:rsidRPr="00800E77">
              <w:rPr>
                <w:rFonts w:cs="Times New Roman"/>
                <w:szCs w:val="24"/>
              </w:rPr>
              <w:t>Par noteikumu 1.pielikumu. Esam izskatījuši iespēju sniegt pakalpojumu ieņēmumu informāciju dalījumā fiziska persona/juridiska persona un domājam, ka tas ir iespējams, taču pieļaujam, ka praksē gatavojot informāciju par kādu pakalpojumu pozīciju var atklāties, ka nav iespējams informāciju iegūt minētajā dalījumā.</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719F50" w14:textId="77777777" w:rsidR="004F6755" w:rsidRPr="00800E77" w:rsidRDefault="00062BB2" w:rsidP="00CD3002">
            <w:pPr>
              <w:spacing w:before="60" w:after="60"/>
              <w:rPr>
                <w:rFonts w:cs="Times New Roman"/>
                <w:b/>
                <w:bCs/>
                <w:szCs w:val="24"/>
              </w:rPr>
            </w:pPr>
            <w:r w:rsidRPr="00800E77">
              <w:rPr>
                <w:rFonts w:cs="Times New Roman"/>
                <w:b/>
                <w:bCs/>
                <w:szCs w:val="24"/>
              </w:rPr>
              <w:lastRenderedPageBreak/>
              <w:t>Nav ņemts vērā.</w:t>
            </w:r>
          </w:p>
          <w:p w14:paraId="27945563" w14:textId="5146F02B" w:rsidR="00062BB2" w:rsidRPr="00800E77" w:rsidRDefault="00062BB2" w:rsidP="00CD3002">
            <w:pPr>
              <w:spacing w:after="0"/>
              <w:rPr>
                <w:rFonts w:cs="Times New Roman"/>
                <w:szCs w:val="24"/>
              </w:rPr>
            </w:pPr>
            <w:r w:rsidRPr="00800E77">
              <w:rPr>
                <w:rFonts w:cs="Times New Roman"/>
                <w:szCs w:val="24"/>
              </w:rPr>
              <w:t xml:space="preserve">Informācija dalījumā – fiziska un juridiska persona </w:t>
            </w:r>
            <w:r w:rsidR="008A428D">
              <w:rPr>
                <w:rFonts w:cs="Times New Roman"/>
                <w:szCs w:val="24"/>
              </w:rPr>
              <w:t xml:space="preserve">– </w:t>
            </w:r>
            <w:r w:rsidRPr="00800E77">
              <w:rPr>
                <w:rFonts w:cs="Times New Roman"/>
                <w:szCs w:val="24"/>
              </w:rPr>
              <w:t xml:space="preserve">nepieciešama, lai nodrošinātu elektronisko sakaru komersantu sniegto elektronisko sakaru pakalpojumus uzraudzību mazumtirdzniecībā, kontekstā ar </w:t>
            </w:r>
            <w:r w:rsidRPr="00800E77">
              <w:rPr>
                <w:rFonts w:cs="Times New Roman"/>
                <w:szCs w:val="24"/>
              </w:rPr>
              <w:lastRenderedPageBreak/>
              <w:t>mājsaimniecībā nodrošināto pakalpojumu lietojamību, vienlaikus precīzāku datu analītiku un datu sniegšanu BEREC informācijas pieprasījumos un citu  starptautisko organizāciju (OECD</w:t>
            </w:r>
            <w:r w:rsidR="00CE7C34" w:rsidRPr="00800E77">
              <w:rPr>
                <w:rStyle w:val="Vresatsauce"/>
                <w:rFonts w:cs="Times New Roman"/>
                <w:szCs w:val="24"/>
              </w:rPr>
              <w:footnoteReference w:id="9"/>
            </w:r>
            <w:r w:rsidRPr="00800E77">
              <w:rPr>
                <w:rFonts w:cs="Times New Roman"/>
                <w:szCs w:val="24"/>
              </w:rPr>
              <w:t>; ITU</w:t>
            </w:r>
            <w:r w:rsidR="00CE7C34" w:rsidRPr="00800E77">
              <w:rPr>
                <w:rStyle w:val="Vresatsauce"/>
                <w:rFonts w:cs="Times New Roman"/>
                <w:szCs w:val="24"/>
              </w:rPr>
              <w:footnoteReference w:id="10"/>
            </w:r>
            <w:r w:rsidRPr="00800E77">
              <w:rPr>
                <w:rFonts w:cs="Times New Roman"/>
                <w:szCs w:val="24"/>
              </w:rPr>
              <w:t>; COCOM</w:t>
            </w:r>
            <w:r w:rsidR="00CE7C34" w:rsidRPr="00800E77">
              <w:rPr>
                <w:rStyle w:val="Vresatsauce"/>
                <w:rFonts w:cs="Times New Roman"/>
                <w:szCs w:val="24"/>
              </w:rPr>
              <w:footnoteReference w:id="11"/>
            </w:r>
            <w:r w:rsidRPr="00800E77">
              <w:rPr>
                <w:rFonts w:cs="Times New Roman"/>
                <w:szCs w:val="24"/>
              </w:rPr>
              <w:t>) aptaujās.</w:t>
            </w:r>
          </w:p>
          <w:p w14:paraId="009C911C" w14:textId="77777777" w:rsidR="00062BB2" w:rsidRPr="00800E77" w:rsidRDefault="00062BB2" w:rsidP="00CD3002">
            <w:pPr>
              <w:spacing w:after="0"/>
              <w:rPr>
                <w:rFonts w:cs="Times New Roman"/>
                <w:szCs w:val="24"/>
              </w:rPr>
            </w:pPr>
            <w:r w:rsidRPr="00800E77">
              <w:rPr>
                <w:rFonts w:cs="Times New Roman"/>
                <w:szCs w:val="24"/>
              </w:rPr>
              <w:t xml:space="preserve">Vienlaikus Regulators paskaidro, ka par juridisko personu uzskatāms ir uzņēmums, iestāde, organizācija, vēstniecība, filiāle, aģentūra, pārstāvniecība un citas ekonomiskas vienības. </w:t>
            </w:r>
          </w:p>
          <w:p w14:paraId="11777FFE" w14:textId="77777777" w:rsidR="00062BB2" w:rsidRPr="00800E77" w:rsidRDefault="00062BB2" w:rsidP="00CD3002">
            <w:pPr>
              <w:spacing w:after="0"/>
              <w:rPr>
                <w:rFonts w:cs="Times New Roman"/>
                <w:szCs w:val="24"/>
              </w:rPr>
            </w:pPr>
            <w:r w:rsidRPr="00800E77">
              <w:rPr>
                <w:rFonts w:cs="Times New Roman"/>
                <w:szCs w:val="24"/>
              </w:rPr>
              <w:t xml:space="preserve">Attiecīgi datu uzskaiti, kur nepieciešams dalījums – fiziska / juridiska persona, veic atbilstoši noslēgtajam elektronisko sakaru pakalpojuma līgumam, ja elektronisko sakaru pakalpojuma līgums ir noslēgts ar privātpersonu, tad datu uzskaiti attiecina pie fiziskas personas. </w:t>
            </w:r>
          </w:p>
          <w:p w14:paraId="3075FC2E" w14:textId="11154117" w:rsidR="00062BB2" w:rsidRPr="00800E77" w:rsidRDefault="00062BB2" w:rsidP="00CD3002">
            <w:pPr>
              <w:spacing w:after="0"/>
              <w:rPr>
                <w:rFonts w:cs="Times New Roman"/>
                <w:szCs w:val="24"/>
              </w:rPr>
            </w:pPr>
            <w:r w:rsidRPr="00800E77">
              <w:rPr>
                <w:rFonts w:cs="Times New Roman"/>
                <w:szCs w:val="24"/>
              </w:rPr>
              <w:t>Regulators piedāvā papildināt Noteikumu projekta 1.pielikumu skaidrojumu sadaļu par datu uzskaiti dalījumā fiziska / juridiska persona.</w:t>
            </w:r>
          </w:p>
          <w:p w14:paraId="6FC1A7BD" w14:textId="0B660281" w:rsidR="00062BB2" w:rsidRPr="00800E77" w:rsidRDefault="00062BB2" w:rsidP="00CD3002">
            <w:pPr>
              <w:spacing w:after="0"/>
              <w:rPr>
                <w:rFonts w:cs="Times New Roman"/>
                <w:szCs w:val="24"/>
              </w:rPr>
            </w:pPr>
            <w:r w:rsidRPr="00800E77">
              <w:rPr>
                <w:rFonts w:cs="Times New Roman"/>
                <w:szCs w:val="24"/>
              </w:rPr>
              <w:t xml:space="preserve">Regulators vērš uzmanību, ka, nosakot iesniedzamās informācijas detalizāciju, Regulators izvērtē nepieciešamo datu apjomu tā, lai dati būtu iespējami </w:t>
            </w:r>
            <w:r w:rsidRPr="00800E77">
              <w:rPr>
                <w:rFonts w:cs="Times New Roman"/>
                <w:szCs w:val="24"/>
              </w:rPr>
              <w:lastRenderedPageBreak/>
              <w:t>rezultatīvāk plašāk izmantojami Regulatora funkciju nodrošināšanai, tostarp Eiropas komisijas, BEREC un citu starptautisko organizāciju (OECD, ITU) aptaujās nepieciešamās informācijas iesniegšanai, tā samazinot ārpuskārtas datu pieprasījumu biežumu elektronisko sakaru komersantiem.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34CFAF0" w14:textId="5E99F885" w:rsidR="004F6755" w:rsidRPr="00800E77" w:rsidRDefault="00CD3002" w:rsidP="00CD3002">
            <w:pPr>
              <w:spacing w:before="60" w:after="60"/>
              <w:rPr>
                <w:rFonts w:cs="Times New Roman"/>
                <w:szCs w:val="24"/>
              </w:rPr>
            </w:pPr>
            <w:r w:rsidRPr="00800E77">
              <w:rPr>
                <w:rFonts w:cs="Times New Roman"/>
                <w:b/>
                <w:bCs/>
                <w:szCs w:val="24"/>
              </w:rPr>
              <w:lastRenderedPageBreak/>
              <w:t>Noteikumu projekta 1.pielikums</w:t>
            </w:r>
          </w:p>
        </w:tc>
      </w:tr>
      <w:tr w:rsidR="009D3A90" w:rsidRPr="00800E77" w14:paraId="4837287F"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6D402781" w14:textId="127D6CDF" w:rsidR="009D3A90" w:rsidRPr="00800E77" w:rsidRDefault="009D3A90" w:rsidP="00851828">
            <w:pPr>
              <w:spacing w:before="240" w:after="0"/>
              <w:rPr>
                <w:rFonts w:cs="Times New Roman"/>
                <w:szCs w:val="24"/>
              </w:rPr>
            </w:pPr>
            <w:r w:rsidRPr="00800E77">
              <w:rPr>
                <w:rFonts w:cs="Times New Roman"/>
                <w:szCs w:val="24"/>
              </w:rPr>
              <w:lastRenderedPageBreak/>
              <w:t>1</w:t>
            </w:r>
            <w:r w:rsidR="004C0CC5" w:rsidRPr="00800E77">
              <w:rPr>
                <w:rFonts w:cs="Times New Roman"/>
                <w:szCs w:val="24"/>
              </w:rPr>
              <w:t>2</w:t>
            </w:r>
            <w:r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138816A" w14:textId="20153057" w:rsidR="009D3A90" w:rsidRPr="00800E77" w:rsidRDefault="009D3A90" w:rsidP="00BE3C75">
            <w:pPr>
              <w:spacing w:before="60" w:after="60"/>
              <w:jc w:val="left"/>
              <w:rPr>
                <w:rFonts w:cs="Times New Roman"/>
                <w:szCs w:val="24"/>
              </w:rPr>
            </w:pPr>
            <w:r w:rsidRPr="00800E77">
              <w:rPr>
                <w:rFonts w:cs="Times New Roman"/>
                <w:b/>
                <w:bCs/>
                <w:szCs w:val="24"/>
              </w:rPr>
              <w:t>Noteikumu projekta 3.pielikums</w:t>
            </w:r>
            <w:r w:rsidRPr="00800E77">
              <w:rPr>
                <w:rFonts w:cs="Times New Roman"/>
                <w:szCs w:val="24"/>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55BED72" w14:textId="77777777" w:rsidR="009D3A90" w:rsidRPr="00800E77" w:rsidRDefault="009D3A90" w:rsidP="00BE3C75">
            <w:pPr>
              <w:spacing w:before="60" w:after="60"/>
              <w:rPr>
                <w:rFonts w:cs="Times New Roman"/>
                <w:b/>
                <w:bCs/>
                <w:szCs w:val="24"/>
              </w:rPr>
            </w:pPr>
            <w:r w:rsidRPr="00800E77">
              <w:rPr>
                <w:rFonts w:cs="Times New Roman"/>
                <w:b/>
                <w:bCs/>
                <w:szCs w:val="24"/>
              </w:rPr>
              <w:t xml:space="preserve">SIA “BITE Latvija” </w:t>
            </w:r>
          </w:p>
          <w:p w14:paraId="7FC99B97" w14:textId="3F5D5D7B" w:rsidR="009D3A90" w:rsidRPr="00800E77" w:rsidRDefault="009D3A90" w:rsidP="00CE2338">
            <w:pPr>
              <w:spacing w:after="0"/>
              <w:rPr>
                <w:rFonts w:cs="Times New Roman"/>
                <w:szCs w:val="24"/>
              </w:rPr>
            </w:pPr>
            <w:r w:rsidRPr="00800E77">
              <w:rPr>
                <w:rFonts w:cs="Times New Roman"/>
                <w:szCs w:val="24"/>
              </w:rPr>
              <w:t>Fizisko personu datu griezums ir ieviests arī “Platjoslas fiksētā interneta atskaitē” (Noteikumu projekta 3.pielikumā), taču netiek prasīts “Platjoslas mobilā interneta atskaitē” (Noteikumu projekta 4.pielikumā). Prasība elektronisko sakaru komersantiem apkopot informāciju atsevišķi par fiksētā interneta pieslēgumiem pēc tehnoloģijām un pārraides ātrumiem fiziskām personām radīs papildus slogu un ir pārmērīga.</w:t>
            </w:r>
            <w:r w:rsidR="00CE2338">
              <w:rPr>
                <w:rFonts w:cs="Times New Roman"/>
                <w:szCs w:val="24"/>
              </w:rPr>
              <w:t xml:space="preserve"> </w:t>
            </w:r>
            <w:r w:rsidRPr="00800E77">
              <w:rPr>
                <w:rFonts w:cs="Times New Roman"/>
                <w:szCs w:val="24"/>
              </w:rPr>
              <w:t xml:space="preserve">Ņemot vērā minēto, aicinām pārvērtēt nepieciešamību 3.pielikumā </w:t>
            </w:r>
            <w:r w:rsidRPr="00800E77">
              <w:rPr>
                <w:rFonts w:cs="Times New Roman"/>
                <w:szCs w:val="24"/>
              </w:rPr>
              <w:lastRenderedPageBreak/>
              <w:t>apkopot datus atsevišķi griezumā par fiziskām personām.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B1E1D4" w14:textId="77777777" w:rsidR="009D3A90" w:rsidRPr="00800E77" w:rsidRDefault="006A09A9" w:rsidP="00BE3C75">
            <w:pPr>
              <w:spacing w:before="60" w:after="60"/>
              <w:rPr>
                <w:rFonts w:cs="Times New Roman"/>
                <w:b/>
                <w:bCs/>
                <w:szCs w:val="24"/>
              </w:rPr>
            </w:pPr>
            <w:r w:rsidRPr="00800E77">
              <w:rPr>
                <w:rFonts w:cs="Times New Roman"/>
                <w:b/>
                <w:bCs/>
                <w:szCs w:val="24"/>
              </w:rPr>
              <w:lastRenderedPageBreak/>
              <w:t>Nav ņemts vērā.</w:t>
            </w:r>
          </w:p>
          <w:p w14:paraId="7462F91F" w14:textId="687D82D3" w:rsidR="006A09A9" w:rsidRPr="00800E77" w:rsidRDefault="006A09A9" w:rsidP="00BE3C75">
            <w:pPr>
              <w:spacing w:after="0"/>
              <w:rPr>
                <w:rFonts w:cs="Times New Roman"/>
                <w:szCs w:val="24"/>
              </w:rPr>
            </w:pPr>
            <w:r w:rsidRPr="00800E77">
              <w:rPr>
                <w:rFonts w:cs="Times New Roman"/>
                <w:szCs w:val="24"/>
              </w:rPr>
              <w:t xml:space="preserve">Datu dalījums fiziskas personas griezumā ir ieviests gan </w:t>
            </w:r>
            <w:r w:rsidR="00924C2B">
              <w:rPr>
                <w:rFonts w:cs="Times New Roman"/>
                <w:szCs w:val="24"/>
              </w:rPr>
              <w:t xml:space="preserve">Noteikumu projekta </w:t>
            </w:r>
            <w:r w:rsidRPr="00800E77">
              <w:rPr>
                <w:rFonts w:cs="Times New Roman"/>
                <w:szCs w:val="24"/>
              </w:rPr>
              <w:t xml:space="preserve">3.pielikumā, gan </w:t>
            </w:r>
            <w:r w:rsidR="00E6252B">
              <w:rPr>
                <w:rFonts w:cs="Times New Roman"/>
                <w:szCs w:val="24"/>
              </w:rPr>
              <w:t xml:space="preserve">Noteikumu projekta </w:t>
            </w:r>
            <w:r w:rsidRPr="00800E77">
              <w:rPr>
                <w:rFonts w:cs="Times New Roman"/>
                <w:szCs w:val="24"/>
              </w:rPr>
              <w:t xml:space="preserve">4.pielikuma II. un </w:t>
            </w:r>
            <w:proofErr w:type="spellStart"/>
            <w:r w:rsidRPr="00800E77">
              <w:rPr>
                <w:rFonts w:cs="Times New Roman"/>
                <w:szCs w:val="24"/>
              </w:rPr>
              <w:t>III.tabulā</w:t>
            </w:r>
            <w:proofErr w:type="spellEnd"/>
            <w:r w:rsidRPr="00800E77">
              <w:rPr>
                <w:rFonts w:cs="Times New Roman"/>
                <w:szCs w:val="24"/>
              </w:rPr>
              <w:t xml:space="preserve">, lai iegūtu pilnvērtīgu informāciju par platjoslas interneta pakalpojuma lietojamību un tehnoloģisko risinājumu izmantošanu, tostarp nodrošinot informāciju Eiropas </w:t>
            </w:r>
            <w:r w:rsidR="00EB3B53">
              <w:rPr>
                <w:rFonts w:cs="Times New Roman"/>
                <w:szCs w:val="24"/>
              </w:rPr>
              <w:t>K</w:t>
            </w:r>
            <w:r w:rsidRPr="00800E77">
              <w:rPr>
                <w:rFonts w:cs="Times New Roman"/>
                <w:szCs w:val="24"/>
              </w:rPr>
              <w:t xml:space="preserve">omisijas platjoslas interneta attīstības pētījumu pieprasījumos, saistībā ar Eiropas Komisijas stratēģijas mērķiem par Eiropas gigabitu sabiedrību, kas paredz, ka līdz 2025.gadam visām Eiropas Savienības mājsaimniecībām jābūt pieejamam interneta piekļuves </w:t>
            </w:r>
            <w:r w:rsidRPr="00800E77">
              <w:rPr>
                <w:rFonts w:cs="Times New Roman"/>
                <w:szCs w:val="24"/>
              </w:rPr>
              <w:lastRenderedPageBreak/>
              <w:t xml:space="preserve">pakalpojuma pieslēgumam ar lejupielādes ātrumu vismaz 100 </w:t>
            </w:r>
            <w:proofErr w:type="spellStart"/>
            <w:r w:rsidRPr="00800E77">
              <w:rPr>
                <w:rFonts w:cs="Times New Roman"/>
                <w:szCs w:val="24"/>
              </w:rPr>
              <w:t>Mbiti</w:t>
            </w:r>
            <w:proofErr w:type="spellEnd"/>
            <w:r w:rsidRPr="00800E77">
              <w:rPr>
                <w:rFonts w:cs="Times New Roman"/>
                <w:szCs w:val="24"/>
              </w:rPr>
              <w:t>/s, ko var uzlabot līdz gigabitu ātrumam.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FC117A" w14:textId="77777777" w:rsidR="009D3A90" w:rsidRPr="00800E77" w:rsidRDefault="009D3A90" w:rsidP="00851828">
            <w:pPr>
              <w:spacing w:before="240" w:after="0"/>
              <w:rPr>
                <w:rFonts w:cs="Times New Roman"/>
                <w:szCs w:val="24"/>
              </w:rPr>
            </w:pPr>
          </w:p>
        </w:tc>
      </w:tr>
      <w:tr w:rsidR="00DA0BF8" w:rsidRPr="00800E77" w14:paraId="2EE3B9D5" w14:textId="77777777" w:rsidTr="00DA0BF8">
        <w:tc>
          <w:tcPr>
            <w:tcW w:w="145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1EA66F" w14:textId="77777777" w:rsidR="00DA0BF8" w:rsidRPr="00800E77" w:rsidRDefault="00DA0BF8" w:rsidP="00DA0BF8">
            <w:pPr>
              <w:pStyle w:val="Sarakstarindkopa"/>
              <w:numPr>
                <w:ilvl w:val="0"/>
                <w:numId w:val="1"/>
              </w:numPr>
              <w:spacing w:before="120"/>
              <w:contextualSpacing w:val="0"/>
              <w:rPr>
                <w:rFonts w:cs="Times New Roman"/>
                <w:b/>
                <w:szCs w:val="24"/>
              </w:rPr>
            </w:pPr>
            <w:r w:rsidRPr="00800E77">
              <w:rPr>
                <w:rFonts w:cs="Times New Roman"/>
                <w:b/>
                <w:szCs w:val="24"/>
              </w:rPr>
              <w:t>Citi priekšlikumi un komentāri</w:t>
            </w:r>
          </w:p>
        </w:tc>
      </w:tr>
      <w:tr w:rsidR="003C142D" w:rsidRPr="00800E77" w14:paraId="07C6A345"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715CDB1F" w14:textId="4E8814A9" w:rsidR="00C35CCF" w:rsidRPr="00800E77" w:rsidRDefault="006E550C" w:rsidP="00C35CCF">
            <w:pPr>
              <w:spacing w:before="120"/>
              <w:rPr>
                <w:rFonts w:cs="Times New Roman"/>
                <w:szCs w:val="24"/>
              </w:rPr>
            </w:pPr>
            <w:r w:rsidRPr="00800E77">
              <w:rPr>
                <w:rFonts w:cs="Times New Roman"/>
                <w:szCs w:val="24"/>
              </w:rPr>
              <w:t>1</w:t>
            </w:r>
            <w:r w:rsidR="000E57DC" w:rsidRPr="00800E77">
              <w:rPr>
                <w:rFonts w:cs="Times New Roman"/>
                <w:szCs w:val="24"/>
              </w:rPr>
              <w:t>3</w:t>
            </w:r>
            <w:r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7B7F4CB" w14:textId="67EDDFFD" w:rsidR="006E550C" w:rsidRPr="00800E77" w:rsidRDefault="006E550C" w:rsidP="00CE2338">
            <w:pPr>
              <w:spacing w:after="0"/>
              <w:jc w:val="left"/>
              <w:rPr>
                <w:rFonts w:cs="Times New Roman"/>
                <w:szCs w:val="24"/>
              </w:rPr>
            </w:pPr>
            <w:r w:rsidRPr="00800E77">
              <w:rPr>
                <w:rFonts w:cs="Times New Roman"/>
                <w:b/>
                <w:bCs/>
                <w:szCs w:val="24"/>
              </w:rPr>
              <w:t>Noteikumu projekta 1.pielikums</w:t>
            </w:r>
            <w:r w:rsidRPr="00800E77">
              <w:rPr>
                <w:rFonts w:cs="Times New Roman"/>
                <w:szCs w:val="24"/>
              </w:rPr>
              <w:t xml:space="preserve">. </w:t>
            </w:r>
          </w:p>
          <w:p w14:paraId="7736EB3B" w14:textId="77777777" w:rsidR="006E550C" w:rsidRPr="00800E77" w:rsidRDefault="006E550C" w:rsidP="00CE2338">
            <w:pPr>
              <w:spacing w:after="0"/>
              <w:rPr>
                <w:rFonts w:cs="Times New Roman"/>
                <w:szCs w:val="24"/>
              </w:rPr>
            </w:pPr>
            <w:r w:rsidRPr="00800E77">
              <w:rPr>
                <w:rFonts w:cs="Times New Roman"/>
                <w:szCs w:val="24"/>
              </w:rPr>
              <w:t>2.1.1.1. balss sakaru pakalpojums, izmantojot interneta protokolu ar pārvaldītu runas signāla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xml:space="preserve">) – ieņēmumi tikai no abonēšanas vai ikmēneša maksas par balss sakaru pakalpojumu fiksētā tīklā. Uzskaitē neiekļauj ieņēmumus par galalietotāju veiktajiem izsaukumiem, kas pārsniedz abonēšanas vai ikmēneša maksā iekļauto izsaukumu apjomu, kā arī  ieņēmumus, ja balss sakaru pakalpojums nodrošināts kopīgā piedāvājumā (komplektā/pakā/tarifu plānā) ar vienu vai vairākiem citiem elektronisko sakaru pakalpojumiem mazumtirdzniecībā par vienu cenu, izvairoties no dubultas jeb vairākkārtējas uzskaites. </w:t>
            </w:r>
          </w:p>
          <w:p w14:paraId="10EB2E52" w14:textId="77777777" w:rsidR="006E550C" w:rsidRPr="00800E77" w:rsidRDefault="006E550C" w:rsidP="00CE2338">
            <w:pPr>
              <w:spacing w:after="0"/>
              <w:rPr>
                <w:rFonts w:cs="Times New Roman"/>
                <w:szCs w:val="24"/>
              </w:rPr>
            </w:pPr>
            <w:r w:rsidRPr="00800E77">
              <w:rPr>
                <w:rFonts w:cs="Times New Roman"/>
                <w:szCs w:val="24"/>
              </w:rPr>
              <w:lastRenderedPageBreak/>
              <w:t>2.1.5.1. iekšzemes balss sakaru pakalpojums, izmantojot interneta protokolu ar pārvaldītu runas signāla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 ieņēmumi par galalietotāju veiktajiem iekšzemes izsaukumiem fiksētā tīklā, kas uzsākti un pabeigti Latvijas Republikas teritorijā, un kas nodrošināti, izmantojot interneta protokolu ar pārvaldītu runas signālu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xml:space="preserve">) pakešu komutācijas tīklā, kur ir iespējams </w:t>
            </w:r>
            <w:proofErr w:type="spellStart"/>
            <w:r w:rsidRPr="00800E77">
              <w:rPr>
                <w:rFonts w:cs="Times New Roman"/>
                <w:szCs w:val="24"/>
              </w:rPr>
              <w:t>prioritizēt</w:t>
            </w:r>
            <w:proofErr w:type="spellEnd"/>
            <w:r w:rsidRPr="00800E77">
              <w:rPr>
                <w:rFonts w:cs="Times New Roman"/>
                <w:szCs w:val="24"/>
              </w:rPr>
              <w:t xml:space="preserve">, kontrolēt, pārvaldīt datu pārraidi, tas ir, izmantojot datplūsmas pārvaldību balss sakaru pakalpojumam. Uzskaitē iekļauj ieņēmumus no maksas par sarunas minūtēm, kas nav iekļauti abonēšanas vai ikmēneša maksā. Uzskaitē neiekļauj ieņēmumus par izsaukumiem uz īpašiem numuriem. </w:t>
            </w:r>
          </w:p>
          <w:p w14:paraId="124F1DB0" w14:textId="295CCB3E" w:rsidR="00C35CCF" w:rsidRPr="00800E77" w:rsidRDefault="006E550C" w:rsidP="00CE2338">
            <w:pPr>
              <w:spacing w:after="0"/>
              <w:rPr>
                <w:rFonts w:cs="Times New Roman"/>
                <w:szCs w:val="24"/>
              </w:rPr>
            </w:pPr>
            <w:r w:rsidRPr="00800E77">
              <w:rPr>
                <w:rFonts w:cs="Times New Roman"/>
                <w:szCs w:val="24"/>
              </w:rPr>
              <w:t>2.1.6.1. starptautiskais balss sakaru pakalpojums, izmantojot interneta protokolu ar pārvaldītu runas signāla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xml:space="preserve">) – </w:t>
            </w:r>
            <w:r w:rsidRPr="00800E77">
              <w:rPr>
                <w:rFonts w:cs="Times New Roman"/>
                <w:szCs w:val="24"/>
              </w:rPr>
              <w:lastRenderedPageBreak/>
              <w:t>ieņēmumi no galalietotāju veiktajiem starptautiskajiem izsaukumiem fiksētā tīklā, kas uzsākti Latvijas Republikas teritorijā un pabeigti ārpus Latvijas Republikas teritorijas un kas nodrošināti, izmantojot interneta protokolu ar pārvaldītu runas signālu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xml:space="preserve">) pakešu komutācijas tīklā, kur ir iespējams </w:t>
            </w:r>
            <w:proofErr w:type="spellStart"/>
            <w:r w:rsidRPr="00800E77">
              <w:rPr>
                <w:rFonts w:cs="Times New Roman"/>
                <w:szCs w:val="24"/>
              </w:rPr>
              <w:t>prioritizēt</w:t>
            </w:r>
            <w:proofErr w:type="spellEnd"/>
            <w:r w:rsidRPr="00800E77">
              <w:rPr>
                <w:rFonts w:cs="Times New Roman"/>
                <w:szCs w:val="24"/>
              </w:rPr>
              <w:t>, kontrolēt, pārvaldīt datu pārraidi, tas ir, izmantojot datplūsmas pārvaldību balss sakaru pakalpojumam. Uzskaitē iekļauj ieņēmumus no maksas par sarunas minūtēm, kas nav iekļauti abonēšanas vai ikmēneša maksā.</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3CBFB50" w14:textId="77777777" w:rsidR="006E550C" w:rsidRPr="00800E77" w:rsidRDefault="006E550C" w:rsidP="00CE2338">
            <w:pPr>
              <w:spacing w:before="60" w:after="60"/>
              <w:rPr>
                <w:rFonts w:cs="Times New Roman"/>
                <w:b/>
                <w:bCs/>
                <w:szCs w:val="24"/>
              </w:rPr>
            </w:pPr>
            <w:r w:rsidRPr="00800E77">
              <w:rPr>
                <w:rFonts w:cs="Times New Roman"/>
                <w:b/>
                <w:bCs/>
                <w:szCs w:val="24"/>
              </w:rPr>
              <w:lastRenderedPageBreak/>
              <w:t>SIA “</w:t>
            </w:r>
            <w:proofErr w:type="spellStart"/>
            <w:r w:rsidRPr="00800E77">
              <w:rPr>
                <w:rFonts w:cs="Times New Roman"/>
                <w:b/>
                <w:bCs/>
                <w:szCs w:val="24"/>
              </w:rPr>
              <w:t>Tet</w:t>
            </w:r>
            <w:proofErr w:type="spellEnd"/>
            <w:r w:rsidRPr="00800E77">
              <w:rPr>
                <w:rFonts w:cs="Times New Roman"/>
                <w:b/>
                <w:bCs/>
                <w:szCs w:val="24"/>
              </w:rPr>
              <w:t xml:space="preserve">” </w:t>
            </w:r>
          </w:p>
          <w:p w14:paraId="0032B24C" w14:textId="33750561" w:rsidR="00C35CCF" w:rsidRPr="00800E77" w:rsidRDefault="006E550C" w:rsidP="00CE2338">
            <w:pPr>
              <w:spacing w:after="0"/>
              <w:rPr>
                <w:rFonts w:cs="Times New Roman"/>
                <w:szCs w:val="24"/>
              </w:rPr>
            </w:pPr>
            <w:r w:rsidRPr="00800E77">
              <w:rPr>
                <w:rFonts w:cs="Times New Roman"/>
                <w:szCs w:val="24"/>
              </w:rPr>
              <w:t>Par noteikumu 1.pielikumu. Līdz šim atskaitēs  neesam  spējuši atdalīti norādīt ieņēmumus balss sakaru pakalpojumam, izmantojot interneta protokolu ar pārvaldītu runas signāla pārraidi. Arī turpmāk šādas iespējas nebūs (attiecīga atdalīta uzskaite nav iespējama un datiem sistēmās šajos gadījumos nav pazīmes, ka ieņēmumi ir no konkrētas pakalpojuma sniegšanas tehnoloģijas) un nevarēsim sniegt ieņēmumu informāciju pozīcijās 2.1.1.1., 2.1.5.1.un 2.1.6.1.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EEBA6B" w14:textId="3210CA65" w:rsidR="006E550C" w:rsidRPr="00800E77" w:rsidRDefault="006E550C" w:rsidP="00CE2338">
            <w:pPr>
              <w:spacing w:before="60" w:after="0"/>
              <w:rPr>
                <w:rFonts w:cs="Times New Roman"/>
                <w:szCs w:val="24"/>
              </w:rPr>
            </w:pPr>
            <w:r w:rsidRPr="00800E77">
              <w:rPr>
                <w:rFonts w:cs="Times New Roman"/>
                <w:szCs w:val="24"/>
              </w:rPr>
              <w:t xml:space="preserve">Regulators paskaidro, ja kādā no informācijas pieprasījuma datu pozīcijām nav iespējams sniegt datus, tad attiecīgo informāciju elektronisko sakaru komersants nenorāda, vienlaikus par to sniedzot </w:t>
            </w:r>
            <w:r w:rsidR="00AB13E8">
              <w:rPr>
                <w:rFonts w:cs="Times New Roman"/>
                <w:szCs w:val="24"/>
              </w:rPr>
              <w:t>veidl</w:t>
            </w:r>
            <w:r w:rsidR="00B31E39">
              <w:rPr>
                <w:rFonts w:cs="Times New Roman"/>
                <w:szCs w:val="24"/>
              </w:rPr>
              <w:t xml:space="preserve">apā </w:t>
            </w:r>
            <w:r w:rsidRPr="00800E77">
              <w:rPr>
                <w:rFonts w:cs="Times New Roman"/>
                <w:szCs w:val="24"/>
              </w:rPr>
              <w:t>komentāru</w:t>
            </w:r>
            <w:r w:rsidR="00B31E39">
              <w:rPr>
                <w:rFonts w:cs="Times New Roman"/>
                <w:szCs w:val="24"/>
              </w:rPr>
              <w:t>,</w:t>
            </w:r>
            <w:r w:rsidR="00AB13E8">
              <w:rPr>
                <w:rFonts w:cs="Times New Roman"/>
                <w:szCs w:val="24"/>
              </w:rPr>
              <w:t xml:space="preserve"> norādot informācijas nesniegšanas iemeslu</w:t>
            </w:r>
            <w:r w:rsidRPr="00800E77">
              <w:rPr>
                <w:rFonts w:cs="Times New Roman"/>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72662C" w14:textId="77777777" w:rsidR="00C35CCF" w:rsidRPr="00800E77" w:rsidRDefault="00C35CCF" w:rsidP="00C35CCF">
            <w:pPr>
              <w:spacing w:before="120"/>
              <w:rPr>
                <w:rFonts w:cs="Times New Roman"/>
                <w:szCs w:val="24"/>
              </w:rPr>
            </w:pPr>
          </w:p>
        </w:tc>
      </w:tr>
      <w:tr w:rsidR="003C142D" w:rsidRPr="00800E77" w14:paraId="2C06FCE9"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6A723627" w14:textId="3162B842" w:rsidR="00C35CCF" w:rsidRPr="00800E77" w:rsidRDefault="006E550C" w:rsidP="00C35CCF">
            <w:pPr>
              <w:spacing w:before="120"/>
              <w:rPr>
                <w:rFonts w:cs="Times New Roman"/>
                <w:szCs w:val="24"/>
              </w:rPr>
            </w:pPr>
            <w:r w:rsidRPr="00800E77">
              <w:rPr>
                <w:rFonts w:cs="Times New Roman"/>
                <w:szCs w:val="24"/>
              </w:rPr>
              <w:lastRenderedPageBreak/>
              <w:t>1</w:t>
            </w:r>
            <w:r w:rsidR="000E57DC" w:rsidRPr="00800E77">
              <w:rPr>
                <w:rFonts w:cs="Times New Roman"/>
                <w:szCs w:val="24"/>
              </w:rPr>
              <w:t>4</w:t>
            </w:r>
            <w:r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0BBE953" w14:textId="321914B3" w:rsidR="006E550C" w:rsidRPr="00800E77" w:rsidRDefault="006E550C" w:rsidP="00430315">
            <w:pPr>
              <w:spacing w:after="0"/>
              <w:jc w:val="left"/>
              <w:rPr>
                <w:rFonts w:cs="Times New Roman"/>
                <w:szCs w:val="24"/>
              </w:rPr>
            </w:pPr>
            <w:r w:rsidRPr="00800E77">
              <w:rPr>
                <w:rFonts w:cs="Times New Roman"/>
                <w:b/>
                <w:bCs/>
                <w:szCs w:val="24"/>
              </w:rPr>
              <w:t>Noteikumu projekta 1.pielikums</w:t>
            </w:r>
            <w:r w:rsidRPr="00800E77">
              <w:rPr>
                <w:rFonts w:cs="Times New Roman"/>
                <w:szCs w:val="24"/>
              </w:rPr>
              <w:t>.</w:t>
            </w:r>
          </w:p>
          <w:p w14:paraId="2B00A9DA" w14:textId="77777777" w:rsidR="006E550C" w:rsidRPr="00800E77" w:rsidRDefault="006E550C" w:rsidP="00430315">
            <w:pPr>
              <w:spacing w:after="0"/>
              <w:rPr>
                <w:rFonts w:cs="Times New Roman"/>
                <w:szCs w:val="24"/>
              </w:rPr>
            </w:pPr>
            <w:r w:rsidRPr="00800E77">
              <w:rPr>
                <w:rFonts w:cs="Times New Roman"/>
                <w:szCs w:val="24"/>
              </w:rPr>
              <w:t>1.1.1.1. no tā balss sakaru pakalpojuma, izmantojot interneta protokolu ar pārvaldītu runas signāla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xml:space="preserve">) galalietotāju veikto iekšzemes izsaukumu minūšu skaits – attiecīgā pusgada laikā galalietotāju veikto iekšzemes izsaukumu minūšu skaits, </w:t>
            </w:r>
            <w:r w:rsidRPr="00800E77">
              <w:rPr>
                <w:rFonts w:cs="Times New Roman"/>
                <w:szCs w:val="24"/>
              </w:rPr>
              <w:lastRenderedPageBreak/>
              <w:t>izsaukumiem, kas veikti no publiskā fiksētā telefonu tīkla numura uz publiskā fiksētā telefonu tīkla numuru un kas nodrošināti, izmantojot interneta protokolu ar pārvaldītu runas signālu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xml:space="preserve">). </w:t>
            </w:r>
          </w:p>
          <w:p w14:paraId="0F7A7CAA" w14:textId="77777777" w:rsidR="006E550C" w:rsidRPr="00800E77" w:rsidRDefault="006E550C" w:rsidP="00430315">
            <w:pPr>
              <w:spacing w:after="0"/>
              <w:rPr>
                <w:rFonts w:cs="Times New Roman"/>
                <w:szCs w:val="24"/>
              </w:rPr>
            </w:pPr>
            <w:r w:rsidRPr="00800E77">
              <w:rPr>
                <w:rFonts w:cs="Times New Roman"/>
                <w:szCs w:val="24"/>
              </w:rPr>
              <w:t>1.1.2.1. no tā balss sakaru pakalpojuma, izmantojot interneta protokolu ar pārvaldītu runas signāla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galalietotāju veikto iekšzemes izsaukumu minūšu skaits – attiecīgā pusgada laikā balss sakaru pakalpojuma galalietotāju veikto iekšzemes izsaukumu minūšu skaits,  izsaukumiem, kas veikti no publiskā fiksētā telefonu tīkla numura uz publiskā mobilā telefonu tīkla numuru un kas nodrošināti, izmantojot interneta protokolu ar pārvaldītu runas signālu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xml:space="preserve">). </w:t>
            </w:r>
          </w:p>
          <w:p w14:paraId="3A9456D3" w14:textId="3EF43AF5" w:rsidR="00C35CCF" w:rsidRPr="00800E77" w:rsidRDefault="006E550C" w:rsidP="00430315">
            <w:pPr>
              <w:spacing w:after="0"/>
              <w:rPr>
                <w:rFonts w:cs="Times New Roman"/>
                <w:szCs w:val="24"/>
              </w:rPr>
            </w:pPr>
            <w:r w:rsidRPr="00800E77">
              <w:rPr>
                <w:rFonts w:cs="Times New Roman"/>
                <w:szCs w:val="24"/>
              </w:rPr>
              <w:t>1.2.1. no tā balss sakaru pakalpojuma, izmantojot interneta protokolu ar pārvaldītu runas signāla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 xml:space="preserve">) </w:t>
            </w:r>
            <w:r w:rsidRPr="00800E77">
              <w:rPr>
                <w:rFonts w:cs="Times New Roman"/>
                <w:szCs w:val="24"/>
              </w:rPr>
              <w:lastRenderedPageBreak/>
              <w:t>galalietotāju veikto starptautisko izsaukumu minūšu skaits – attiecīgā pusgada laikā balss sakaru pakalpojuma galalietotāju veikto starptautisko izsaukumu minūšu skaits izsaukumiem, kas nodrošināti, izmantojot interneta protokolu ar pārvaldītu runas signālu pārraidi (</w:t>
            </w:r>
            <w:proofErr w:type="spellStart"/>
            <w:r w:rsidRPr="00800E77">
              <w:rPr>
                <w:rFonts w:cs="Times New Roman"/>
                <w:szCs w:val="24"/>
              </w:rPr>
              <w:t>managed</w:t>
            </w:r>
            <w:proofErr w:type="spellEnd"/>
            <w:r w:rsidRPr="00800E77">
              <w:rPr>
                <w:rFonts w:cs="Times New Roman"/>
                <w:szCs w:val="24"/>
              </w:rPr>
              <w:t xml:space="preserve"> </w:t>
            </w:r>
            <w:proofErr w:type="spellStart"/>
            <w:r w:rsidRPr="00800E77">
              <w:rPr>
                <w:rFonts w:cs="Times New Roman"/>
                <w:szCs w:val="24"/>
              </w:rPr>
              <w:t>VoIP</w:t>
            </w:r>
            <w:proofErr w:type="spellEnd"/>
            <w:r w:rsidRPr="00800E77">
              <w:rPr>
                <w:rFonts w:cs="Times New Roman"/>
                <w:szCs w:val="24"/>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526219A" w14:textId="073BF178" w:rsidR="00545759" w:rsidRPr="00800E77" w:rsidRDefault="00545759" w:rsidP="00430315">
            <w:pPr>
              <w:spacing w:before="60" w:after="60"/>
              <w:rPr>
                <w:rFonts w:cs="Times New Roman"/>
                <w:b/>
                <w:bCs/>
                <w:szCs w:val="24"/>
              </w:rPr>
            </w:pPr>
            <w:r w:rsidRPr="00800E77">
              <w:rPr>
                <w:rFonts w:cs="Times New Roman"/>
                <w:b/>
                <w:bCs/>
                <w:szCs w:val="24"/>
              </w:rPr>
              <w:lastRenderedPageBreak/>
              <w:t>SIA “</w:t>
            </w:r>
            <w:proofErr w:type="spellStart"/>
            <w:r w:rsidRPr="00800E77">
              <w:rPr>
                <w:rFonts w:cs="Times New Roman"/>
                <w:b/>
                <w:bCs/>
                <w:szCs w:val="24"/>
              </w:rPr>
              <w:t>Tet</w:t>
            </w:r>
            <w:proofErr w:type="spellEnd"/>
            <w:r w:rsidRPr="00800E77">
              <w:rPr>
                <w:rFonts w:cs="Times New Roman"/>
                <w:b/>
                <w:bCs/>
                <w:szCs w:val="24"/>
              </w:rPr>
              <w:t>”</w:t>
            </w:r>
          </w:p>
          <w:p w14:paraId="67D3C2A1" w14:textId="729C24C6" w:rsidR="00C35CCF" w:rsidRPr="00800E77" w:rsidRDefault="00545759" w:rsidP="00430315">
            <w:pPr>
              <w:spacing w:after="0"/>
              <w:rPr>
                <w:rFonts w:cs="Times New Roman"/>
                <w:szCs w:val="24"/>
              </w:rPr>
            </w:pPr>
            <w:r w:rsidRPr="00800E77">
              <w:rPr>
                <w:rFonts w:cs="Times New Roman"/>
                <w:szCs w:val="24"/>
              </w:rPr>
              <w:t xml:space="preserve">Par noteikumu 1.pielikumu. Līdz šim atskaitēs neesam  spējuši atdalīti norādīt minūšu apjomu balss sakaru pakalpojumam, izmantojot interneta protokolu ar pārvaldītu runas signāla pārraidi. Arī turpmāk šādas iespējas nebūs (attiecīga atdalīta uzskaite nav iespējama un datiem sistēmās šajos gadījumos nav pazīmes, ka minūtes ir no konkrētas pakalpojuma sniegšanas </w:t>
            </w:r>
            <w:r w:rsidRPr="00800E77">
              <w:rPr>
                <w:rFonts w:cs="Times New Roman"/>
                <w:szCs w:val="24"/>
              </w:rPr>
              <w:lastRenderedPageBreak/>
              <w:t>tehnoloģijas) un nevarēsim sniegt minūšu apjoma informāciju pozīcijās 1.1.1.1., 1.1.2.1.un 1.2.1.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DE7C7F" w14:textId="49315431" w:rsidR="00C35CCF" w:rsidRPr="00800E77" w:rsidRDefault="00B31E39" w:rsidP="00B24A53">
            <w:pPr>
              <w:spacing w:before="120"/>
              <w:rPr>
                <w:rFonts w:cs="Times New Roman"/>
                <w:szCs w:val="24"/>
              </w:rPr>
            </w:pPr>
            <w:r w:rsidRPr="00800E77">
              <w:rPr>
                <w:rFonts w:cs="Times New Roman"/>
                <w:szCs w:val="24"/>
              </w:rPr>
              <w:lastRenderedPageBreak/>
              <w:t xml:space="preserve">Regulators paskaidro, ja kādā no informācijas pieprasījuma datu pozīcijām nav iespējams sniegt datus, tad attiecīgo informāciju elektronisko sakaru komersants nenorāda, vienlaikus par to sniedzot </w:t>
            </w:r>
            <w:r>
              <w:rPr>
                <w:rFonts w:cs="Times New Roman"/>
                <w:szCs w:val="24"/>
              </w:rPr>
              <w:t xml:space="preserve">veidlapā </w:t>
            </w:r>
            <w:r w:rsidRPr="00800E77">
              <w:rPr>
                <w:rFonts w:cs="Times New Roman"/>
                <w:szCs w:val="24"/>
              </w:rPr>
              <w:t>komentāru</w:t>
            </w:r>
            <w:r>
              <w:rPr>
                <w:rFonts w:cs="Times New Roman"/>
                <w:szCs w:val="24"/>
              </w:rPr>
              <w:t>, norādot informācijas nesniegšanas iemeslu</w:t>
            </w:r>
            <w:r w:rsidRPr="00800E77">
              <w:rPr>
                <w:rFonts w:cs="Times New Roman"/>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F5ADE18" w14:textId="77777777" w:rsidR="00C35CCF" w:rsidRPr="00800E77" w:rsidRDefault="00C35CCF" w:rsidP="00C35CCF">
            <w:pPr>
              <w:spacing w:before="120"/>
              <w:rPr>
                <w:rFonts w:cs="Times New Roman"/>
                <w:szCs w:val="24"/>
              </w:rPr>
            </w:pPr>
          </w:p>
        </w:tc>
      </w:tr>
      <w:tr w:rsidR="00B13D79" w:rsidRPr="00800E77" w14:paraId="10DB3DF6"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59B6376D" w14:textId="42530A8C" w:rsidR="00B13D79" w:rsidRPr="00800E77" w:rsidRDefault="00B13D79" w:rsidP="00C35CCF">
            <w:pPr>
              <w:spacing w:before="120"/>
              <w:rPr>
                <w:rFonts w:cs="Times New Roman"/>
                <w:szCs w:val="24"/>
              </w:rPr>
            </w:pPr>
            <w:r w:rsidRPr="00800E77">
              <w:rPr>
                <w:rFonts w:cs="Times New Roman"/>
                <w:szCs w:val="24"/>
              </w:rPr>
              <w:lastRenderedPageBreak/>
              <w:t>1</w:t>
            </w:r>
            <w:r w:rsidR="000E57DC" w:rsidRPr="00800E77">
              <w:rPr>
                <w:rFonts w:cs="Times New Roman"/>
                <w:szCs w:val="24"/>
              </w:rPr>
              <w:t>5</w:t>
            </w:r>
            <w:r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6352383" w14:textId="12C08444" w:rsidR="00B13D79" w:rsidRPr="00800E77" w:rsidRDefault="00B13D79" w:rsidP="00F030C9">
            <w:pPr>
              <w:spacing w:before="60" w:after="60"/>
              <w:jc w:val="left"/>
              <w:rPr>
                <w:rFonts w:cs="Times New Roman"/>
                <w:szCs w:val="24"/>
              </w:rPr>
            </w:pPr>
            <w:r w:rsidRPr="00800E77">
              <w:rPr>
                <w:rFonts w:cs="Times New Roman"/>
                <w:b/>
                <w:bCs/>
                <w:szCs w:val="24"/>
              </w:rPr>
              <w:t>Noteikumu projekta 1.pielikums</w:t>
            </w:r>
            <w:r w:rsidR="00B24A53" w:rsidRPr="00800E77">
              <w:rPr>
                <w:rFonts w:cs="Times New Roman"/>
                <w:szCs w:val="24"/>
              </w:rPr>
              <w:t>.</w:t>
            </w:r>
            <w:r w:rsidRPr="00800E77">
              <w:rPr>
                <w:rFonts w:cs="Times New Roman"/>
                <w:szCs w:val="24"/>
              </w:rPr>
              <w:t xml:space="preserve"> </w:t>
            </w:r>
          </w:p>
          <w:p w14:paraId="5136E690" w14:textId="77777777" w:rsidR="00B13D79" w:rsidRPr="00800E77" w:rsidRDefault="00B13D79" w:rsidP="00B13D79">
            <w:pPr>
              <w:spacing w:before="120"/>
              <w:rPr>
                <w:rFonts w:cs="Times New Roman"/>
                <w:szCs w:val="24"/>
              </w:rPr>
            </w:pPr>
            <w:r w:rsidRPr="00800E77">
              <w:rPr>
                <w:rFonts w:cs="Times New Roman"/>
                <w:szCs w:val="24"/>
              </w:rPr>
              <w:t xml:space="preserve">2.1.1. Balss sakaru pakalpojums ar abonēšanas vai ikmēneša maksu – 2.1.1.punkta kolonna "Ieņēmumi, fiksētais tīkls, fiziska persona" un "Ieņēmumi, fiksētais tīkls, juridiska persona": kopējie ieņēmumi tikai no abonēšanas vai ikmēneša maksas par balss sakaru pakalpojumu fiksētā tīklā. Uzskaitē neiekļauj ieņēmumus par galalietotāju veiktajiem izsaukumiem, kas pārsniedz abonēšanas vai ikmēneša maksā iekļauto izsaukumu apjomu, kā arī  ieņēmumus, ja balss sakaru pakalpojums nodrošināts </w:t>
            </w:r>
            <w:r w:rsidRPr="00800E77">
              <w:rPr>
                <w:rFonts w:cs="Times New Roman"/>
                <w:szCs w:val="24"/>
              </w:rPr>
              <w:lastRenderedPageBreak/>
              <w:t xml:space="preserve">kopīgā piedāvājumā (komplektā/pakā/tarifu plānā) ar vienu vai vairākiem citiem elektronisko sakaru pakalpojumiem mazumtirdzniecībā par vienu cenu, izvairoties no dubultas jeb vairākkārtējas uzskaites. </w:t>
            </w:r>
          </w:p>
          <w:p w14:paraId="77B78283" w14:textId="77777777" w:rsidR="00B13D79" w:rsidRPr="00800E77" w:rsidRDefault="00B13D79" w:rsidP="00B13D79">
            <w:pPr>
              <w:spacing w:before="120"/>
              <w:rPr>
                <w:rFonts w:cs="Times New Roman"/>
                <w:szCs w:val="24"/>
              </w:rPr>
            </w:pPr>
            <w:r w:rsidRPr="00800E77">
              <w:rPr>
                <w:rFonts w:cs="Times New Roman"/>
                <w:szCs w:val="24"/>
              </w:rPr>
              <w:t xml:space="preserve">2.1.1.punkta kolonna "Ieņēmumi, fiksētais tīkls, kopā": kopējie ieņēmumi, kas aprēķināti kā 2.1.1.punkta kolonnas "Ieņēmumi, fiksētais tīkls, fiziska persona" un "Ieņēmumi, fiksētais tīkls, juridiska persona" norādīto vērtību summa. </w:t>
            </w:r>
          </w:p>
          <w:p w14:paraId="4331EC91" w14:textId="77777777" w:rsidR="00B13D79" w:rsidRPr="00800E77" w:rsidRDefault="00B13D79" w:rsidP="00B13D79">
            <w:pPr>
              <w:spacing w:before="120"/>
              <w:rPr>
                <w:rFonts w:cs="Times New Roman"/>
                <w:szCs w:val="24"/>
              </w:rPr>
            </w:pPr>
            <w:r w:rsidRPr="00800E77">
              <w:rPr>
                <w:rFonts w:cs="Times New Roman"/>
                <w:szCs w:val="24"/>
              </w:rPr>
              <w:t xml:space="preserve">2.1.2. Pēcapmaksas balss sakaru pakalpojums – 2.1.2.punkta kolonna "Ieņēmumi, mobilais tīkls, fiziska persona" un "Ieņēmumi, mobilais tīkls, juridiska persona": ieņēmumi par pēcapmaksas balss sakaru pakalpojuma sniegšanu mobilā tīklā mazumtirdzniecībā, iekļaujot ieņēmumus, ja balss sakaru pakalpojums sniegts kopīgā piedāvājumā (komplektā/tarifu plānā) ar </w:t>
            </w:r>
            <w:r w:rsidRPr="00800E77">
              <w:rPr>
                <w:rFonts w:cs="Times New Roman"/>
                <w:szCs w:val="24"/>
              </w:rPr>
              <w:lastRenderedPageBreak/>
              <w:t xml:space="preserve">elektronisko ziņojumu (īsziņu) pārraides vai interneta piekļuves pakalpojumu par vienu cenu. </w:t>
            </w:r>
          </w:p>
          <w:p w14:paraId="48FFD62B" w14:textId="77777777" w:rsidR="00B13D79" w:rsidRPr="00800E77" w:rsidRDefault="00B13D79" w:rsidP="00B13D79">
            <w:pPr>
              <w:spacing w:before="120"/>
              <w:rPr>
                <w:rFonts w:cs="Times New Roman"/>
                <w:szCs w:val="24"/>
              </w:rPr>
            </w:pPr>
            <w:r w:rsidRPr="00800E77">
              <w:rPr>
                <w:rFonts w:cs="Times New Roman"/>
                <w:szCs w:val="24"/>
              </w:rPr>
              <w:t xml:space="preserve">2.1.5. Iekšzemes balss sakaru pakalpojums – 2.1.5.punkta kolonna "Ieņēmumi, fiksētais tīkls, fiziska un juridiska persona" un "Ieņēmumi, mobilais tīkls, fiziska un juridiska persona": ieņēmumi par galalietotāju veiktajiem iekšzemes izsaukumiem, kas uzsākti un pabeigti Latvijas Republikas teritorijā. Uzskaitē iekļauj ieņēmumus no maksas par sarunu minūtēm, kas nav iekļauta abonēšanas vai ikmēneša maksā. Uzskaitē neiekļauj ieņēmumus par izsaukumiem uz īpašiem numuriem. </w:t>
            </w:r>
          </w:p>
          <w:p w14:paraId="2C7B6A62" w14:textId="77777777" w:rsidR="00B13D79" w:rsidRPr="00800E77" w:rsidRDefault="00B13D79" w:rsidP="00B13D79">
            <w:pPr>
              <w:spacing w:before="120"/>
              <w:rPr>
                <w:rFonts w:cs="Times New Roman"/>
                <w:szCs w:val="24"/>
              </w:rPr>
            </w:pPr>
            <w:r w:rsidRPr="00800E77">
              <w:rPr>
                <w:rFonts w:cs="Times New Roman"/>
                <w:szCs w:val="24"/>
              </w:rPr>
              <w:t xml:space="preserve">2.1.5.punkta kolonna "Ieņēmumi, </w:t>
            </w:r>
            <w:proofErr w:type="spellStart"/>
            <w:r w:rsidRPr="00800E77">
              <w:rPr>
                <w:rFonts w:cs="Times New Roman"/>
                <w:szCs w:val="24"/>
              </w:rPr>
              <w:t>fiskētais</w:t>
            </w:r>
            <w:proofErr w:type="spellEnd"/>
            <w:r w:rsidRPr="00800E77">
              <w:rPr>
                <w:rFonts w:cs="Times New Roman"/>
                <w:szCs w:val="24"/>
              </w:rPr>
              <w:t xml:space="preserve"> tīkls, kopā": kopējie ieņēmumi, kas aprēķināti kā 2.1.5. punkta kolonnas "Ieņēmumi, fiksētais tīkls, fiziska persona" un "Ieņēmumi, fiksētais tīkls, juridiska persona" norādīto vērtību summa. </w:t>
            </w:r>
          </w:p>
          <w:p w14:paraId="3E793C45" w14:textId="2755657D" w:rsidR="00B13D79" w:rsidRPr="00800E77" w:rsidRDefault="00B13D79" w:rsidP="00B13D79">
            <w:pPr>
              <w:spacing w:before="120"/>
              <w:rPr>
                <w:rFonts w:cs="Times New Roman"/>
                <w:szCs w:val="24"/>
              </w:rPr>
            </w:pPr>
            <w:r w:rsidRPr="00800E77">
              <w:rPr>
                <w:rFonts w:cs="Times New Roman"/>
                <w:szCs w:val="24"/>
              </w:rPr>
              <w:lastRenderedPageBreak/>
              <w:t>2.1.5.punkta kolonna "Ieņēmumi, mobilais tīkls, kopā": kopējie ieņēmumi, kas aprēķināti kā 2.1.5. punkta kolonnas "Ieņēmumi, mobilais tīkls, fiziska persona" un "Ieņēmumi, mobilais tīkls, juridiska persona" norādīto vērtību summa.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99E62D8" w14:textId="139887AB" w:rsidR="00B24A53" w:rsidRPr="00800E77" w:rsidRDefault="00B24A53" w:rsidP="00F030C9">
            <w:pPr>
              <w:spacing w:before="60" w:after="60"/>
              <w:jc w:val="left"/>
              <w:rPr>
                <w:rFonts w:cs="Times New Roman"/>
                <w:b/>
                <w:bCs/>
                <w:szCs w:val="24"/>
              </w:rPr>
            </w:pPr>
            <w:r w:rsidRPr="00800E77">
              <w:rPr>
                <w:rFonts w:cs="Times New Roman"/>
                <w:b/>
                <w:bCs/>
                <w:szCs w:val="24"/>
              </w:rPr>
              <w:lastRenderedPageBreak/>
              <w:t>“Latvijas Mobilais Telefons” SIA</w:t>
            </w:r>
          </w:p>
          <w:p w14:paraId="4C09FD94" w14:textId="2C42E8DD" w:rsidR="00B13D79" w:rsidRPr="00800E77" w:rsidRDefault="00B24A53" w:rsidP="00B24A53">
            <w:pPr>
              <w:spacing w:before="120"/>
              <w:rPr>
                <w:rFonts w:cs="Times New Roman"/>
                <w:szCs w:val="24"/>
              </w:rPr>
            </w:pPr>
            <w:r w:rsidRPr="00800E77">
              <w:rPr>
                <w:rFonts w:cs="Times New Roman"/>
                <w:szCs w:val="24"/>
              </w:rPr>
              <w:t>1.pielikuma anketā lūdzam veikt tehniskus precizējumus vai skaidrojumu, lai viennozīmīgi būtu saprotama informācijas grupēšana: 1. Lapā "Ieņēmumi" kas ir domāts 2.1.2. punktā? Ja abonēšanu izdala atsevišķi punktā 2.1.1., tad ar ko punkts 2.1.2. atšķiras no punkta 2.1.5.?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5200CA" w14:textId="3FB48EA0" w:rsidR="00B24A53" w:rsidRPr="00800E77" w:rsidRDefault="00B24A53" w:rsidP="003E7E78">
            <w:pPr>
              <w:spacing w:before="120"/>
              <w:rPr>
                <w:rFonts w:cs="Times New Roman"/>
                <w:szCs w:val="24"/>
              </w:rPr>
            </w:pPr>
            <w:r w:rsidRPr="00800E77">
              <w:rPr>
                <w:rFonts w:cs="Times New Roman"/>
                <w:szCs w:val="24"/>
              </w:rPr>
              <w:t>Regulators paskaidro</w:t>
            </w:r>
            <w:r w:rsidR="00CB6920">
              <w:rPr>
                <w:rFonts w:cs="Times New Roman"/>
                <w:szCs w:val="24"/>
              </w:rPr>
              <w:t xml:space="preserve">, ka </w:t>
            </w:r>
            <w:r w:rsidR="00FD7A63">
              <w:rPr>
                <w:rFonts w:cs="Times New Roman"/>
                <w:szCs w:val="24"/>
              </w:rPr>
              <w:t xml:space="preserve">Noteikumu projekta </w:t>
            </w:r>
            <w:r w:rsidRPr="00800E77">
              <w:rPr>
                <w:rFonts w:cs="Times New Roman"/>
                <w:szCs w:val="24"/>
              </w:rPr>
              <w:t>1.</w:t>
            </w:r>
            <w:r w:rsidR="00FD7A63">
              <w:rPr>
                <w:rFonts w:cs="Times New Roman"/>
                <w:szCs w:val="24"/>
              </w:rPr>
              <w:t xml:space="preserve">pielikuma </w:t>
            </w:r>
            <w:r w:rsidRPr="00800E77">
              <w:rPr>
                <w:rFonts w:cs="Times New Roman"/>
                <w:szCs w:val="24"/>
              </w:rPr>
              <w:t>2.1.1.punktā norāda ieņēmumus no abonēšanas maksas, ja balss sakaru pakalpojums tiek nodrošināts fiksētā tīklā</w:t>
            </w:r>
            <w:r w:rsidR="003E7E78">
              <w:rPr>
                <w:rFonts w:cs="Times New Roman"/>
                <w:szCs w:val="24"/>
              </w:rPr>
              <w:t xml:space="preserve">, bet </w:t>
            </w:r>
            <w:r w:rsidR="00E41350">
              <w:rPr>
                <w:rFonts w:cs="Times New Roman"/>
                <w:szCs w:val="24"/>
              </w:rPr>
              <w:t xml:space="preserve">Noteikumu projekta 1.pielikuma </w:t>
            </w:r>
            <w:r w:rsidRPr="00800E77">
              <w:rPr>
                <w:rFonts w:cs="Times New Roman"/>
                <w:szCs w:val="24"/>
              </w:rPr>
              <w:t>2.1.2.punktā norāda ieņēmumus par pēcapmaksas balss sakaru pakalpojumu</w:t>
            </w:r>
            <w:r w:rsidR="00FD7A63">
              <w:rPr>
                <w:rFonts w:cs="Times New Roman"/>
                <w:szCs w:val="24"/>
              </w:rPr>
              <w:t>,</w:t>
            </w:r>
            <w:r w:rsidRPr="00800E77">
              <w:rPr>
                <w:rFonts w:cs="Times New Roman"/>
                <w:szCs w:val="24"/>
              </w:rPr>
              <w:t xml:space="preserve"> </w:t>
            </w:r>
            <w:r w:rsidR="009323B8" w:rsidRPr="00800E77">
              <w:rPr>
                <w:rFonts w:cs="Times New Roman"/>
                <w:szCs w:val="24"/>
              </w:rPr>
              <w:t xml:space="preserve">ja balss sakaru pakalpojums tiek nodrošināts </w:t>
            </w:r>
            <w:r w:rsidR="009323B8">
              <w:rPr>
                <w:rFonts w:cs="Times New Roman"/>
                <w:szCs w:val="24"/>
              </w:rPr>
              <w:t xml:space="preserve">mobilā </w:t>
            </w:r>
            <w:r w:rsidR="009323B8" w:rsidRPr="00800E77">
              <w:rPr>
                <w:rFonts w:cs="Times New Roman"/>
                <w:szCs w:val="24"/>
              </w:rPr>
              <w:t xml:space="preserve"> tīklā</w:t>
            </w:r>
            <w:r w:rsidRPr="00800E77">
              <w:rPr>
                <w:rFonts w:cs="Times New Roman"/>
                <w:szCs w:val="24"/>
              </w:rPr>
              <w:t>.</w:t>
            </w:r>
            <w:r w:rsidR="003E7E78">
              <w:rPr>
                <w:rFonts w:cs="Times New Roman"/>
                <w:szCs w:val="24"/>
              </w:rPr>
              <w:t xml:space="preserve"> </w:t>
            </w:r>
            <w:r w:rsidR="003E4EE1">
              <w:rPr>
                <w:rFonts w:cs="Times New Roman"/>
                <w:szCs w:val="24"/>
              </w:rPr>
              <w:t>Attiecīgi</w:t>
            </w:r>
            <w:r w:rsidR="00F030C9">
              <w:rPr>
                <w:rFonts w:cs="Times New Roman"/>
                <w:szCs w:val="24"/>
              </w:rPr>
              <w:t xml:space="preserve"> </w:t>
            </w:r>
            <w:r w:rsidR="00E41350">
              <w:rPr>
                <w:rFonts w:cs="Times New Roman"/>
                <w:szCs w:val="24"/>
              </w:rPr>
              <w:t xml:space="preserve">Noteikumu projekta 1.pielikuma </w:t>
            </w:r>
            <w:r w:rsidRPr="00800E77">
              <w:rPr>
                <w:rFonts w:cs="Times New Roman"/>
                <w:szCs w:val="24"/>
              </w:rPr>
              <w:t>2.1.5.punktā norāda ieņēmumus par veiktajiem izsaukumiem, kuri nav iekļauti abonēšan</w:t>
            </w:r>
            <w:r w:rsidR="003E4EE1">
              <w:rPr>
                <w:rFonts w:cs="Times New Roman"/>
                <w:szCs w:val="24"/>
              </w:rPr>
              <w:t>as maksā</w:t>
            </w:r>
            <w:r w:rsidRPr="00800E77">
              <w:rPr>
                <w:rFonts w:cs="Times New Roman"/>
                <w:szCs w:val="24"/>
              </w:rPr>
              <w:t xml:space="preserve"> vai pēcapmaksā un tiek tarificēti atbilstoši noteiktajam tarifam</w:t>
            </w:r>
            <w:r w:rsidR="006C181A">
              <w:rPr>
                <w:rFonts w:cs="Times New Roman"/>
                <w:szCs w:val="24"/>
              </w:rPr>
              <w:t xml:space="preserve"> par izsaukuma minūti</w:t>
            </w:r>
            <w:r w:rsidRPr="00800E77">
              <w:rPr>
                <w:rFonts w:cs="Times New Roman"/>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2F5200D" w14:textId="77777777" w:rsidR="00B13D79" w:rsidRPr="00800E77" w:rsidRDefault="00B13D79" w:rsidP="00C35CCF">
            <w:pPr>
              <w:spacing w:before="120"/>
              <w:rPr>
                <w:rFonts w:cs="Times New Roman"/>
                <w:szCs w:val="24"/>
              </w:rPr>
            </w:pPr>
          </w:p>
        </w:tc>
      </w:tr>
      <w:tr w:rsidR="00B24A53" w:rsidRPr="00800E77" w14:paraId="4993562A"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72CADBF0" w14:textId="5317075B" w:rsidR="00B24A53" w:rsidRPr="00800E77" w:rsidRDefault="00EB08DB" w:rsidP="00C35CCF">
            <w:pPr>
              <w:spacing w:before="120"/>
              <w:rPr>
                <w:rFonts w:cs="Times New Roman"/>
                <w:szCs w:val="24"/>
              </w:rPr>
            </w:pPr>
            <w:r w:rsidRPr="00800E77">
              <w:rPr>
                <w:rFonts w:cs="Times New Roman"/>
                <w:szCs w:val="24"/>
              </w:rPr>
              <w:lastRenderedPageBreak/>
              <w:t>1</w:t>
            </w:r>
            <w:r w:rsidR="000E57DC" w:rsidRPr="00800E77">
              <w:rPr>
                <w:rFonts w:cs="Times New Roman"/>
                <w:szCs w:val="24"/>
              </w:rPr>
              <w:t>6</w:t>
            </w:r>
            <w:r w:rsidR="00B24A53"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E29B77C" w14:textId="6EBF9397" w:rsidR="00B24A53" w:rsidRPr="00800E77" w:rsidRDefault="00B24A53" w:rsidP="00FE787A">
            <w:pPr>
              <w:spacing w:before="60" w:after="0"/>
              <w:rPr>
                <w:rFonts w:cs="Times New Roman"/>
                <w:szCs w:val="24"/>
              </w:rPr>
            </w:pPr>
            <w:r w:rsidRPr="00800E77">
              <w:rPr>
                <w:rFonts w:cs="Times New Roman"/>
                <w:szCs w:val="24"/>
              </w:rPr>
              <w:t>Konsultāciju dokument</w:t>
            </w:r>
            <w:r w:rsidR="00F460C3">
              <w:rPr>
                <w:rFonts w:cs="Times New Roman"/>
                <w:szCs w:val="24"/>
              </w:rPr>
              <w:t>a</w:t>
            </w:r>
            <w:r w:rsidR="00152C2D">
              <w:rPr>
                <w:rFonts w:cs="Times New Roman"/>
                <w:szCs w:val="24"/>
              </w:rPr>
              <w:t xml:space="preserve"> nodaļas</w:t>
            </w:r>
            <w:r w:rsidRPr="00800E77">
              <w:rPr>
                <w:rFonts w:cs="Times New Roman"/>
                <w:szCs w:val="24"/>
              </w:rPr>
              <w:t xml:space="preserve"> </w:t>
            </w:r>
            <w:r w:rsidR="00152C2D">
              <w:rPr>
                <w:rFonts w:cs="Times New Roman"/>
                <w:szCs w:val="24"/>
              </w:rPr>
              <w:t>“</w:t>
            </w:r>
            <w:r w:rsidRPr="00800E77">
              <w:rPr>
                <w:rFonts w:cs="Times New Roman"/>
                <w:szCs w:val="24"/>
              </w:rPr>
              <w:t>II Normatīvā akta projekta izstrādes nepieciešamība</w:t>
            </w:r>
            <w:r w:rsidR="00152C2D">
              <w:rPr>
                <w:rFonts w:cs="Times New Roman"/>
                <w:szCs w:val="24"/>
              </w:rPr>
              <w:t>”</w:t>
            </w:r>
            <w:r w:rsidRPr="00800E77">
              <w:rPr>
                <w:rFonts w:cs="Times New Roman"/>
                <w:szCs w:val="24"/>
              </w:rPr>
              <w:t xml:space="preserve"> 1</w:t>
            </w:r>
            <w:r w:rsidR="00CD2764">
              <w:rPr>
                <w:rFonts w:cs="Times New Roman"/>
                <w:szCs w:val="24"/>
              </w:rPr>
              <w:t>.</w:t>
            </w:r>
            <w:r w:rsidRPr="00800E77">
              <w:rPr>
                <w:rFonts w:cs="Times New Roman"/>
                <w:szCs w:val="24"/>
              </w:rPr>
              <w:t xml:space="preserve"> </w:t>
            </w:r>
            <w:r w:rsidR="00DC7459">
              <w:rPr>
                <w:rFonts w:cs="Times New Roman"/>
                <w:szCs w:val="24"/>
              </w:rPr>
              <w:t>p</w:t>
            </w:r>
            <w:r w:rsidRPr="00800E77">
              <w:rPr>
                <w:rFonts w:cs="Times New Roman"/>
                <w:szCs w:val="24"/>
              </w:rPr>
              <w:t>amatojum</w:t>
            </w:r>
            <w:r w:rsidR="00705107">
              <w:rPr>
                <w:rFonts w:cs="Times New Roman"/>
                <w:szCs w:val="24"/>
              </w:rPr>
              <w:t>a</w:t>
            </w:r>
            <w:r w:rsidR="009719B9">
              <w:rPr>
                <w:rFonts w:cs="Times New Roman"/>
                <w:szCs w:val="24"/>
              </w:rPr>
              <w:t xml:space="preserve"> </w:t>
            </w:r>
            <w:r w:rsidR="00C126BA">
              <w:rPr>
                <w:rFonts w:cs="Times New Roman"/>
                <w:szCs w:val="24"/>
              </w:rPr>
              <w:t>7.dindkopa (4.lpp.)</w:t>
            </w:r>
            <w:r w:rsidR="001C60DC">
              <w:rPr>
                <w:rFonts w:cs="Times New Roman"/>
                <w:szCs w:val="24"/>
              </w:rPr>
              <w:t xml:space="preserve"> un 8.rindkopa</w:t>
            </w:r>
            <w:r w:rsidR="00F57076">
              <w:rPr>
                <w:rFonts w:cs="Times New Roman"/>
                <w:szCs w:val="24"/>
              </w:rPr>
              <w:t xml:space="preserve"> </w:t>
            </w:r>
            <w:r w:rsidRPr="00800E77">
              <w:rPr>
                <w:rFonts w:cs="Times New Roman"/>
                <w:szCs w:val="24"/>
              </w:rPr>
              <w:t xml:space="preserve"> </w:t>
            </w:r>
            <w:r w:rsidR="00F57076">
              <w:rPr>
                <w:rFonts w:cs="Times New Roman"/>
                <w:szCs w:val="24"/>
              </w:rPr>
              <w:t>(5.lpp.)</w:t>
            </w:r>
          </w:p>
          <w:p w14:paraId="1170DA27" w14:textId="6E220001" w:rsidR="00B24A53" w:rsidRPr="00800E77" w:rsidRDefault="00B24A53" w:rsidP="00FE787A">
            <w:pPr>
              <w:spacing w:after="0"/>
              <w:rPr>
                <w:rFonts w:cs="Times New Roman"/>
                <w:szCs w:val="24"/>
              </w:rPr>
            </w:pPr>
            <w:r w:rsidRPr="00800E77">
              <w:rPr>
                <w:rFonts w:cs="Times New Roman"/>
                <w:szCs w:val="24"/>
              </w:rPr>
              <w:t>Atbilstoši Eiropas Komisijas stratēģijai par Eiropas gigabitu sabiedrību</w:t>
            </w:r>
            <w:r w:rsidR="00047759" w:rsidRPr="00800E77">
              <w:rPr>
                <w:rStyle w:val="Vresatsauce"/>
                <w:rFonts w:cs="Times New Roman"/>
                <w:szCs w:val="24"/>
              </w:rPr>
              <w:footnoteReference w:id="12"/>
            </w:r>
            <w:r w:rsidRPr="00800E77">
              <w:rPr>
                <w:rFonts w:cs="Times New Roman"/>
                <w:szCs w:val="24"/>
              </w:rPr>
              <w:t xml:space="preserve"> līdz 2025.gadam visām Eiropas mājsaimniecībām gan laukos, gan pilsētās jābūt pieejamam interneta piekļuves pakalpojuma pieslēgumam ar lejupielādes ātrumu vismaz 100 </w:t>
            </w:r>
            <w:proofErr w:type="spellStart"/>
            <w:r w:rsidRPr="00800E77">
              <w:rPr>
                <w:rFonts w:cs="Times New Roman"/>
                <w:szCs w:val="24"/>
              </w:rPr>
              <w:t>Mbiti</w:t>
            </w:r>
            <w:proofErr w:type="spellEnd"/>
            <w:r w:rsidRPr="00800E77">
              <w:rPr>
                <w:rFonts w:cs="Times New Roman"/>
                <w:szCs w:val="24"/>
              </w:rPr>
              <w:t xml:space="preserve">/s, ko var uzlabot līdz gigabitu ātrumam. Lai noteiktu, cik lielā mērā pieejami pakalpojumi, ar ko nodrošina atbilstīgu piekļuvi platjoslas </w:t>
            </w:r>
            <w:r w:rsidRPr="00800E77">
              <w:rPr>
                <w:rFonts w:cs="Times New Roman"/>
                <w:szCs w:val="24"/>
              </w:rPr>
              <w:lastRenderedPageBreak/>
              <w:t xml:space="preserve">interneta piekļuves pakalpojumam, saskaņā ar Direktīvas 22.pantā noteikto valsts regulatīvajām iestādēm jāveic ģeogrāfiskais </w:t>
            </w:r>
            <w:proofErr w:type="spellStart"/>
            <w:r w:rsidRPr="00800E77">
              <w:rPr>
                <w:rFonts w:cs="Times New Roman"/>
                <w:szCs w:val="24"/>
              </w:rPr>
              <w:t>apsekojums</w:t>
            </w:r>
            <w:proofErr w:type="spellEnd"/>
            <w:r w:rsidRPr="00800E77">
              <w:rPr>
                <w:rFonts w:cs="Times New Roman"/>
                <w:szCs w:val="24"/>
              </w:rPr>
              <w:t xml:space="preserve"> par to elektronisko sakaru tīklu sasniedzamību, kas spēj nodrošināt platjoslas interneta piekļuves pakalpojuma pieslēgumus. Ģeogrāfiskais </w:t>
            </w:r>
            <w:proofErr w:type="spellStart"/>
            <w:r w:rsidRPr="00800E77">
              <w:rPr>
                <w:rFonts w:cs="Times New Roman"/>
                <w:szCs w:val="24"/>
              </w:rPr>
              <w:t>apsekojums</w:t>
            </w:r>
            <w:proofErr w:type="spellEnd"/>
            <w:r w:rsidRPr="00800E77">
              <w:rPr>
                <w:rFonts w:cs="Times New Roman"/>
                <w:szCs w:val="24"/>
              </w:rPr>
              <w:t xml:space="preserve"> ietver platjoslas elektronisko sakaru tīklu pašreizējo ģeogrāfisko aptvērumu valstī, kā arī var ietvert platjoslas tīklu attīstības prognozes, tostarp ļoti augstas veiktspējas elektronisko sakaru tīklu sasniedzamību. Vienlaikus ģeogrāfiskajā </w:t>
            </w:r>
            <w:proofErr w:type="spellStart"/>
            <w:r w:rsidRPr="00800E77">
              <w:rPr>
                <w:rFonts w:cs="Times New Roman"/>
                <w:szCs w:val="24"/>
              </w:rPr>
              <w:t>apsekojumā</w:t>
            </w:r>
            <w:proofErr w:type="spellEnd"/>
            <w:r w:rsidRPr="00800E77">
              <w:rPr>
                <w:rFonts w:cs="Times New Roman"/>
                <w:szCs w:val="24"/>
              </w:rPr>
              <w:t xml:space="preserve"> iegūtajai informācijai jābūt pietiekami detalizētai un jāsatur pietiekamas ziņas par interneta pakalpojuma pieejamību un parametriem. Līdz ar to saistībā ar interneta piekļuves pakalpojuma ģeogrāfiskā </w:t>
            </w:r>
            <w:proofErr w:type="spellStart"/>
            <w:r w:rsidRPr="00800E77">
              <w:rPr>
                <w:rFonts w:cs="Times New Roman"/>
                <w:szCs w:val="24"/>
              </w:rPr>
              <w:t>apsekojuma</w:t>
            </w:r>
            <w:proofErr w:type="spellEnd"/>
            <w:r w:rsidRPr="00800E77">
              <w:rPr>
                <w:rFonts w:cs="Times New Roman"/>
                <w:szCs w:val="24"/>
              </w:rPr>
              <w:t xml:space="preserve"> veikšanu un elektronisko sakaru komersantu plāniem par elektronisko sakaru tīkla attīstību, nodrošinot ļoti augstas veiktspējas tīkla </w:t>
            </w:r>
            <w:r w:rsidRPr="00800E77">
              <w:rPr>
                <w:rFonts w:cs="Times New Roman"/>
                <w:szCs w:val="24"/>
              </w:rPr>
              <w:lastRenderedPageBreak/>
              <w:t xml:space="preserve">izvēršanu, Noteikumu projektā noteikti jauni informācijas pieprasījumi: </w:t>
            </w:r>
          </w:p>
          <w:p w14:paraId="316DD64C" w14:textId="77777777" w:rsidR="00B24A53" w:rsidRPr="00800E77" w:rsidRDefault="00B24A53" w:rsidP="00FE787A">
            <w:pPr>
              <w:spacing w:after="0"/>
              <w:rPr>
                <w:rFonts w:cs="Times New Roman"/>
                <w:szCs w:val="24"/>
              </w:rPr>
            </w:pPr>
            <w:r w:rsidRPr="00800E77">
              <w:rPr>
                <w:rFonts w:cs="Times New Roman"/>
                <w:szCs w:val="24"/>
              </w:rPr>
              <w:t xml:space="preserve">informācija par interneta piekļuves pakalpojuma pieejamības rādītājiem fiksētā tīklā; </w:t>
            </w:r>
          </w:p>
          <w:p w14:paraId="5DC2EA10" w14:textId="77777777" w:rsidR="00B24A53" w:rsidRPr="00800E77" w:rsidRDefault="00B24A53" w:rsidP="00FE787A">
            <w:pPr>
              <w:spacing w:after="0"/>
              <w:rPr>
                <w:rFonts w:cs="Times New Roman"/>
                <w:szCs w:val="24"/>
              </w:rPr>
            </w:pPr>
            <w:r w:rsidRPr="00800E77">
              <w:rPr>
                <w:rFonts w:cs="Times New Roman"/>
                <w:szCs w:val="24"/>
              </w:rPr>
              <w:t xml:space="preserve">informācija par plānoto elektronisko sakaru tīklu izbūvi. </w:t>
            </w:r>
          </w:p>
          <w:p w14:paraId="6B648CD5" w14:textId="6303D196" w:rsidR="00B24A53" w:rsidRPr="00800E77" w:rsidRDefault="00B24A53" w:rsidP="00FE787A">
            <w:pPr>
              <w:spacing w:after="0"/>
              <w:rPr>
                <w:rFonts w:cs="Times New Roman"/>
                <w:szCs w:val="24"/>
              </w:rPr>
            </w:pPr>
            <w:r w:rsidRPr="00800E77">
              <w:rPr>
                <w:rFonts w:cs="Times New Roman"/>
                <w:szCs w:val="24"/>
              </w:rPr>
              <w:t xml:space="preserve">Informācijas pieprasījumā par interneta piekļuves pakalpojuma pieejamību iekļautais saturs noteikts, ņemot vērā BEREC 2020.gada 5.marta vadlīnijas </w:t>
            </w:r>
            <w:proofErr w:type="spellStart"/>
            <w:r w:rsidRPr="00800E77">
              <w:rPr>
                <w:rFonts w:cs="Times New Roman"/>
                <w:szCs w:val="24"/>
              </w:rPr>
              <w:t>BoR</w:t>
            </w:r>
            <w:proofErr w:type="spellEnd"/>
            <w:r w:rsidRPr="00800E77">
              <w:rPr>
                <w:rFonts w:cs="Times New Roman"/>
                <w:szCs w:val="24"/>
              </w:rPr>
              <w:t xml:space="preserve"> (20) 42</w:t>
            </w:r>
            <w:r w:rsidR="00047759" w:rsidRPr="00800E77">
              <w:rPr>
                <w:rStyle w:val="Vresatsauce"/>
                <w:rFonts w:cs="Times New Roman"/>
                <w:szCs w:val="24"/>
              </w:rPr>
              <w:footnoteReference w:id="13"/>
            </w:r>
            <w:r w:rsidRPr="00800E77">
              <w:rPr>
                <w:rFonts w:cs="Times New Roman"/>
                <w:szCs w:val="24"/>
              </w:rPr>
              <w:t xml:space="preserve"> (turpmāk – vadlīnijas par ģeogrāfiskā </w:t>
            </w:r>
            <w:proofErr w:type="spellStart"/>
            <w:r w:rsidRPr="00800E77">
              <w:rPr>
                <w:rFonts w:cs="Times New Roman"/>
                <w:szCs w:val="24"/>
              </w:rPr>
              <w:t>apsekojuma</w:t>
            </w:r>
            <w:proofErr w:type="spellEnd"/>
            <w:r w:rsidRPr="00800E77">
              <w:rPr>
                <w:rFonts w:cs="Times New Roman"/>
                <w:szCs w:val="24"/>
              </w:rPr>
              <w:t xml:space="preserve"> veikšanu), kuras izstrādātas atbilstoši Direktīvas 22.panta 7.punktā noteiktajam, lai veicinātu ģeogrāfiskās apsekošanas un prognozēšanas konsekventu piemērošanu. Atbilstoši vadlīnijās par ģeogrāfiskā </w:t>
            </w:r>
            <w:proofErr w:type="spellStart"/>
            <w:r w:rsidRPr="00800E77">
              <w:rPr>
                <w:rFonts w:cs="Times New Roman"/>
                <w:szCs w:val="24"/>
              </w:rPr>
              <w:t>apsekojuma</w:t>
            </w:r>
            <w:proofErr w:type="spellEnd"/>
            <w:r w:rsidRPr="00800E77">
              <w:rPr>
                <w:rFonts w:cs="Times New Roman"/>
                <w:szCs w:val="24"/>
              </w:rPr>
              <w:t xml:space="preserve"> veikšanu noteiktajam elektronisko sakaru komersantam, kas nodrošina interneta pakalpojumu, būs </w:t>
            </w:r>
            <w:r w:rsidRPr="00800E77">
              <w:rPr>
                <w:rFonts w:cs="Times New Roman"/>
                <w:szCs w:val="24"/>
              </w:rPr>
              <w:lastRenderedPageBreak/>
              <w:t>jānodrošina informācija par interneta piekļuves pakalpojuma pieejamību un pieslēguma raksturlielumiem adrešu līmenī – fiksētā elektronisko sakaru tīklā.</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9F1589" w14:textId="77777777" w:rsidR="00B24A53" w:rsidRPr="00800E77" w:rsidRDefault="00B24A53" w:rsidP="00AC1D50">
            <w:pPr>
              <w:spacing w:before="60" w:after="60"/>
              <w:jc w:val="left"/>
              <w:rPr>
                <w:rFonts w:cs="Times New Roman"/>
                <w:b/>
                <w:bCs/>
                <w:szCs w:val="24"/>
              </w:rPr>
            </w:pPr>
            <w:r w:rsidRPr="00800E77">
              <w:rPr>
                <w:rFonts w:cs="Times New Roman"/>
                <w:b/>
                <w:bCs/>
                <w:szCs w:val="24"/>
              </w:rPr>
              <w:lastRenderedPageBreak/>
              <w:t xml:space="preserve">“Latvijas Mobilais Telefons” SIA </w:t>
            </w:r>
          </w:p>
          <w:p w14:paraId="0B7BB0F5" w14:textId="6109EC94" w:rsidR="00B24A53" w:rsidRPr="00800E77" w:rsidRDefault="00B24A53" w:rsidP="00AC1D50">
            <w:pPr>
              <w:spacing w:after="0"/>
              <w:rPr>
                <w:rFonts w:cs="Times New Roman"/>
                <w:szCs w:val="24"/>
              </w:rPr>
            </w:pPr>
            <w:r w:rsidRPr="00800E77">
              <w:rPr>
                <w:rFonts w:cs="Times New Roman"/>
                <w:szCs w:val="24"/>
              </w:rPr>
              <w:t xml:space="preserve">Konsultāciju dokumenta 4.-5.lpp. ir neprecīzas atsauces uz Eiropas Elektronisko sakaru kodeksā (Kodekss) noteikto par ģeogrāfiskā </w:t>
            </w:r>
            <w:proofErr w:type="spellStart"/>
            <w:r w:rsidRPr="00800E77">
              <w:rPr>
                <w:rFonts w:cs="Times New Roman"/>
                <w:szCs w:val="24"/>
              </w:rPr>
              <w:t>apsekojuma</w:t>
            </w:r>
            <w:proofErr w:type="spellEnd"/>
            <w:r w:rsidRPr="00800E77">
              <w:rPr>
                <w:rFonts w:cs="Times New Roman"/>
                <w:szCs w:val="24"/>
              </w:rPr>
              <w:t xml:space="preserve"> veikšanas nepieciešamību. Pirmkārt, Kodeksa 22.panta pirmā daļa noteic, ka </w:t>
            </w:r>
            <w:proofErr w:type="spellStart"/>
            <w:r w:rsidRPr="00800E77">
              <w:rPr>
                <w:rFonts w:cs="Times New Roman"/>
                <w:szCs w:val="24"/>
              </w:rPr>
              <w:t>apsekojums</w:t>
            </w:r>
            <w:proofErr w:type="spellEnd"/>
            <w:r w:rsidRPr="00800E77">
              <w:rPr>
                <w:rFonts w:cs="Times New Roman"/>
                <w:szCs w:val="24"/>
              </w:rPr>
              <w:t xml:space="preserve"> ir jāveic un informācija ir jānodrošina vienu reizi trijos gados, nevis katru gadu, kā to pieprasa Noteikumi. Otrkārt, Kodekss ļauj dalībvalstīm pašām noteikt regulatīvo mērķi ģeogrāfiskā </w:t>
            </w:r>
            <w:proofErr w:type="spellStart"/>
            <w:r w:rsidRPr="00800E77">
              <w:rPr>
                <w:rFonts w:cs="Times New Roman"/>
                <w:szCs w:val="24"/>
              </w:rPr>
              <w:t>apsekojuma</w:t>
            </w:r>
            <w:proofErr w:type="spellEnd"/>
            <w:r w:rsidRPr="00800E77">
              <w:rPr>
                <w:rFonts w:cs="Times New Roman"/>
                <w:szCs w:val="24"/>
              </w:rPr>
              <w:t xml:space="preserve"> veikšanai. Piemēram, atbilstoši Kodeksa 229-231 atkāpei, ģeogrāfisko </w:t>
            </w:r>
            <w:proofErr w:type="spellStart"/>
            <w:r w:rsidRPr="00800E77">
              <w:rPr>
                <w:rFonts w:cs="Times New Roman"/>
                <w:szCs w:val="24"/>
              </w:rPr>
              <w:t>apsekojumu</w:t>
            </w:r>
            <w:proofErr w:type="spellEnd"/>
            <w:r w:rsidRPr="00800E77">
              <w:rPr>
                <w:rFonts w:cs="Times New Roman"/>
                <w:szCs w:val="24"/>
              </w:rPr>
              <w:t xml:space="preserve"> veic apvidos, kuros tirgus nevarēs nodrošināt platjoslas pakalpojumus (tas ir, “baltajās teritorijās”), lai ar </w:t>
            </w:r>
            <w:r w:rsidRPr="00800E77">
              <w:rPr>
                <w:rFonts w:cs="Times New Roman"/>
                <w:szCs w:val="24"/>
              </w:rPr>
              <w:lastRenderedPageBreak/>
              <w:t>citiem sabiedriskās politikas līdzekļiem atbalstītu atbilstīgu piekļuvi platjoslas internetam. Savukārt, Latvijā Regulators to plāno īstenot visā valsts teritorijā bez jebkāda skaidrojuma vai pamatojuma par šādu pasākumu un nepieciešamību un lietderību, nenosakot nedz regulēšanas mērķus vai uzdevumus. Līdz ar to secināms, ka tiek plānots ieviest nelietderīgu, sabiedrībai un nozarei nevajadzīgu tiesisku instrumentu, bez jebkādas pievienotās vērtības regulēšanai un sabiedrības interesēm.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9ACA1C" w14:textId="77777777" w:rsidR="00161599" w:rsidRPr="00800E77" w:rsidRDefault="00161599" w:rsidP="00AC1D50">
            <w:pPr>
              <w:spacing w:after="0"/>
              <w:rPr>
                <w:rFonts w:cs="Times New Roman"/>
                <w:szCs w:val="24"/>
              </w:rPr>
            </w:pPr>
            <w:r w:rsidRPr="00800E77">
              <w:rPr>
                <w:rFonts w:cs="Times New Roman"/>
                <w:szCs w:val="24"/>
              </w:rPr>
              <w:lastRenderedPageBreak/>
              <w:t xml:space="preserve">Ģeogrāfiskā </w:t>
            </w:r>
            <w:proofErr w:type="spellStart"/>
            <w:r w:rsidRPr="00800E77">
              <w:rPr>
                <w:rFonts w:cs="Times New Roman"/>
                <w:szCs w:val="24"/>
              </w:rPr>
              <w:t>apsekojuma</w:t>
            </w:r>
            <w:proofErr w:type="spellEnd"/>
            <w:r w:rsidRPr="00800E77">
              <w:rPr>
                <w:rFonts w:cs="Times New Roman"/>
                <w:szCs w:val="24"/>
              </w:rPr>
              <w:t xml:space="preserve"> būtība ir iegūt informāciju par platjoslas interneta pieejamību visā valsts teritorijā. Direktīva paredz, ka dalībvalstīm ģeogrāfiskais </w:t>
            </w:r>
            <w:proofErr w:type="spellStart"/>
            <w:r w:rsidRPr="00800E77">
              <w:rPr>
                <w:rFonts w:cs="Times New Roman"/>
                <w:szCs w:val="24"/>
              </w:rPr>
              <w:t>apsekojums</w:t>
            </w:r>
            <w:proofErr w:type="spellEnd"/>
            <w:r w:rsidRPr="00800E77">
              <w:rPr>
                <w:rFonts w:cs="Times New Roman"/>
                <w:szCs w:val="24"/>
              </w:rPr>
              <w:t xml:space="preserve"> jāveic tā, lai nodrošinātu, ka ģeogrāfiskā informācija par platjoslas interneta pakalpojuma pieejamību ļauj efektīvi izstrādāt, īstenot un uzraudzīt platjoslas ieviešanas politisko mērķu sasniegšanu un ar to saistīto regulējumu. Atbilstoši Direktīvā noteiktajiem mērķiem, plānots iegūto informāciju izmantot, lai nodrošinātu galalietotājam salīdzināmu informāciju par platjoslas interneta pakalpojuma pieejamību konkrētā vietā ar detalizācijas līmeni, kas ietver informāciju par pakalpojuma sniedzējiem un pakalpojuma raksturlielumiem. Vienlaikus Regulatoram jānodrošina  ģeogrāfiskā </w:t>
            </w:r>
            <w:proofErr w:type="spellStart"/>
            <w:r w:rsidRPr="00800E77">
              <w:rPr>
                <w:rFonts w:cs="Times New Roman"/>
                <w:szCs w:val="24"/>
              </w:rPr>
              <w:lastRenderedPageBreak/>
              <w:t>apsekojuma</w:t>
            </w:r>
            <w:proofErr w:type="spellEnd"/>
            <w:r w:rsidRPr="00800E77">
              <w:rPr>
                <w:rFonts w:cs="Times New Roman"/>
                <w:szCs w:val="24"/>
              </w:rPr>
              <w:t xml:space="preserve"> rezultātā iegūto datu pieejamība kopējā Eiropas platjoslas pieejamības kartēšanas projektam. </w:t>
            </w:r>
          </w:p>
          <w:p w14:paraId="234057EF" w14:textId="30B7C850" w:rsidR="00161599" w:rsidRPr="00800E77" w:rsidRDefault="00161599" w:rsidP="00AC1D50">
            <w:pPr>
              <w:spacing w:after="0"/>
              <w:rPr>
                <w:rFonts w:cs="Times New Roman"/>
                <w:szCs w:val="24"/>
              </w:rPr>
            </w:pPr>
            <w:r w:rsidRPr="00800E77">
              <w:rPr>
                <w:rFonts w:cs="Times New Roman"/>
                <w:szCs w:val="24"/>
              </w:rPr>
              <w:t xml:space="preserve">Kā arī ģeogrāfiskā </w:t>
            </w:r>
            <w:proofErr w:type="spellStart"/>
            <w:r w:rsidRPr="00800E77">
              <w:rPr>
                <w:rFonts w:cs="Times New Roman"/>
                <w:szCs w:val="24"/>
              </w:rPr>
              <w:t>apsekojumā</w:t>
            </w:r>
            <w:proofErr w:type="spellEnd"/>
            <w:r w:rsidRPr="00800E77">
              <w:rPr>
                <w:rFonts w:cs="Times New Roman"/>
                <w:szCs w:val="24"/>
              </w:rPr>
              <w:t xml:space="preserve"> iegūtā informācija var tikt izmantota gan teritoriju noteikšanā, kurās komersanti nav izvērsuši vai plāno izvērst ļoti augstas veiktspējas tīklu, lai nodrošinātu lejupielādes ātrumu vismaz 100Mbiti/s, gan platjoslas tīkla izvēršanas veicināšanai - valsts atbalsta noteikumu piemērošanā, gan valsts platjoslas plāna izstrādei. Līdz ar to, ņemot vērā minēto</w:t>
            </w:r>
            <w:r w:rsidR="00D818A9">
              <w:rPr>
                <w:rFonts w:cs="Times New Roman"/>
                <w:szCs w:val="24"/>
              </w:rPr>
              <w:t>,</w:t>
            </w:r>
            <w:r w:rsidRPr="00800E77">
              <w:rPr>
                <w:rFonts w:cs="Times New Roman"/>
                <w:szCs w:val="24"/>
              </w:rPr>
              <w:t xml:space="preserve"> Regulatora funkciju kopuma nodrošināšanas nepieciešamību minēto mērķu sasniegšanai, informācijas vākšana un aktualizācija paredzēta ik gadu.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67A36C0" w14:textId="77777777" w:rsidR="00B24A53" w:rsidRPr="00800E77" w:rsidRDefault="00B24A53" w:rsidP="00C35CCF">
            <w:pPr>
              <w:spacing w:before="120"/>
              <w:rPr>
                <w:rFonts w:cs="Times New Roman"/>
                <w:szCs w:val="24"/>
              </w:rPr>
            </w:pPr>
          </w:p>
        </w:tc>
      </w:tr>
      <w:tr w:rsidR="00F56044" w:rsidRPr="00800E77" w14:paraId="53FB9319" w14:textId="77777777" w:rsidTr="00682E57">
        <w:tc>
          <w:tcPr>
            <w:tcW w:w="562" w:type="dxa"/>
            <w:tcBorders>
              <w:top w:val="single" w:sz="4" w:space="0" w:color="auto"/>
              <w:left w:val="single" w:sz="4" w:space="0" w:color="auto"/>
              <w:bottom w:val="single" w:sz="4" w:space="0" w:color="auto"/>
              <w:right w:val="single" w:sz="4" w:space="0" w:color="auto"/>
            </w:tcBorders>
            <w:shd w:val="clear" w:color="auto" w:fill="auto"/>
          </w:tcPr>
          <w:p w14:paraId="76ECCBB2" w14:textId="57A11DCC" w:rsidR="00F56044" w:rsidRPr="00800E77" w:rsidRDefault="00EB08DB" w:rsidP="00C35CCF">
            <w:pPr>
              <w:spacing w:before="120"/>
              <w:rPr>
                <w:rFonts w:cs="Times New Roman"/>
                <w:szCs w:val="24"/>
              </w:rPr>
            </w:pPr>
            <w:r w:rsidRPr="00800E77">
              <w:rPr>
                <w:rFonts w:cs="Times New Roman"/>
                <w:szCs w:val="24"/>
              </w:rPr>
              <w:lastRenderedPageBreak/>
              <w:t>1</w:t>
            </w:r>
            <w:r w:rsidR="000E57DC" w:rsidRPr="00800E77">
              <w:rPr>
                <w:rFonts w:cs="Times New Roman"/>
                <w:szCs w:val="24"/>
              </w:rPr>
              <w:t>7</w:t>
            </w:r>
            <w:r w:rsidRPr="00800E77">
              <w:rPr>
                <w:rFonts w:cs="Times New Roman"/>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54F7561" w14:textId="77777777" w:rsidR="00F56044" w:rsidRPr="00800E77" w:rsidRDefault="00F56044" w:rsidP="00B24A53">
            <w:pPr>
              <w:spacing w:before="120"/>
              <w:rPr>
                <w:rFonts w:cs="Times New Roman"/>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65E2C54" w14:textId="222BAAFE" w:rsidR="00F56044" w:rsidRPr="00800E77" w:rsidRDefault="00F56044" w:rsidP="00B67FCD">
            <w:pPr>
              <w:spacing w:before="60" w:after="60"/>
              <w:rPr>
                <w:rFonts w:cs="Times New Roman"/>
                <w:b/>
                <w:bCs/>
                <w:szCs w:val="24"/>
                <w:lang w:val="en-US"/>
              </w:rPr>
            </w:pPr>
            <w:r w:rsidRPr="00800E77">
              <w:rPr>
                <w:rFonts w:cs="Times New Roman"/>
                <w:b/>
                <w:bCs/>
                <w:szCs w:val="24"/>
                <w:lang w:val="en-US"/>
              </w:rPr>
              <w:t>Twilio Ireland Limited</w:t>
            </w:r>
          </w:p>
          <w:p w14:paraId="0457050D" w14:textId="55D75A5F" w:rsidR="00F56044" w:rsidRPr="00800E77" w:rsidRDefault="00F56044" w:rsidP="00B67FCD">
            <w:pPr>
              <w:spacing w:after="0"/>
              <w:rPr>
                <w:rFonts w:cs="Times New Roman"/>
                <w:b/>
                <w:bCs/>
                <w:szCs w:val="24"/>
              </w:rPr>
            </w:pPr>
            <w:r w:rsidRPr="00800E77">
              <w:rPr>
                <w:rFonts w:cs="Times New Roman"/>
                <w:szCs w:val="24"/>
                <w:lang w:val="en-US"/>
              </w:rPr>
              <w:t xml:space="preserve">Twilio Ireland Limited notes that whilst in themselves the Latvian requirements do not seem onerous, these requirements create a burden for small electronic communication merchants (ECMs) providing services in Latvia. Twilio Ireland Limited respectfully suggests that </w:t>
            </w:r>
            <w:proofErr w:type="gramStart"/>
            <w:r w:rsidRPr="00800E77">
              <w:rPr>
                <w:rFonts w:cs="Times New Roman"/>
                <w:szCs w:val="24"/>
                <w:lang w:val="en-US"/>
              </w:rPr>
              <w:t>in order to</w:t>
            </w:r>
            <w:proofErr w:type="gramEnd"/>
            <w:r w:rsidRPr="00800E77">
              <w:rPr>
                <w:rFonts w:cs="Times New Roman"/>
                <w:szCs w:val="24"/>
                <w:lang w:val="en-US"/>
              </w:rPr>
              <w:t xml:space="preserve"> reduce the burden on small ECMs in Latvia and therefore foster innovation and competition a de minimis requirement should be included.  Twilio Ireland Limited suggest that if a small electronic operator has less than 2000 customers (not numbers) or earns less than Euro 2000000 in revenue in Latvia a year, the reporting requirements should be waived with the small ECMs making a simple declaration of their revenues and number of customers but not having to comply with the regular regulatory reporting requirements. ECMs should still be required to </w:t>
            </w:r>
            <w:r w:rsidRPr="00800E77">
              <w:rPr>
                <w:rFonts w:cs="Times New Roman"/>
                <w:szCs w:val="24"/>
                <w:lang w:val="en-US"/>
              </w:rPr>
              <w:lastRenderedPageBreak/>
              <w:t xml:space="preserve">undertake reporting on non-regular matters (e.g., market reviews). This will ensure that </w:t>
            </w:r>
            <w:proofErr w:type="gramStart"/>
            <w:r w:rsidRPr="00800E77">
              <w:rPr>
                <w:rFonts w:cs="Times New Roman"/>
                <w:szCs w:val="24"/>
                <w:lang w:val="en-US"/>
              </w:rPr>
              <w:t>the  Public</w:t>
            </w:r>
            <w:proofErr w:type="gramEnd"/>
            <w:r w:rsidRPr="00800E77">
              <w:rPr>
                <w:rFonts w:cs="Times New Roman"/>
                <w:szCs w:val="24"/>
                <w:lang w:val="en-US"/>
              </w:rPr>
              <w:t xml:space="preserve"> Utilities Commission has basic information on the size of the electronic communications market in Latvia but not burden ECMs.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01778D" w14:textId="465B9666" w:rsidR="00A838B1" w:rsidRPr="00800E77" w:rsidRDefault="00F56044" w:rsidP="00FE787A">
            <w:pPr>
              <w:spacing w:before="60" w:after="0"/>
              <w:rPr>
                <w:rFonts w:cs="Times New Roman"/>
                <w:szCs w:val="24"/>
              </w:rPr>
            </w:pPr>
            <w:r w:rsidRPr="00800E77">
              <w:rPr>
                <w:rFonts w:cs="Times New Roman"/>
                <w:szCs w:val="24"/>
              </w:rPr>
              <w:lastRenderedPageBreak/>
              <w:t>Regulators paskaidro</w:t>
            </w:r>
            <w:r w:rsidR="00A838B1" w:rsidRPr="00800E77">
              <w:rPr>
                <w:rFonts w:cs="Times New Roman"/>
                <w:szCs w:val="24"/>
              </w:rPr>
              <w:t>, ka Noteikumu projektā noteiktajos informācija</w:t>
            </w:r>
            <w:r w:rsidR="00274A12">
              <w:rPr>
                <w:rFonts w:cs="Times New Roman"/>
                <w:szCs w:val="24"/>
              </w:rPr>
              <w:t>s</w:t>
            </w:r>
            <w:r w:rsidR="00A838B1" w:rsidRPr="00800E77">
              <w:rPr>
                <w:rFonts w:cs="Times New Roman"/>
                <w:szCs w:val="24"/>
              </w:rPr>
              <w:t xml:space="preserve"> pieprasījumos ir iekļauti Regulatora funkciju izpildei nepieciešamie rādītāji, vienlaikus atbilstoši informācijas pieprasījumā iekļautajam saturam Regulators nosaka elektronisko sakaru komersantu loku, kuriem atbilstošais informācijas pieprasījums ir jāiesniedz. Tas nozīmē, ka visiem elektronisko sakaru komersantiem ir jāiesniedz </w:t>
            </w:r>
            <w:r w:rsidR="00A35DA1">
              <w:rPr>
                <w:rFonts w:cs="Times New Roman"/>
                <w:szCs w:val="24"/>
              </w:rPr>
              <w:t xml:space="preserve">Noteikumu projekta </w:t>
            </w:r>
            <w:r w:rsidR="00A838B1" w:rsidRPr="00800E77">
              <w:rPr>
                <w:rFonts w:cs="Times New Roman"/>
                <w:szCs w:val="24"/>
              </w:rPr>
              <w:t>1. un 2.pielikums, kurā ir iekļauti visi tie rādītāji, kas regulāri nepieciešami elektronisko sakaru komersantu darbības uzraudzībai. Attiecīgi pārējie informācija</w:t>
            </w:r>
            <w:r w:rsidR="00A35DA1">
              <w:rPr>
                <w:rFonts w:cs="Times New Roman"/>
                <w:szCs w:val="24"/>
              </w:rPr>
              <w:t>s</w:t>
            </w:r>
            <w:r w:rsidR="00A838B1" w:rsidRPr="00800E77">
              <w:rPr>
                <w:rFonts w:cs="Times New Roman"/>
                <w:szCs w:val="24"/>
              </w:rPr>
              <w:t xml:space="preserve"> pieprasījumi ir jāiesniedz tikai tiem elektronisko sakaru komersantiem, kuriem izpildās noteikti kritēriji. </w:t>
            </w:r>
          </w:p>
          <w:p w14:paraId="19696C1D" w14:textId="28479C08" w:rsidR="00F56044" w:rsidRPr="00800E77" w:rsidRDefault="00A838B1" w:rsidP="00FE787A">
            <w:pPr>
              <w:spacing w:after="0"/>
              <w:rPr>
                <w:rFonts w:cs="Times New Roman"/>
                <w:szCs w:val="24"/>
              </w:rPr>
            </w:pPr>
            <w:r w:rsidRPr="00800E77">
              <w:rPr>
                <w:rFonts w:cs="Times New Roman"/>
                <w:szCs w:val="24"/>
              </w:rPr>
              <w:t xml:space="preserve">Lai dati par visiem elektronisko sakaru komersantiem, neatkarīgi no to apgrozījuma vai citiem rādītājiem, būtu iespējami plašāk izmantojami Regulatora funkciju nodrošināšanai, tostarp Eiropas </w:t>
            </w:r>
            <w:r w:rsidR="00FC3F5F">
              <w:rPr>
                <w:rFonts w:cs="Times New Roman"/>
                <w:szCs w:val="24"/>
              </w:rPr>
              <w:t>K</w:t>
            </w:r>
            <w:r w:rsidRPr="00800E77">
              <w:rPr>
                <w:rFonts w:cs="Times New Roman"/>
                <w:szCs w:val="24"/>
              </w:rPr>
              <w:t xml:space="preserve">omisijas, BEREC un </w:t>
            </w:r>
            <w:r w:rsidRPr="00800E77">
              <w:rPr>
                <w:rFonts w:cs="Times New Roman"/>
                <w:szCs w:val="24"/>
              </w:rPr>
              <w:lastRenderedPageBreak/>
              <w:t>citu starptautisko organizāciju (OECD, ITU) aptaujās nepieciešamās informācijas iesniegšanai, informācijas pieprasījumiem ir noteikta esošā regularitāte un apjoms.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654456" w14:textId="77777777" w:rsidR="00F56044" w:rsidRPr="00800E77" w:rsidRDefault="00F56044" w:rsidP="00C35CCF">
            <w:pPr>
              <w:spacing w:before="120"/>
              <w:rPr>
                <w:rFonts w:cs="Times New Roman"/>
                <w:szCs w:val="24"/>
              </w:rPr>
            </w:pPr>
          </w:p>
        </w:tc>
      </w:tr>
    </w:tbl>
    <w:sdt>
      <w:sdtPr>
        <w:rPr>
          <w:rFonts w:cs="Times New Roman"/>
          <w:color w:val="000000"/>
          <w:szCs w:val="24"/>
          <w:shd w:val="clear" w:color="auto" w:fill="FFFFFF"/>
        </w:rPr>
        <w:id w:val="327335515"/>
        <w:placeholder>
          <w:docPart w:val="D431676C7DFC455AA2B7DDB593BE0CAF"/>
        </w:placeholder>
        <w:text/>
      </w:sdtPr>
      <w:sdtEndPr/>
      <w:sdtContent>
        <w:p w14:paraId="4EBAC67F" w14:textId="7FB9E5BC" w:rsidR="00DA0BF8" w:rsidRPr="00800E77" w:rsidRDefault="00047759" w:rsidP="009B62F8">
          <w:pPr>
            <w:spacing w:before="360" w:after="360"/>
            <w:rPr>
              <w:rFonts w:cs="Times New Roman"/>
              <w:szCs w:val="24"/>
            </w:rPr>
          </w:pPr>
          <w:r w:rsidRPr="00800E77">
            <w:rPr>
              <w:rFonts w:cs="Times New Roman"/>
              <w:color w:val="000000"/>
              <w:szCs w:val="24"/>
              <w:shd w:val="clear" w:color="auto" w:fill="FFFFFF"/>
            </w:rPr>
            <w:t>Vitenberga, 67097282</w:t>
          </w:r>
        </w:p>
      </w:sdtContent>
    </w:sdt>
    <w:tbl>
      <w:tblPr>
        <w:tblStyle w:val="Reatabula"/>
        <w:tblW w:w="24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10119"/>
        <w:gridCol w:w="10119"/>
      </w:tblGrid>
      <w:tr w:rsidR="00047759" w:rsidRPr="00800E77" w14:paraId="008DE572" w14:textId="678C6F1C" w:rsidTr="00047759">
        <w:tc>
          <w:tcPr>
            <w:tcW w:w="4482" w:type="dxa"/>
          </w:tcPr>
          <w:p w14:paraId="7AC24510" w14:textId="4D814F4C" w:rsidR="00047759" w:rsidRPr="00800E77" w:rsidRDefault="00B70A9C" w:rsidP="00C459F1">
            <w:pPr>
              <w:tabs>
                <w:tab w:val="right" w:pos="9070"/>
              </w:tabs>
              <w:ind w:left="-105"/>
              <w:jc w:val="left"/>
              <w:rPr>
                <w:rFonts w:cs="Times New Roman"/>
                <w:color w:val="000000" w:themeColor="text1"/>
                <w:szCs w:val="24"/>
              </w:rPr>
            </w:pPr>
            <w:sdt>
              <w:sdtPr>
                <w:rPr>
                  <w:rFonts w:eastAsia="Times New Roman" w:cs="Times New Roman"/>
                  <w:color w:val="000000" w:themeColor="text1"/>
                  <w:szCs w:val="24"/>
                </w:rPr>
                <w:id w:val="1647007109"/>
                <w:placeholder>
                  <w:docPart w:val="7214BCA3F8274B8EB836041735F6FFAD"/>
                </w:placeholder>
                <w:comboBox>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047759" w:rsidRPr="00800E77">
                  <w:rPr>
                    <w:rFonts w:eastAsia="Times New Roman" w:cs="Times New Roman"/>
                    <w:color w:val="000000" w:themeColor="text1"/>
                    <w:szCs w:val="24"/>
                  </w:rPr>
                  <w:t>Priekšsēdētāja</w:t>
                </w:r>
              </w:sdtContent>
            </w:sdt>
          </w:p>
        </w:tc>
        <w:bookmarkStart w:id="0" w:name="_Hlk44408264"/>
        <w:tc>
          <w:tcPr>
            <w:tcW w:w="10119" w:type="dxa"/>
          </w:tcPr>
          <w:p w14:paraId="09E064F6" w14:textId="4D530EC7" w:rsidR="00047759" w:rsidRPr="00800E77" w:rsidRDefault="00B70A9C" w:rsidP="00C459F1">
            <w:pPr>
              <w:tabs>
                <w:tab w:val="right" w:pos="9070"/>
              </w:tabs>
              <w:jc w:val="right"/>
              <w:rPr>
                <w:rFonts w:cs="Times New Roman"/>
                <w:color w:val="000000" w:themeColor="text1"/>
                <w:szCs w:val="24"/>
              </w:rPr>
            </w:pPr>
            <w:sdt>
              <w:sdtPr>
                <w:rPr>
                  <w:rFonts w:eastAsia="Times New Roman" w:cs="Times New Roman"/>
                  <w:color w:val="000000" w:themeColor="text1"/>
                  <w:szCs w:val="24"/>
                </w:rPr>
                <w:id w:val="-1582133587"/>
                <w:placeholder>
                  <w:docPart w:val="E3EA6571B94C491F84F542C5C64D0D1A"/>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047759" w:rsidRPr="00800E77">
                  <w:rPr>
                    <w:rFonts w:eastAsia="Times New Roman" w:cs="Times New Roman"/>
                    <w:color w:val="000000" w:themeColor="text1"/>
                    <w:szCs w:val="24"/>
                  </w:rPr>
                  <w:t>A. Ozola</w:t>
                </w:r>
              </w:sdtContent>
            </w:sdt>
            <w:bookmarkEnd w:id="0"/>
            <w:r w:rsidR="00047759" w:rsidRPr="00800E77">
              <w:rPr>
                <w:rStyle w:val="Komentraatsauce"/>
                <w:rFonts w:cs="Times New Roman"/>
                <w:color w:val="000000" w:themeColor="text1"/>
                <w:sz w:val="24"/>
                <w:szCs w:val="24"/>
              </w:rPr>
              <w:t xml:space="preserve"> </w:t>
            </w:r>
          </w:p>
        </w:tc>
        <w:tc>
          <w:tcPr>
            <w:tcW w:w="10119" w:type="dxa"/>
          </w:tcPr>
          <w:p w14:paraId="118F8407" w14:textId="77777777" w:rsidR="00047759" w:rsidRPr="00800E77" w:rsidRDefault="00047759" w:rsidP="00C459F1">
            <w:pPr>
              <w:tabs>
                <w:tab w:val="right" w:pos="9070"/>
              </w:tabs>
              <w:jc w:val="right"/>
              <w:rPr>
                <w:rFonts w:eastAsia="Times New Roman" w:cs="Times New Roman"/>
                <w:color w:val="000000" w:themeColor="text1"/>
                <w:szCs w:val="24"/>
              </w:rPr>
            </w:pPr>
          </w:p>
        </w:tc>
      </w:tr>
    </w:tbl>
    <w:p w14:paraId="5767F46A" w14:textId="33E558DE" w:rsidR="009D6E09" w:rsidRPr="00800E77" w:rsidRDefault="00DA0BF8" w:rsidP="009B62F8">
      <w:pPr>
        <w:spacing w:before="240" w:after="240"/>
        <w:jc w:val="center"/>
        <w:rPr>
          <w:rFonts w:cs="Times New Roman"/>
          <w:szCs w:val="24"/>
        </w:rPr>
      </w:pPr>
      <w:r w:rsidRPr="00800E77">
        <w:rPr>
          <w:rStyle w:val="Style3TimesNewRoman12"/>
          <w:rFonts w:cs="Times New Roman"/>
          <w:color w:val="757679"/>
          <w:spacing w:val="2"/>
          <w:szCs w:val="24"/>
        </w:rPr>
        <w:t>DOKUMENTS PARAKSTĪTS AR DROŠU ELEKTRONISKO PARAKSTU UN SATUR LAIKA ZĪMOGU</w:t>
      </w:r>
    </w:p>
    <w:sectPr w:rsidR="009D6E09" w:rsidRPr="00800E77" w:rsidSect="001D2034">
      <w:footerReference w:type="default" r:id="rId11"/>
      <w:pgSz w:w="16838" w:h="11906" w:orient="landscape"/>
      <w:pgMar w:top="568" w:right="820" w:bottom="993" w:left="1440" w:header="70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E38A" w14:textId="77777777" w:rsidR="00C52954" w:rsidRDefault="00C52954" w:rsidP="00D364B6">
      <w:pPr>
        <w:spacing w:after="0"/>
      </w:pPr>
      <w:r>
        <w:separator/>
      </w:r>
    </w:p>
  </w:endnote>
  <w:endnote w:type="continuationSeparator" w:id="0">
    <w:p w14:paraId="613AE888" w14:textId="77777777" w:rsidR="00C52954" w:rsidRDefault="00C52954" w:rsidP="00D364B6">
      <w:pPr>
        <w:spacing w:after="0"/>
      </w:pPr>
      <w:r>
        <w:continuationSeparator/>
      </w:r>
    </w:p>
  </w:endnote>
  <w:endnote w:type="continuationNotice" w:id="1">
    <w:p w14:paraId="543BB97C" w14:textId="77777777" w:rsidR="00C52954" w:rsidRDefault="00C529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05471"/>
      <w:docPartObj>
        <w:docPartGallery w:val="Page Numbers (Bottom of Page)"/>
        <w:docPartUnique/>
      </w:docPartObj>
    </w:sdtPr>
    <w:sdtEndPr>
      <w:rPr>
        <w:noProof/>
      </w:rPr>
    </w:sdtEndPr>
    <w:sdtContent>
      <w:p w14:paraId="6A291141" w14:textId="2CC6CB6B" w:rsidR="00057D3B" w:rsidRDefault="00057D3B">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160A3267" w14:textId="77777777" w:rsidR="00D251ED" w:rsidRDefault="00D251E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9F27" w14:textId="77777777" w:rsidR="00C52954" w:rsidRDefault="00C52954" w:rsidP="00D364B6">
      <w:pPr>
        <w:spacing w:after="0"/>
      </w:pPr>
      <w:r>
        <w:separator/>
      </w:r>
    </w:p>
  </w:footnote>
  <w:footnote w:type="continuationSeparator" w:id="0">
    <w:p w14:paraId="4D0970BA" w14:textId="77777777" w:rsidR="00C52954" w:rsidRDefault="00C52954" w:rsidP="00D364B6">
      <w:pPr>
        <w:spacing w:after="0"/>
      </w:pPr>
      <w:r>
        <w:continuationSeparator/>
      </w:r>
    </w:p>
  </w:footnote>
  <w:footnote w:type="continuationNotice" w:id="1">
    <w:p w14:paraId="0AAA24F0" w14:textId="77777777" w:rsidR="00C52954" w:rsidRDefault="00C52954">
      <w:pPr>
        <w:spacing w:after="0"/>
      </w:pPr>
    </w:p>
  </w:footnote>
  <w:footnote w:id="2">
    <w:p w14:paraId="20313F6B" w14:textId="5B4D9C05" w:rsidR="00440377" w:rsidRDefault="00440377" w:rsidP="00440377">
      <w:pPr>
        <w:pStyle w:val="Vresteksts"/>
      </w:pPr>
      <w:r>
        <w:rPr>
          <w:rStyle w:val="Vresatsauce"/>
        </w:rPr>
        <w:footnoteRef/>
      </w:r>
      <w:r>
        <w:t xml:space="preserve"> </w:t>
      </w:r>
      <w:r w:rsidR="00901C43">
        <w:t>Regulatora l</w:t>
      </w:r>
      <w:r>
        <w:t>ēmuma projekts “Informācijas iesniegšanas noteikumi elektronisko sakaru nozarē” (turpmāk – Noteikumu projekts)</w:t>
      </w:r>
      <w:r w:rsidR="005324F2">
        <w:t>.</w:t>
      </w:r>
    </w:p>
  </w:footnote>
  <w:footnote w:id="3">
    <w:p w14:paraId="4574D444" w14:textId="529B9B28" w:rsidR="009B4E6F" w:rsidRDefault="009B4E6F">
      <w:pPr>
        <w:pStyle w:val="Vresteksts"/>
      </w:pPr>
      <w:r>
        <w:rPr>
          <w:rStyle w:val="Vresatsauce"/>
        </w:rPr>
        <w:footnoteRef/>
      </w:r>
      <w:r>
        <w:t xml:space="preserve"> </w:t>
      </w:r>
      <w:r w:rsidR="00517892">
        <w:t>Regulatora 2021.gada 24.maija Konsultāciju dokuments</w:t>
      </w:r>
      <w:r w:rsidR="002A680D">
        <w:t xml:space="preserve"> </w:t>
      </w:r>
      <w:r w:rsidR="002A680D" w:rsidRPr="002A680D">
        <w:t>par vispārējās atļaujas un reģistrācijas noteikumiem elektronisko sakaru nozarē</w:t>
      </w:r>
      <w:r w:rsidR="005324F2">
        <w:t>.</w:t>
      </w:r>
    </w:p>
  </w:footnote>
  <w:footnote w:id="4">
    <w:p w14:paraId="74C3457A" w14:textId="65DE9B73" w:rsidR="003A3741" w:rsidRPr="00FA2206" w:rsidRDefault="003A3741">
      <w:pPr>
        <w:pStyle w:val="Vresteksts"/>
        <w:rPr>
          <w:lang w:val="en-GB"/>
        </w:rPr>
      </w:pPr>
      <w:r>
        <w:rPr>
          <w:rStyle w:val="Vresatsauce"/>
        </w:rPr>
        <w:footnoteRef/>
      </w:r>
      <w:r>
        <w:t xml:space="preserve"> ECM - </w:t>
      </w:r>
      <w:r w:rsidRPr="00FA2206">
        <w:rPr>
          <w:lang w:val="en-GB"/>
        </w:rPr>
        <w:t>Electronic communication merchant (</w:t>
      </w:r>
      <w:proofErr w:type="spellStart"/>
      <w:r w:rsidRPr="00FA2206">
        <w:rPr>
          <w:lang w:val="en-GB"/>
        </w:rPr>
        <w:t>angļu</w:t>
      </w:r>
      <w:proofErr w:type="spellEnd"/>
      <w:r w:rsidRPr="00FA2206">
        <w:rPr>
          <w:lang w:val="en-GB"/>
        </w:rPr>
        <w:t xml:space="preserve"> val.)</w:t>
      </w:r>
    </w:p>
  </w:footnote>
  <w:footnote w:id="5">
    <w:p w14:paraId="2EDB2D33" w14:textId="536E2C89" w:rsidR="0028024D" w:rsidRDefault="0028024D">
      <w:pPr>
        <w:pStyle w:val="Vresteksts"/>
      </w:pPr>
      <w:r>
        <w:rPr>
          <w:rStyle w:val="Vresatsauce"/>
        </w:rPr>
        <w:footnoteRef/>
      </w:r>
      <w:r>
        <w:t xml:space="preserve"> </w:t>
      </w:r>
      <w:r w:rsidRPr="005837BC">
        <w:t>25.05.2021. versija.</w:t>
      </w:r>
    </w:p>
  </w:footnote>
  <w:footnote w:id="6">
    <w:p w14:paraId="408BA193" w14:textId="4B4ABBEF" w:rsidR="00FE2641" w:rsidRDefault="00FE2641">
      <w:pPr>
        <w:pStyle w:val="Vresteksts"/>
      </w:pPr>
      <w:r>
        <w:rPr>
          <w:rStyle w:val="Vresatsauce"/>
        </w:rPr>
        <w:footnoteRef/>
      </w:r>
      <w:r>
        <w:t xml:space="preserve"> </w:t>
      </w:r>
      <w:r w:rsidR="00DE584D" w:rsidRPr="00DE584D">
        <w:t>Eiropas Elektronisko sakaru regulatoru iestāde (turpmāk - BEREC)</w:t>
      </w:r>
    </w:p>
  </w:footnote>
  <w:footnote w:id="7">
    <w:p w14:paraId="05FC6737" w14:textId="34C69178" w:rsidR="00FA2206" w:rsidRDefault="00FA2206">
      <w:pPr>
        <w:pStyle w:val="Vresteksts"/>
      </w:pPr>
      <w:r>
        <w:rPr>
          <w:rStyle w:val="Vresatsauce"/>
        </w:rPr>
        <w:footnoteRef/>
      </w:r>
      <w:r>
        <w:t xml:space="preserve"> </w:t>
      </w:r>
      <w:r w:rsidRPr="00B35CBE">
        <w:t xml:space="preserve">BEREC </w:t>
      </w:r>
      <w:proofErr w:type="spellStart"/>
      <w:r w:rsidRPr="00B35CBE">
        <w:t>Guidelines</w:t>
      </w:r>
      <w:proofErr w:type="spellEnd"/>
      <w:r w:rsidRPr="00B35CBE">
        <w:t xml:space="preserve"> </w:t>
      </w:r>
      <w:proofErr w:type="spellStart"/>
      <w:r w:rsidRPr="00B35CBE">
        <w:t>on</w:t>
      </w:r>
      <w:proofErr w:type="spellEnd"/>
      <w:r w:rsidRPr="00B35CBE">
        <w:t xml:space="preserve"> </w:t>
      </w:r>
      <w:proofErr w:type="spellStart"/>
      <w:r w:rsidRPr="00B35CBE">
        <w:t>Geographical</w:t>
      </w:r>
      <w:proofErr w:type="spellEnd"/>
      <w:r w:rsidRPr="00B35CBE">
        <w:t xml:space="preserve"> </w:t>
      </w:r>
      <w:proofErr w:type="spellStart"/>
      <w:r w:rsidRPr="00B35CBE">
        <w:t>surveys</w:t>
      </w:r>
      <w:proofErr w:type="spellEnd"/>
      <w:r w:rsidRPr="00B35CBE">
        <w:t xml:space="preserve"> </w:t>
      </w:r>
      <w:proofErr w:type="spellStart"/>
      <w:r w:rsidRPr="00B35CBE">
        <w:t>of</w:t>
      </w:r>
      <w:proofErr w:type="spellEnd"/>
      <w:r w:rsidRPr="00B35CBE">
        <w:t xml:space="preserve"> </w:t>
      </w:r>
      <w:proofErr w:type="spellStart"/>
      <w:r w:rsidRPr="00B35CBE">
        <w:t>network</w:t>
      </w:r>
      <w:proofErr w:type="spellEnd"/>
      <w:r w:rsidRPr="00B35CBE">
        <w:t xml:space="preserve"> </w:t>
      </w:r>
      <w:proofErr w:type="spellStart"/>
      <w:r w:rsidRPr="00B35CBE">
        <w:t>deployments</w:t>
      </w:r>
      <w:proofErr w:type="spellEnd"/>
    </w:p>
  </w:footnote>
  <w:footnote w:id="8">
    <w:p w14:paraId="1F35CE3A" w14:textId="0330D945" w:rsidR="00047759" w:rsidRDefault="00047759">
      <w:pPr>
        <w:pStyle w:val="Vresteksts"/>
      </w:pPr>
      <w:r>
        <w:rPr>
          <w:rStyle w:val="Vresatsauce"/>
        </w:rPr>
        <w:footnoteRef/>
      </w:r>
      <w:r>
        <w:t xml:space="preserve"> </w:t>
      </w:r>
      <w:hyperlink r:id="rId1" w:history="1">
        <w:r w:rsidR="00562025" w:rsidRPr="005E5C52">
          <w:rPr>
            <w:rStyle w:val="Hipersaite"/>
          </w:rPr>
          <w:t>Regulatora 2021.gada 24.maija Konsultāciju dokuments par vispārējās atļaujas un reģistrācijas noteikumiem elektronisko sakaru nozarē</w:t>
        </w:r>
      </w:hyperlink>
      <w:r w:rsidR="00562025" w:rsidRPr="00562025">
        <w:t>.</w:t>
      </w:r>
      <w:r w:rsidR="005E5C52" w:rsidDel="005E5C52">
        <w:t xml:space="preserve"> </w:t>
      </w:r>
    </w:p>
  </w:footnote>
  <w:footnote w:id="9">
    <w:p w14:paraId="3597E976" w14:textId="0DB78E47" w:rsidR="00CE7C34" w:rsidRDefault="00CE7C34">
      <w:pPr>
        <w:pStyle w:val="Vresteksts"/>
      </w:pPr>
      <w:r>
        <w:rPr>
          <w:rStyle w:val="Vresatsauce"/>
        </w:rPr>
        <w:footnoteRef/>
      </w:r>
      <w:r>
        <w:t xml:space="preserve"> OECD - </w:t>
      </w:r>
      <w:proofErr w:type="spellStart"/>
      <w:r w:rsidRPr="00CE7C34">
        <w:t>The</w:t>
      </w:r>
      <w:proofErr w:type="spellEnd"/>
      <w:r w:rsidRPr="00CE7C34">
        <w:t xml:space="preserve"> </w:t>
      </w:r>
      <w:proofErr w:type="spellStart"/>
      <w:r w:rsidRPr="00CE7C34">
        <w:t>Organisation</w:t>
      </w:r>
      <w:proofErr w:type="spellEnd"/>
      <w:r w:rsidRPr="00CE7C34">
        <w:t xml:space="preserve"> </w:t>
      </w:r>
      <w:proofErr w:type="spellStart"/>
      <w:r w:rsidRPr="00CE7C34">
        <w:t>for</w:t>
      </w:r>
      <w:proofErr w:type="spellEnd"/>
      <w:r w:rsidRPr="00CE7C34">
        <w:t xml:space="preserve"> </w:t>
      </w:r>
      <w:proofErr w:type="spellStart"/>
      <w:r w:rsidRPr="00CE7C34">
        <w:t>Economic</w:t>
      </w:r>
      <w:proofErr w:type="spellEnd"/>
      <w:r w:rsidRPr="00CE7C34">
        <w:t xml:space="preserve"> </w:t>
      </w:r>
      <w:proofErr w:type="spellStart"/>
      <w:r w:rsidRPr="00CE7C34">
        <w:t>Co-operation</w:t>
      </w:r>
      <w:proofErr w:type="spellEnd"/>
      <w:r w:rsidRPr="00CE7C34">
        <w:t xml:space="preserve"> </w:t>
      </w:r>
      <w:proofErr w:type="spellStart"/>
      <w:r w:rsidRPr="00CE7C34">
        <w:t>and</w:t>
      </w:r>
      <w:proofErr w:type="spellEnd"/>
      <w:r w:rsidRPr="00CE7C34">
        <w:t xml:space="preserve"> </w:t>
      </w:r>
      <w:proofErr w:type="spellStart"/>
      <w:r w:rsidRPr="00CE7C34">
        <w:t>Development</w:t>
      </w:r>
      <w:proofErr w:type="spellEnd"/>
      <w:r w:rsidRPr="00CE7C34">
        <w:t xml:space="preserve"> </w:t>
      </w:r>
      <w:r>
        <w:t>(angļu val.)</w:t>
      </w:r>
    </w:p>
  </w:footnote>
  <w:footnote w:id="10">
    <w:p w14:paraId="23CC691D" w14:textId="6116BBC9" w:rsidR="00CE7C34" w:rsidRDefault="00CE7C34">
      <w:pPr>
        <w:pStyle w:val="Vresteksts"/>
      </w:pPr>
      <w:r>
        <w:rPr>
          <w:rStyle w:val="Vresatsauce"/>
        </w:rPr>
        <w:footnoteRef/>
      </w:r>
      <w:r>
        <w:t xml:space="preserve"> ITU - </w:t>
      </w:r>
      <w:proofErr w:type="spellStart"/>
      <w:r w:rsidRPr="00CE7C34">
        <w:t>International</w:t>
      </w:r>
      <w:proofErr w:type="spellEnd"/>
      <w:r w:rsidRPr="00CE7C34">
        <w:t xml:space="preserve"> </w:t>
      </w:r>
      <w:proofErr w:type="spellStart"/>
      <w:r w:rsidRPr="00CE7C34">
        <w:t>Telecommunication</w:t>
      </w:r>
      <w:proofErr w:type="spellEnd"/>
      <w:r w:rsidRPr="00CE7C34">
        <w:t xml:space="preserve"> </w:t>
      </w:r>
      <w:proofErr w:type="spellStart"/>
      <w:r w:rsidRPr="00CE7C34">
        <w:t>Union</w:t>
      </w:r>
      <w:proofErr w:type="spellEnd"/>
      <w:r>
        <w:t xml:space="preserve"> (angļu val.)</w:t>
      </w:r>
    </w:p>
  </w:footnote>
  <w:footnote w:id="11">
    <w:p w14:paraId="64C65A78" w14:textId="3F14EAB5" w:rsidR="00CE7C34" w:rsidRDefault="00CE7C34">
      <w:pPr>
        <w:pStyle w:val="Vresteksts"/>
      </w:pPr>
      <w:r>
        <w:rPr>
          <w:rStyle w:val="Vresatsauce"/>
        </w:rPr>
        <w:footnoteRef/>
      </w:r>
      <w:r>
        <w:t xml:space="preserve"> COCOM - </w:t>
      </w:r>
      <w:proofErr w:type="spellStart"/>
      <w:r w:rsidRPr="00CE7C34">
        <w:t>The</w:t>
      </w:r>
      <w:proofErr w:type="spellEnd"/>
      <w:r w:rsidRPr="00CE7C34">
        <w:t xml:space="preserve"> </w:t>
      </w:r>
      <w:proofErr w:type="spellStart"/>
      <w:r w:rsidRPr="00CE7C34">
        <w:t>Common</w:t>
      </w:r>
      <w:proofErr w:type="spellEnd"/>
      <w:r w:rsidRPr="00CE7C34">
        <w:t xml:space="preserve"> </w:t>
      </w:r>
      <w:proofErr w:type="spellStart"/>
      <w:r w:rsidRPr="00CE7C34">
        <w:t>Community</w:t>
      </w:r>
      <w:proofErr w:type="spellEnd"/>
      <w:r w:rsidRPr="00CE7C34">
        <w:t xml:space="preserve"> </w:t>
      </w:r>
      <w:proofErr w:type="spellStart"/>
      <w:r w:rsidRPr="00CE7C34">
        <w:t>Commission</w:t>
      </w:r>
      <w:proofErr w:type="spellEnd"/>
      <w:r>
        <w:t xml:space="preserve"> (angļu val.)</w:t>
      </w:r>
    </w:p>
  </w:footnote>
  <w:footnote w:id="12">
    <w:p w14:paraId="29672212" w14:textId="64F12228" w:rsidR="00047759" w:rsidRDefault="00047759">
      <w:pPr>
        <w:pStyle w:val="Vresteksts"/>
      </w:pPr>
      <w:r>
        <w:rPr>
          <w:rStyle w:val="Vresatsauce"/>
        </w:rPr>
        <w:footnoteRef/>
      </w:r>
      <w:r>
        <w:t xml:space="preserve"> </w:t>
      </w:r>
      <w:r w:rsidRPr="00047759">
        <w:t>Komisijas 2016.gada 14.septembra paziņojums “Konkurētspējīga digitālā vienotā tirgus savienojamība. Virzība uz Eiropas Gigabitu sabiedrību” (COM(2016)0587).</w:t>
      </w:r>
    </w:p>
  </w:footnote>
  <w:footnote w:id="13">
    <w:p w14:paraId="248C54E4" w14:textId="1D5762B6" w:rsidR="00047759" w:rsidRDefault="00047759">
      <w:pPr>
        <w:pStyle w:val="Vresteksts"/>
      </w:pPr>
      <w:r>
        <w:rPr>
          <w:rStyle w:val="Vresatsauce"/>
        </w:rPr>
        <w:footnoteRef/>
      </w:r>
      <w:r>
        <w:t xml:space="preserve"> </w:t>
      </w:r>
      <w:hyperlink r:id="rId2" w:tgtFrame="_blank" w:history="1">
        <w:r w:rsidRPr="008A5DF1">
          <w:rPr>
            <w:rStyle w:val="normaltextrun"/>
            <w:rFonts w:cs="Times New Roman"/>
            <w:color w:val="0563C1"/>
            <w:u w:val="single"/>
            <w:shd w:val="clear" w:color="auto" w:fill="FFFFFF"/>
          </w:rPr>
          <w:t>BEREC </w:t>
        </w:r>
        <w:proofErr w:type="spellStart"/>
        <w:r w:rsidRPr="008A5DF1">
          <w:rPr>
            <w:rStyle w:val="normaltextrun"/>
            <w:rFonts w:cs="Times New Roman"/>
            <w:color w:val="0563C1"/>
            <w:u w:val="single"/>
            <w:shd w:val="clear" w:color="auto" w:fill="FFFFFF"/>
          </w:rPr>
          <w:t>Guidelines</w:t>
        </w:r>
        <w:proofErr w:type="spellEnd"/>
        <w:r w:rsidRPr="008A5DF1">
          <w:rPr>
            <w:rStyle w:val="normaltextrun"/>
            <w:rFonts w:cs="Times New Roman"/>
            <w:color w:val="0563C1"/>
            <w:u w:val="single"/>
            <w:shd w:val="clear" w:color="auto" w:fill="FFFFFF"/>
          </w:rPr>
          <w:t> </w:t>
        </w:r>
        <w:proofErr w:type="spellStart"/>
        <w:r w:rsidRPr="008A5DF1">
          <w:rPr>
            <w:rStyle w:val="normaltextrun"/>
            <w:rFonts w:cs="Times New Roman"/>
            <w:color w:val="0563C1"/>
            <w:u w:val="single"/>
            <w:shd w:val="clear" w:color="auto" w:fill="FFFFFF"/>
          </w:rPr>
          <w:t>on</w:t>
        </w:r>
        <w:proofErr w:type="spellEnd"/>
        <w:r w:rsidRPr="008A5DF1">
          <w:rPr>
            <w:rStyle w:val="normaltextrun"/>
            <w:rFonts w:cs="Times New Roman"/>
            <w:color w:val="0563C1"/>
            <w:u w:val="single"/>
            <w:shd w:val="clear" w:color="auto" w:fill="FFFFFF"/>
          </w:rPr>
          <w:t> </w:t>
        </w:r>
        <w:proofErr w:type="spellStart"/>
        <w:r w:rsidRPr="008A5DF1">
          <w:rPr>
            <w:rStyle w:val="normaltextrun"/>
            <w:rFonts w:cs="Times New Roman"/>
            <w:color w:val="0563C1"/>
            <w:u w:val="single"/>
            <w:shd w:val="clear" w:color="auto" w:fill="FFFFFF"/>
          </w:rPr>
          <w:t>Geographical</w:t>
        </w:r>
        <w:proofErr w:type="spellEnd"/>
        <w:r w:rsidRPr="008A5DF1">
          <w:rPr>
            <w:rStyle w:val="normaltextrun"/>
            <w:rFonts w:cs="Times New Roman"/>
            <w:color w:val="0563C1"/>
            <w:u w:val="single"/>
            <w:shd w:val="clear" w:color="auto" w:fill="FFFFFF"/>
          </w:rPr>
          <w:t> </w:t>
        </w:r>
        <w:proofErr w:type="spellStart"/>
        <w:r w:rsidRPr="008A5DF1">
          <w:rPr>
            <w:rStyle w:val="normaltextrun"/>
            <w:rFonts w:cs="Times New Roman"/>
            <w:color w:val="0563C1"/>
            <w:u w:val="single"/>
            <w:shd w:val="clear" w:color="auto" w:fill="FFFFFF"/>
          </w:rPr>
          <w:t>surveys</w:t>
        </w:r>
        <w:proofErr w:type="spellEnd"/>
        <w:r w:rsidRPr="008A5DF1">
          <w:rPr>
            <w:rStyle w:val="normaltextrun"/>
            <w:rFonts w:cs="Times New Roman"/>
            <w:color w:val="0563C1"/>
            <w:u w:val="single"/>
            <w:shd w:val="clear" w:color="auto" w:fill="FFFFFF"/>
          </w:rPr>
          <w:t> </w:t>
        </w:r>
        <w:proofErr w:type="spellStart"/>
        <w:r w:rsidRPr="008A5DF1">
          <w:rPr>
            <w:rStyle w:val="normaltextrun"/>
            <w:rFonts w:cs="Times New Roman"/>
            <w:color w:val="0563C1"/>
            <w:u w:val="single"/>
            <w:shd w:val="clear" w:color="auto" w:fill="FFFFFF"/>
          </w:rPr>
          <w:t>of</w:t>
        </w:r>
        <w:proofErr w:type="spellEnd"/>
        <w:r w:rsidRPr="008A5DF1">
          <w:rPr>
            <w:rStyle w:val="normaltextrun"/>
            <w:rFonts w:cs="Times New Roman"/>
            <w:color w:val="0563C1"/>
            <w:u w:val="single"/>
            <w:shd w:val="clear" w:color="auto" w:fill="FFFFFF"/>
          </w:rPr>
          <w:t> </w:t>
        </w:r>
        <w:proofErr w:type="spellStart"/>
        <w:r w:rsidRPr="008A5DF1">
          <w:rPr>
            <w:rStyle w:val="normaltextrun"/>
            <w:rFonts w:cs="Times New Roman"/>
            <w:color w:val="0563C1"/>
            <w:u w:val="single"/>
            <w:shd w:val="clear" w:color="auto" w:fill="FFFFFF"/>
          </w:rPr>
          <w:t>network</w:t>
        </w:r>
        <w:proofErr w:type="spellEnd"/>
        <w:r w:rsidRPr="008A5DF1">
          <w:rPr>
            <w:rStyle w:val="normaltextrun"/>
            <w:rFonts w:cs="Times New Roman"/>
            <w:color w:val="0563C1"/>
            <w:u w:val="single"/>
            <w:shd w:val="clear" w:color="auto" w:fill="FFFFFF"/>
          </w:rPr>
          <w:t> </w:t>
        </w:r>
        <w:proofErr w:type="spellStart"/>
        <w:r w:rsidRPr="008A5DF1">
          <w:rPr>
            <w:rStyle w:val="normaltextrun"/>
            <w:rFonts w:cs="Times New Roman"/>
            <w:color w:val="0563C1"/>
            <w:u w:val="single"/>
            <w:shd w:val="clear" w:color="auto" w:fill="FFFFFF"/>
          </w:rPr>
          <w:t>deployments</w:t>
        </w:r>
        <w:proofErr w:type="spellEnd"/>
        <w:r w:rsidRPr="008A5DF1">
          <w:rPr>
            <w:rStyle w:val="normaltextrun"/>
            <w:rFonts w:cs="Times New Roman"/>
            <w:color w:val="0563C1"/>
            <w:u w:val="single"/>
            <w:shd w:val="clear" w:color="auto" w:fill="FFFFFF"/>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5FF"/>
    <w:multiLevelType w:val="hybridMultilevel"/>
    <w:tmpl w:val="9A4254E6"/>
    <w:lvl w:ilvl="0" w:tplc="B308A7F0">
      <w:numFmt w:val="bullet"/>
      <w:lvlText w:val="-"/>
      <w:lvlJc w:val="left"/>
      <w:pPr>
        <w:ind w:left="930" w:hanging="57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3D656F"/>
    <w:multiLevelType w:val="hybridMultilevel"/>
    <w:tmpl w:val="2898DA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8A55B8"/>
    <w:multiLevelType w:val="hybridMultilevel"/>
    <w:tmpl w:val="56F8F09A"/>
    <w:lvl w:ilvl="0" w:tplc="C6E285C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EB745A"/>
    <w:multiLevelType w:val="hybridMultilevel"/>
    <w:tmpl w:val="EA046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AB711B"/>
    <w:multiLevelType w:val="hybridMultilevel"/>
    <w:tmpl w:val="B8424D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F9A1492"/>
    <w:multiLevelType w:val="hybridMultilevel"/>
    <w:tmpl w:val="D514FB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F8"/>
    <w:rsid w:val="0000684D"/>
    <w:rsid w:val="00013D39"/>
    <w:rsid w:val="0001632F"/>
    <w:rsid w:val="00017BBA"/>
    <w:rsid w:val="00017CCB"/>
    <w:rsid w:val="00022992"/>
    <w:rsid w:val="00024BF2"/>
    <w:rsid w:val="0003178C"/>
    <w:rsid w:val="0003362C"/>
    <w:rsid w:val="00042778"/>
    <w:rsid w:val="00042F1A"/>
    <w:rsid w:val="00044860"/>
    <w:rsid w:val="00045208"/>
    <w:rsid w:val="00047190"/>
    <w:rsid w:val="00047759"/>
    <w:rsid w:val="00051987"/>
    <w:rsid w:val="00057D3B"/>
    <w:rsid w:val="00062BB2"/>
    <w:rsid w:val="000816B9"/>
    <w:rsid w:val="000908F5"/>
    <w:rsid w:val="000934FA"/>
    <w:rsid w:val="000959F7"/>
    <w:rsid w:val="00096FC1"/>
    <w:rsid w:val="000A2AC8"/>
    <w:rsid w:val="000B5F28"/>
    <w:rsid w:val="000B733E"/>
    <w:rsid w:val="000C2F33"/>
    <w:rsid w:val="000C32B6"/>
    <w:rsid w:val="000C50F3"/>
    <w:rsid w:val="000C735E"/>
    <w:rsid w:val="000D1492"/>
    <w:rsid w:val="000D41D3"/>
    <w:rsid w:val="000D455B"/>
    <w:rsid w:val="000D4741"/>
    <w:rsid w:val="000D60F2"/>
    <w:rsid w:val="000E4F07"/>
    <w:rsid w:val="000E57DC"/>
    <w:rsid w:val="000E6C9F"/>
    <w:rsid w:val="000F16F9"/>
    <w:rsid w:val="000F195D"/>
    <w:rsid w:val="000F2ED6"/>
    <w:rsid w:val="000F7B59"/>
    <w:rsid w:val="001002C6"/>
    <w:rsid w:val="001010C2"/>
    <w:rsid w:val="00104712"/>
    <w:rsid w:val="00104B82"/>
    <w:rsid w:val="001068D3"/>
    <w:rsid w:val="001120F6"/>
    <w:rsid w:val="001134C6"/>
    <w:rsid w:val="00117CE2"/>
    <w:rsid w:val="00125ACD"/>
    <w:rsid w:val="00130F52"/>
    <w:rsid w:val="00140867"/>
    <w:rsid w:val="00142306"/>
    <w:rsid w:val="00142409"/>
    <w:rsid w:val="0014456F"/>
    <w:rsid w:val="00145458"/>
    <w:rsid w:val="00152C2D"/>
    <w:rsid w:val="00153CE7"/>
    <w:rsid w:val="001542AF"/>
    <w:rsid w:val="00155457"/>
    <w:rsid w:val="00160A5D"/>
    <w:rsid w:val="00160C83"/>
    <w:rsid w:val="00161599"/>
    <w:rsid w:val="0016220F"/>
    <w:rsid w:val="00163461"/>
    <w:rsid w:val="00171A78"/>
    <w:rsid w:val="0017281D"/>
    <w:rsid w:val="00175653"/>
    <w:rsid w:val="00184DBC"/>
    <w:rsid w:val="00185B65"/>
    <w:rsid w:val="00186F90"/>
    <w:rsid w:val="001912B1"/>
    <w:rsid w:val="00195B1A"/>
    <w:rsid w:val="001A0DCE"/>
    <w:rsid w:val="001A42FB"/>
    <w:rsid w:val="001A72E9"/>
    <w:rsid w:val="001A736B"/>
    <w:rsid w:val="001B3F23"/>
    <w:rsid w:val="001B4C4A"/>
    <w:rsid w:val="001C372F"/>
    <w:rsid w:val="001C3908"/>
    <w:rsid w:val="001C593F"/>
    <w:rsid w:val="001C60DC"/>
    <w:rsid w:val="001C68A1"/>
    <w:rsid w:val="001D2034"/>
    <w:rsid w:val="001D457B"/>
    <w:rsid w:val="001E20D9"/>
    <w:rsid w:val="001E6707"/>
    <w:rsid w:val="001F517C"/>
    <w:rsid w:val="001F59EE"/>
    <w:rsid w:val="001F5F91"/>
    <w:rsid w:val="002027A5"/>
    <w:rsid w:val="00202FDD"/>
    <w:rsid w:val="00204E90"/>
    <w:rsid w:val="00211756"/>
    <w:rsid w:val="0021203E"/>
    <w:rsid w:val="002159A1"/>
    <w:rsid w:val="00217FFD"/>
    <w:rsid w:val="00225303"/>
    <w:rsid w:val="0022672D"/>
    <w:rsid w:val="0023123F"/>
    <w:rsid w:val="00231E22"/>
    <w:rsid w:val="002348B5"/>
    <w:rsid w:val="00234D3D"/>
    <w:rsid w:val="00236F0B"/>
    <w:rsid w:val="00251254"/>
    <w:rsid w:val="00252138"/>
    <w:rsid w:val="002546DC"/>
    <w:rsid w:val="00257149"/>
    <w:rsid w:val="0026527A"/>
    <w:rsid w:val="0027013C"/>
    <w:rsid w:val="0027082C"/>
    <w:rsid w:val="00274A12"/>
    <w:rsid w:val="0027601E"/>
    <w:rsid w:val="0028024D"/>
    <w:rsid w:val="002806A5"/>
    <w:rsid w:val="00286F50"/>
    <w:rsid w:val="0029018A"/>
    <w:rsid w:val="0029151F"/>
    <w:rsid w:val="0029534C"/>
    <w:rsid w:val="00295517"/>
    <w:rsid w:val="002A31AB"/>
    <w:rsid w:val="002A4A19"/>
    <w:rsid w:val="002A680D"/>
    <w:rsid w:val="002A7E33"/>
    <w:rsid w:val="002B0795"/>
    <w:rsid w:val="002C28AE"/>
    <w:rsid w:val="002C7E29"/>
    <w:rsid w:val="002D032F"/>
    <w:rsid w:val="002D1EDE"/>
    <w:rsid w:val="002D3887"/>
    <w:rsid w:val="002D6672"/>
    <w:rsid w:val="002D67BA"/>
    <w:rsid w:val="002D6DC8"/>
    <w:rsid w:val="002E6F3D"/>
    <w:rsid w:val="002F019A"/>
    <w:rsid w:val="002F1118"/>
    <w:rsid w:val="00300163"/>
    <w:rsid w:val="00307AC4"/>
    <w:rsid w:val="00316F2F"/>
    <w:rsid w:val="003170CA"/>
    <w:rsid w:val="003202E7"/>
    <w:rsid w:val="00324C10"/>
    <w:rsid w:val="00326874"/>
    <w:rsid w:val="00327963"/>
    <w:rsid w:val="003324B2"/>
    <w:rsid w:val="00333F4F"/>
    <w:rsid w:val="003357C1"/>
    <w:rsid w:val="0034253E"/>
    <w:rsid w:val="00345219"/>
    <w:rsid w:val="00345AAD"/>
    <w:rsid w:val="00345F7C"/>
    <w:rsid w:val="00351E33"/>
    <w:rsid w:val="00353835"/>
    <w:rsid w:val="0036047A"/>
    <w:rsid w:val="0037234D"/>
    <w:rsid w:val="003738E6"/>
    <w:rsid w:val="00373BB9"/>
    <w:rsid w:val="00375B3C"/>
    <w:rsid w:val="00376AD5"/>
    <w:rsid w:val="003800CD"/>
    <w:rsid w:val="00380BC0"/>
    <w:rsid w:val="00393191"/>
    <w:rsid w:val="00394583"/>
    <w:rsid w:val="003963F6"/>
    <w:rsid w:val="003A03C8"/>
    <w:rsid w:val="003A04C7"/>
    <w:rsid w:val="003A1887"/>
    <w:rsid w:val="003A3394"/>
    <w:rsid w:val="003A3741"/>
    <w:rsid w:val="003A721E"/>
    <w:rsid w:val="003B1A67"/>
    <w:rsid w:val="003B2F5A"/>
    <w:rsid w:val="003B3D72"/>
    <w:rsid w:val="003C062C"/>
    <w:rsid w:val="003C142D"/>
    <w:rsid w:val="003C2DFC"/>
    <w:rsid w:val="003C41C7"/>
    <w:rsid w:val="003D3B1E"/>
    <w:rsid w:val="003D5CD1"/>
    <w:rsid w:val="003E0114"/>
    <w:rsid w:val="003E023E"/>
    <w:rsid w:val="003E2D1C"/>
    <w:rsid w:val="003E390A"/>
    <w:rsid w:val="003E3E67"/>
    <w:rsid w:val="003E3FA2"/>
    <w:rsid w:val="003E4EE1"/>
    <w:rsid w:val="003E6EE4"/>
    <w:rsid w:val="003E7D2E"/>
    <w:rsid w:val="003E7E78"/>
    <w:rsid w:val="003F52E1"/>
    <w:rsid w:val="003F6759"/>
    <w:rsid w:val="00401825"/>
    <w:rsid w:val="0040444A"/>
    <w:rsid w:val="00405395"/>
    <w:rsid w:val="004102A0"/>
    <w:rsid w:val="00413609"/>
    <w:rsid w:val="00414EE0"/>
    <w:rsid w:val="004153F5"/>
    <w:rsid w:val="00415D94"/>
    <w:rsid w:val="00416DCF"/>
    <w:rsid w:val="00424509"/>
    <w:rsid w:val="00430315"/>
    <w:rsid w:val="00440377"/>
    <w:rsid w:val="0044070A"/>
    <w:rsid w:val="00445051"/>
    <w:rsid w:val="00446B03"/>
    <w:rsid w:val="0046184D"/>
    <w:rsid w:val="0046423F"/>
    <w:rsid w:val="004662EB"/>
    <w:rsid w:val="00474CC3"/>
    <w:rsid w:val="00475D1F"/>
    <w:rsid w:val="004820C7"/>
    <w:rsid w:val="00482977"/>
    <w:rsid w:val="00482C84"/>
    <w:rsid w:val="00491E20"/>
    <w:rsid w:val="00493CB2"/>
    <w:rsid w:val="004A09A4"/>
    <w:rsid w:val="004A254E"/>
    <w:rsid w:val="004A307D"/>
    <w:rsid w:val="004A6138"/>
    <w:rsid w:val="004A6973"/>
    <w:rsid w:val="004B3661"/>
    <w:rsid w:val="004B4A9F"/>
    <w:rsid w:val="004B5005"/>
    <w:rsid w:val="004B5EE3"/>
    <w:rsid w:val="004B6B7F"/>
    <w:rsid w:val="004C0CC5"/>
    <w:rsid w:val="004C23FF"/>
    <w:rsid w:val="004D2070"/>
    <w:rsid w:val="004D24B6"/>
    <w:rsid w:val="004D3634"/>
    <w:rsid w:val="004E1BF8"/>
    <w:rsid w:val="004E3939"/>
    <w:rsid w:val="004E53C4"/>
    <w:rsid w:val="004F401B"/>
    <w:rsid w:val="004F6755"/>
    <w:rsid w:val="004F77F6"/>
    <w:rsid w:val="00501F9F"/>
    <w:rsid w:val="00504223"/>
    <w:rsid w:val="00504C65"/>
    <w:rsid w:val="00510307"/>
    <w:rsid w:val="00512010"/>
    <w:rsid w:val="005170CF"/>
    <w:rsid w:val="00517892"/>
    <w:rsid w:val="0052343D"/>
    <w:rsid w:val="00530D17"/>
    <w:rsid w:val="0053188D"/>
    <w:rsid w:val="005323F9"/>
    <w:rsid w:val="005324F2"/>
    <w:rsid w:val="00534149"/>
    <w:rsid w:val="00543F7F"/>
    <w:rsid w:val="00544A64"/>
    <w:rsid w:val="00545759"/>
    <w:rsid w:val="0056080F"/>
    <w:rsid w:val="00562025"/>
    <w:rsid w:val="0056387C"/>
    <w:rsid w:val="00567068"/>
    <w:rsid w:val="00570031"/>
    <w:rsid w:val="00571147"/>
    <w:rsid w:val="00573FDA"/>
    <w:rsid w:val="00575886"/>
    <w:rsid w:val="00576EB1"/>
    <w:rsid w:val="00580E28"/>
    <w:rsid w:val="00581998"/>
    <w:rsid w:val="00582C23"/>
    <w:rsid w:val="005837BC"/>
    <w:rsid w:val="00594EEE"/>
    <w:rsid w:val="00595F75"/>
    <w:rsid w:val="00597EF3"/>
    <w:rsid w:val="005A6DBD"/>
    <w:rsid w:val="005B19EE"/>
    <w:rsid w:val="005B488C"/>
    <w:rsid w:val="005B7F21"/>
    <w:rsid w:val="005C0DB7"/>
    <w:rsid w:val="005C21B8"/>
    <w:rsid w:val="005C4D0D"/>
    <w:rsid w:val="005E0FBF"/>
    <w:rsid w:val="005E5583"/>
    <w:rsid w:val="005E5C52"/>
    <w:rsid w:val="005F5178"/>
    <w:rsid w:val="00601032"/>
    <w:rsid w:val="006158F3"/>
    <w:rsid w:val="00616A9F"/>
    <w:rsid w:val="0062058D"/>
    <w:rsid w:val="00621582"/>
    <w:rsid w:val="00621D55"/>
    <w:rsid w:val="00624081"/>
    <w:rsid w:val="0063625D"/>
    <w:rsid w:val="00636E5B"/>
    <w:rsid w:val="00640648"/>
    <w:rsid w:val="00640BD9"/>
    <w:rsid w:val="006462F5"/>
    <w:rsid w:val="0065230E"/>
    <w:rsid w:val="00652530"/>
    <w:rsid w:val="00661FDC"/>
    <w:rsid w:val="0066647D"/>
    <w:rsid w:val="00673585"/>
    <w:rsid w:val="00675BCD"/>
    <w:rsid w:val="006776C9"/>
    <w:rsid w:val="00681496"/>
    <w:rsid w:val="00682E57"/>
    <w:rsid w:val="00683982"/>
    <w:rsid w:val="00683A43"/>
    <w:rsid w:val="0068523F"/>
    <w:rsid w:val="00685DC3"/>
    <w:rsid w:val="00690048"/>
    <w:rsid w:val="00693323"/>
    <w:rsid w:val="006969B8"/>
    <w:rsid w:val="006A09A9"/>
    <w:rsid w:val="006A0A15"/>
    <w:rsid w:val="006A3874"/>
    <w:rsid w:val="006A4ADD"/>
    <w:rsid w:val="006A6E82"/>
    <w:rsid w:val="006C181A"/>
    <w:rsid w:val="006C2AFE"/>
    <w:rsid w:val="006C4060"/>
    <w:rsid w:val="006C4627"/>
    <w:rsid w:val="006D1154"/>
    <w:rsid w:val="006D3556"/>
    <w:rsid w:val="006D6ABB"/>
    <w:rsid w:val="006D7E54"/>
    <w:rsid w:val="006E550C"/>
    <w:rsid w:val="006E7481"/>
    <w:rsid w:val="006E77E1"/>
    <w:rsid w:val="006F0328"/>
    <w:rsid w:val="006F2180"/>
    <w:rsid w:val="006F7E57"/>
    <w:rsid w:val="00704F16"/>
    <w:rsid w:val="00705107"/>
    <w:rsid w:val="00705BFC"/>
    <w:rsid w:val="007112EF"/>
    <w:rsid w:val="00712461"/>
    <w:rsid w:val="00713643"/>
    <w:rsid w:val="0071384A"/>
    <w:rsid w:val="00715DF2"/>
    <w:rsid w:val="0071699B"/>
    <w:rsid w:val="00717A05"/>
    <w:rsid w:val="00723264"/>
    <w:rsid w:val="0072408D"/>
    <w:rsid w:val="00726A71"/>
    <w:rsid w:val="0073060C"/>
    <w:rsid w:val="00734FB5"/>
    <w:rsid w:val="00736228"/>
    <w:rsid w:val="00736D81"/>
    <w:rsid w:val="00736FED"/>
    <w:rsid w:val="0073702A"/>
    <w:rsid w:val="00741426"/>
    <w:rsid w:val="00744086"/>
    <w:rsid w:val="00744A44"/>
    <w:rsid w:val="007509FE"/>
    <w:rsid w:val="0075191F"/>
    <w:rsid w:val="00751DD2"/>
    <w:rsid w:val="007528A9"/>
    <w:rsid w:val="0075531F"/>
    <w:rsid w:val="00756901"/>
    <w:rsid w:val="00761AD9"/>
    <w:rsid w:val="00766B48"/>
    <w:rsid w:val="00774A9B"/>
    <w:rsid w:val="007750C9"/>
    <w:rsid w:val="00775434"/>
    <w:rsid w:val="00777A1C"/>
    <w:rsid w:val="00782B0D"/>
    <w:rsid w:val="0078379F"/>
    <w:rsid w:val="00791339"/>
    <w:rsid w:val="00791FB0"/>
    <w:rsid w:val="00794C52"/>
    <w:rsid w:val="00794E87"/>
    <w:rsid w:val="0079644E"/>
    <w:rsid w:val="007970D3"/>
    <w:rsid w:val="007A1956"/>
    <w:rsid w:val="007A29FA"/>
    <w:rsid w:val="007B18CA"/>
    <w:rsid w:val="007B28C2"/>
    <w:rsid w:val="007C69E8"/>
    <w:rsid w:val="007D6AA7"/>
    <w:rsid w:val="007D7CBC"/>
    <w:rsid w:val="007E0A06"/>
    <w:rsid w:val="007E2A37"/>
    <w:rsid w:val="007E66B5"/>
    <w:rsid w:val="007F09BB"/>
    <w:rsid w:val="007F13DD"/>
    <w:rsid w:val="007F4228"/>
    <w:rsid w:val="007F5C03"/>
    <w:rsid w:val="00800E77"/>
    <w:rsid w:val="00810531"/>
    <w:rsid w:val="00810714"/>
    <w:rsid w:val="0081259A"/>
    <w:rsid w:val="00815BD5"/>
    <w:rsid w:val="00820E48"/>
    <w:rsid w:val="0082469E"/>
    <w:rsid w:val="008263DF"/>
    <w:rsid w:val="00827FE5"/>
    <w:rsid w:val="00832A2C"/>
    <w:rsid w:val="008347F1"/>
    <w:rsid w:val="00834848"/>
    <w:rsid w:val="008365C2"/>
    <w:rsid w:val="00836A6F"/>
    <w:rsid w:val="00841382"/>
    <w:rsid w:val="0084397E"/>
    <w:rsid w:val="00851828"/>
    <w:rsid w:val="0085213C"/>
    <w:rsid w:val="00857573"/>
    <w:rsid w:val="00862B0F"/>
    <w:rsid w:val="00863A85"/>
    <w:rsid w:val="00870DE5"/>
    <w:rsid w:val="0088366F"/>
    <w:rsid w:val="00890E8F"/>
    <w:rsid w:val="00896619"/>
    <w:rsid w:val="008A428D"/>
    <w:rsid w:val="008A5914"/>
    <w:rsid w:val="008A5BA3"/>
    <w:rsid w:val="008A5DF1"/>
    <w:rsid w:val="008A6166"/>
    <w:rsid w:val="008B1146"/>
    <w:rsid w:val="008C03E5"/>
    <w:rsid w:val="008D4C6F"/>
    <w:rsid w:val="008E1C55"/>
    <w:rsid w:val="008E240A"/>
    <w:rsid w:val="008E26A2"/>
    <w:rsid w:val="008E4C7F"/>
    <w:rsid w:val="008E54B1"/>
    <w:rsid w:val="008E60B1"/>
    <w:rsid w:val="008E734E"/>
    <w:rsid w:val="008E788C"/>
    <w:rsid w:val="008F5BEA"/>
    <w:rsid w:val="00901C43"/>
    <w:rsid w:val="009043DA"/>
    <w:rsid w:val="00913137"/>
    <w:rsid w:val="0091596A"/>
    <w:rsid w:val="00924933"/>
    <w:rsid w:val="00924C2B"/>
    <w:rsid w:val="009314A6"/>
    <w:rsid w:val="009323B8"/>
    <w:rsid w:val="0093693A"/>
    <w:rsid w:val="00936C71"/>
    <w:rsid w:val="009449DF"/>
    <w:rsid w:val="009456A5"/>
    <w:rsid w:val="00946A9D"/>
    <w:rsid w:val="009508D8"/>
    <w:rsid w:val="00951805"/>
    <w:rsid w:val="0095357C"/>
    <w:rsid w:val="00962B40"/>
    <w:rsid w:val="00962C39"/>
    <w:rsid w:val="009669A3"/>
    <w:rsid w:val="00970766"/>
    <w:rsid w:val="009719B9"/>
    <w:rsid w:val="00976620"/>
    <w:rsid w:val="0097695B"/>
    <w:rsid w:val="009823A7"/>
    <w:rsid w:val="00983A54"/>
    <w:rsid w:val="00985365"/>
    <w:rsid w:val="00987FE6"/>
    <w:rsid w:val="00992FB9"/>
    <w:rsid w:val="00995F37"/>
    <w:rsid w:val="009972CC"/>
    <w:rsid w:val="009A4721"/>
    <w:rsid w:val="009A557D"/>
    <w:rsid w:val="009A6203"/>
    <w:rsid w:val="009A70ED"/>
    <w:rsid w:val="009B126A"/>
    <w:rsid w:val="009B4E6F"/>
    <w:rsid w:val="009B62F8"/>
    <w:rsid w:val="009B73A9"/>
    <w:rsid w:val="009C03D9"/>
    <w:rsid w:val="009C36F8"/>
    <w:rsid w:val="009D0F52"/>
    <w:rsid w:val="009D3A90"/>
    <w:rsid w:val="009D4925"/>
    <w:rsid w:val="009D6121"/>
    <w:rsid w:val="009D6E09"/>
    <w:rsid w:val="009E4729"/>
    <w:rsid w:val="009E6489"/>
    <w:rsid w:val="009E6DE4"/>
    <w:rsid w:val="009E6F13"/>
    <w:rsid w:val="009F1A74"/>
    <w:rsid w:val="009F3622"/>
    <w:rsid w:val="009F5F7D"/>
    <w:rsid w:val="009F6E19"/>
    <w:rsid w:val="00A0231F"/>
    <w:rsid w:val="00A04CCB"/>
    <w:rsid w:val="00A05C0E"/>
    <w:rsid w:val="00A10798"/>
    <w:rsid w:val="00A11092"/>
    <w:rsid w:val="00A1173B"/>
    <w:rsid w:val="00A139BB"/>
    <w:rsid w:val="00A2223F"/>
    <w:rsid w:val="00A26CDF"/>
    <w:rsid w:val="00A273CE"/>
    <w:rsid w:val="00A330C5"/>
    <w:rsid w:val="00A34212"/>
    <w:rsid w:val="00A35DA1"/>
    <w:rsid w:val="00A40A94"/>
    <w:rsid w:val="00A428DB"/>
    <w:rsid w:val="00A433F1"/>
    <w:rsid w:val="00A45AC8"/>
    <w:rsid w:val="00A47C3E"/>
    <w:rsid w:val="00A54D7C"/>
    <w:rsid w:val="00A6447C"/>
    <w:rsid w:val="00A64AFE"/>
    <w:rsid w:val="00A70108"/>
    <w:rsid w:val="00A7353E"/>
    <w:rsid w:val="00A742C0"/>
    <w:rsid w:val="00A7534E"/>
    <w:rsid w:val="00A76F23"/>
    <w:rsid w:val="00A8046E"/>
    <w:rsid w:val="00A830EB"/>
    <w:rsid w:val="00A838B1"/>
    <w:rsid w:val="00A848F4"/>
    <w:rsid w:val="00A90A91"/>
    <w:rsid w:val="00A9292C"/>
    <w:rsid w:val="00A93706"/>
    <w:rsid w:val="00A93991"/>
    <w:rsid w:val="00A93C40"/>
    <w:rsid w:val="00A967BE"/>
    <w:rsid w:val="00A97A30"/>
    <w:rsid w:val="00AA2262"/>
    <w:rsid w:val="00AA565D"/>
    <w:rsid w:val="00AA5DB2"/>
    <w:rsid w:val="00AB067C"/>
    <w:rsid w:val="00AB13E8"/>
    <w:rsid w:val="00AB1A15"/>
    <w:rsid w:val="00AB2265"/>
    <w:rsid w:val="00AB3A55"/>
    <w:rsid w:val="00AB7AC5"/>
    <w:rsid w:val="00AC1890"/>
    <w:rsid w:val="00AC1957"/>
    <w:rsid w:val="00AC1D50"/>
    <w:rsid w:val="00AC3AA5"/>
    <w:rsid w:val="00AD0D6A"/>
    <w:rsid w:val="00AD14EA"/>
    <w:rsid w:val="00AD56CA"/>
    <w:rsid w:val="00AD5770"/>
    <w:rsid w:val="00AE1001"/>
    <w:rsid w:val="00AE2DAE"/>
    <w:rsid w:val="00AE5EFF"/>
    <w:rsid w:val="00AF25F9"/>
    <w:rsid w:val="00AF3E28"/>
    <w:rsid w:val="00AF53E1"/>
    <w:rsid w:val="00B00CFE"/>
    <w:rsid w:val="00B053B5"/>
    <w:rsid w:val="00B112D9"/>
    <w:rsid w:val="00B11911"/>
    <w:rsid w:val="00B11D97"/>
    <w:rsid w:val="00B126E1"/>
    <w:rsid w:val="00B130B1"/>
    <w:rsid w:val="00B13D79"/>
    <w:rsid w:val="00B21CC2"/>
    <w:rsid w:val="00B23E41"/>
    <w:rsid w:val="00B24A53"/>
    <w:rsid w:val="00B25A99"/>
    <w:rsid w:val="00B31E39"/>
    <w:rsid w:val="00B35CBE"/>
    <w:rsid w:val="00B35D78"/>
    <w:rsid w:val="00B36DB3"/>
    <w:rsid w:val="00B36E8E"/>
    <w:rsid w:val="00B40549"/>
    <w:rsid w:val="00B46154"/>
    <w:rsid w:val="00B528FE"/>
    <w:rsid w:val="00B566B9"/>
    <w:rsid w:val="00B600A9"/>
    <w:rsid w:val="00B606D3"/>
    <w:rsid w:val="00B642D6"/>
    <w:rsid w:val="00B645C9"/>
    <w:rsid w:val="00B67FCD"/>
    <w:rsid w:val="00B70A9C"/>
    <w:rsid w:val="00B72CA7"/>
    <w:rsid w:val="00B80637"/>
    <w:rsid w:val="00B84BF6"/>
    <w:rsid w:val="00B84F07"/>
    <w:rsid w:val="00B871E8"/>
    <w:rsid w:val="00B87B92"/>
    <w:rsid w:val="00B9754E"/>
    <w:rsid w:val="00BA38A5"/>
    <w:rsid w:val="00BA3C49"/>
    <w:rsid w:val="00BA4F38"/>
    <w:rsid w:val="00BB2A4F"/>
    <w:rsid w:val="00BB3800"/>
    <w:rsid w:val="00BB7736"/>
    <w:rsid w:val="00BC1517"/>
    <w:rsid w:val="00BC5150"/>
    <w:rsid w:val="00BC69F1"/>
    <w:rsid w:val="00BC7CF4"/>
    <w:rsid w:val="00BD0CCB"/>
    <w:rsid w:val="00BD11D9"/>
    <w:rsid w:val="00BE183E"/>
    <w:rsid w:val="00BE37A1"/>
    <w:rsid w:val="00BE3C75"/>
    <w:rsid w:val="00BE5E08"/>
    <w:rsid w:val="00BE69EB"/>
    <w:rsid w:val="00BF2C6F"/>
    <w:rsid w:val="00C07E18"/>
    <w:rsid w:val="00C126BA"/>
    <w:rsid w:val="00C15183"/>
    <w:rsid w:val="00C2066D"/>
    <w:rsid w:val="00C21D08"/>
    <w:rsid w:val="00C32540"/>
    <w:rsid w:val="00C35CCF"/>
    <w:rsid w:val="00C40E55"/>
    <w:rsid w:val="00C45511"/>
    <w:rsid w:val="00C459F1"/>
    <w:rsid w:val="00C46B9D"/>
    <w:rsid w:val="00C5128D"/>
    <w:rsid w:val="00C513EF"/>
    <w:rsid w:val="00C52954"/>
    <w:rsid w:val="00C57331"/>
    <w:rsid w:val="00C60C0F"/>
    <w:rsid w:val="00C61793"/>
    <w:rsid w:val="00C637BE"/>
    <w:rsid w:val="00C65051"/>
    <w:rsid w:val="00C70D60"/>
    <w:rsid w:val="00C726D2"/>
    <w:rsid w:val="00C77D75"/>
    <w:rsid w:val="00C8108A"/>
    <w:rsid w:val="00C81284"/>
    <w:rsid w:val="00C85C98"/>
    <w:rsid w:val="00C87C70"/>
    <w:rsid w:val="00C9072A"/>
    <w:rsid w:val="00C97AAE"/>
    <w:rsid w:val="00CA338F"/>
    <w:rsid w:val="00CA537F"/>
    <w:rsid w:val="00CB04B2"/>
    <w:rsid w:val="00CB13FB"/>
    <w:rsid w:val="00CB6920"/>
    <w:rsid w:val="00CC691B"/>
    <w:rsid w:val="00CD0B26"/>
    <w:rsid w:val="00CD2764"/>
    <w:rsid w:val="00CD3002"/>
    <w:rsid w:val="00CD5B20"/>
    <w:rsid w:val="00CD7170"/>
    <w:rsid w:val="00CD7EB6"/>
    <w:rsid w:val="00CE08BF"/>
    <w:rsid w:val="00CE2338"/>
    <w:rsid w:val="00CE324B"/>
    <w:rsid w:val="00CE3A2F"/>
    <w:rsid w:val="00CE4665"/>
    <w:rsid w:val="00CE499B"/>
    <w:rsid w:val="00CE7153"/>
    <w:rsid w:val="00CE7C34"/>
    <w:rsid w:val="00D05F9C"/>
    <w:rsid w:val="00D101C6"/>
    <w:rsid w:val="00D13871"/>
    <w:rsid w:val="00D21BD3"/>
    <w:rsid w:val="00D221BA"/>
    <w:rsid w:val="00D251ED"/>
    <w:rsid w:val="00D364B6"/>
    <w:rsid w:val="00D403C6"/>
    <w:rsid w:val="00D420FF"/>
    <w:rsid w:val="00D505A4"/>
    <w:rsid w:val="00D52661"/>
    <w:rsid w:val="00D52683"/>
    <w:rsid w:val="00D52EB9"/>
    <w:rsid w:val="00D53319"/>
    <w:rsid w:val="00D60339"/>
    <w:rsid w:val="00D63C8B"/>
    <w:rsid w:val="00D646F5"/>
    <w:rsid w:val="00D65BE1"/>
    <w:rsid w:val="00D73450"/>
    <w:rsid w:val="00D76A8A"/>
    <w:rsid w:val="00D77822"/>
    <w:rsid w:val="00D818A9"/>
    <w:rsid w:val="00D823C1"/>
    <w:rsid w:val="00D86BA3"/>
    <w:rsid w:val="00D917E2"/>
    <w:rsid w:val="00D92021"/>
    <w:rsid w:val="00D92B1A"/>
    <w:rsid w:val="00D93444"/>
    <w:rsid w:val="00D96463"/>
    <w:rsid w:val="00D96CA1"/>
    <w:rsid w:val="00DA05CA"/>
    <w:rsid w:val="00DA0BF8"/>
    <w:rsid w:val="00DA21F7"/>
    <w:rsid w:val="00DA6E43"/>
    <w:rsid w:val="00DB21C3"/>
    <w:rsid w:val="00DC21E0"/>
    <w:rsid w:val="00DC7459"/>
    <w:rsid w:val="00DD0419"/>
    <w:rsid w:val="00DD3775"/>
    <w:rsid w:val="00DD3C61"/>
    <w:rsid w:val="00DD520E"/>
    <w:rsid w:val="00DE4DC5"/>
    <w:rsid w:val="00DE4F2E"/>
    <w:rsid w:val="00DE584D"/>
    <w:rsid w:val="00DF10A3"/>
    <w:rsid w:val="00DF1B76"/>
    <w:rsid w:val="00DF1E23"/>
    <w:rsid w:val="00DF2814"/>
    <w:rsid w:val="00DF5725"/>
    <w:rsid w:val="00DF60C2"/>
    <w:rsid w:val="00E014C7"/>
    <w:rsid w:val="00E01F7C"/>
    <w:rsid w:val="00E02FDF"/>
    <w:rsid w:val="00E0393D"/>
    <w:rsid w:val="00E04F18"/>
    <w:rsid w:val="00E060A9"/>
    <w:rsid w:val="00E11E3F"/>
    <w:rsid w:val="00E206C8"/>
    <w:rsid w:val="00E20BF7"/>
    <w:rsid w:val="00E22DB8"/>
    <w:rsid w:val="00E25399"/>
    <w:rsid w:val="00E273E5"/>
    <w:rsid w:val="00E2756D"/>
    <w:rsid w:val="00E329AF"/>
    <w:rsid w:val="00E34B43"/>
    <w:rsid w:val="00E34E5F"/>
    <w:rsid w:val="00E35A40"/>
    <w:rsid w:val="00E41350"/>
    <w:rsid w:val="00E41AF9"/>
    <w:rsid w:val="00E4623A"/>
    <w:rsid w:val="00E516BD"/>
    <w:rsid w:val="00E52D76"/>
    <w:rsid w:val="00E53029"/>
    <w:rsid w:val="00E56551"/>
    <w:rsid w:val="00E57181"/>
    <w:rsid w:val="00E6252B"/>
    <w:rsid w:val="00E67E04"/>
    <w:rsid w:val="00E70823"/>
    <w:rsid w:val="00E7152E"/>
    <w:rsid w:val="00E755E5"/>
    <w:rsid w:val="00E81306"/>
    <w:rsid w:val="00E83A03"/>
    <w:rsid w:val="00E85D13"/>
    <w:rsid w:val="00E860C3"/>
    <w:rsid w:val="00E91C2F"/>
    <w:rsid w:val="00E93FD4"/>
    <w:rsid w:val="00EA1A42"/>
    <w:rsid w:val="00EA22B1"/>
    <w:rsid w:val="00EA5012"/>
    <w:rsid w:val="00EA7D5F"/>
    <w:rsid w:val="00EB05B8"/>
    <w:rsid w:val="00EB08DB"/>
    <w:rsid w:val="00EB2DE0"/>
    <w:rsid w:val="00EB3B53"/>
    <w:rsid w:val="00EB543A"/>
    <w:rsid w:val="00EC4A3F"/>
    <w:rsid w:val="00EC6A6A"/>
    <w:rsid w:val="00EC70C2"/>
    <w:rsid w:val="00ED3E0B"/>
    <w:rsid w:val="00ED3EBD"/>
    <w:rsid w:val="00ED519B"/>
    <w:rsid w:val="00ED5B59"/>
    <w:rsid w:val="00EE1B7D"/>
    <w:rsid w:val="00EE23B2"/>
    <w:rsid w:val="00EE3CEF"/>
    <w:rsid w:val="00EE5953"/>
    <w:rsid w:val="00EF155C"/>
    <w:rsid w:val="00EF18DE"/>
    <w:rsid w:val="00EF4965"/>
    <w:rsid w:val="00F030C9"/>
    <w:rsid w:val="00F07DF6"/>
    <w:rsid w:val="00F129DB"/>
    <w:rsid w:val="00F161C1"/>
    <w:rsid w:val="00F171AF"/>
    <w:rsid w:val="00F23227"/>
    <w:rsid w:val="00F24268"/>
    <w:rsid w:val="00F25E9C"/>
    <w:rsid w:val="00F2686B"/>
    <w:rsid w:val="00F27099"/>
    <w:rsid w:val="00F30D07"/>
    <w:rsid w:val="00F44D70"/>
    <w:rsid w:val="00F460C3"/>
    <w:rsid w:val="00F54D3A"/>
    <w:rsid w:val="00F56044"/>
    <w:rsid w:val="00F57076"/>
    <w:rsid w:val="00F60541"/>
    <w:rsid w:val="00F60DCC"/>
    <w:rsid w:val="00F613E7"/>
    <w:rsid w:val="00F63183"/>
    <w:rsid w:val="00F63A3D"/>
    <w:rsid w:val="00F6793E"/>
    <w:rsid w:val="00F729A2"/>
    <w:rsid w:val="00F73B9C"/>
    <w:rsid w:val="00F75C72"/>
    <w:rsid w:val="00F8026E"/>
    <w:rsid w:val="00F80DB8"/>
    <w:rsid w:val="00F87FB4"/>
    <w:rsid w:val="00FA0C8A"/>
    <w:rsid w:val="00FA0CC1"/>
    <w:rsid w:val="00FA136E"/>
    <w:rsid w:val="00FA1C9F"/>
    <w:rsid w:val="00FA2206"/>
    <w:rsid w:val="00FA2582"/>
    <w:rsid w:val="00FA2F45"/>
    <w:rsid w:val="00FA3513"/>
    <w:rsid w:val="00FA78A0"/>
    <w:rsid w:val="00FB1AC7"/>
    <w:rsid w:val="00FB4E36"/>
    <w:rsid w:val="00FB4F77"/>
    <w:rsid w:val="00FB74FA"/>
    <w:rsid w:val="00FC3F5F"/>
    <w:rsid w:val="00FC6C0F"/>
    <w:rsid w:val="00FC7265"/>
    <w:rsid w:val="00FD074A"/>
    <w:rsid w:val="00FD3308"/>
    <w:rsid w:val="00FD411D"/>
    <w:rsid w:val="00FD7A63"/>
    <w:rsid w:val="00FE2641"/>
    <w:rsid w:val="00FE376A"/>
    <w:rsid w:val="00FE787A"/>
    <w:rsid w:val="00FF0BAF"/>
    <w:rsid w:val="00FF3133"/>
    <w:rsid w:val="00FF5B91"/>
    <w:rsid w:val="0809D624"/>
    <w:rsid w:val="1A5779D0"/>
    <w:rsid w:val="1F0EAB38"/>
    <w:rsid w:val="22EDDFDA"/>
    <w:rsid w:val="25E980A0"/>
    <w:rsid w:val="346E308B"/>
    <w:rsid w:val="40869CFC"/>
    <w:rsid w:val="40890B80"/>
    <w:rsid w:val="44B1F34A"/>
    <w:rsid w:val="5214FE56"/>
    <w:rsid w:val="5957D724"/>
    <w:rsid w:val="64307C94"/>
    <w:rsid w:val="6D71644F"/>
    <w:rsid w:val="7E6DE73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AEEB"/>
  <w15:chartTrackingRefBased/>
  <w15:docId w15:val="{5EE23942-40DE-46C1-AFB6-BAD90C6F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Viedokļu apkopojumam"/>
    <w:qFormat/>
    <w:rsid w:val="000F16F9"/>
    <w:pPr>
      <w:spacing w:after="120" w:line="240" w:lineRule="auto"/>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DA0BF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A0BF8"/>
    <w:pPr>
      <w:ind w:left="720"/>
      <w:contextualSpacing/>
    </w:pPr>
  </w:style>
  <w:style w:type="paragraph" w:customStyle="1" w:styleId="naisf">
    <w:name w:val="naisf"/>
    <w:basedOn w:val="Parasts"/>
    <w:uiPriority w:val="99"/>
    <w:rsid w:val="00DA0BF8"/>
    <w:pPr>
      <w:spacing w:before="100" w:beforeAutospacing="1" w:after="100" w:afterAutospacing="1"/>
    </w:pPr>
    <w:rPr>
      <w:rFonts w:eastAsia="Times New Roman" w:cs="Times New Roman"/>
      <w:szCs w:val="24"/>
      <w:lang w:eastAsia="lv-LV"/>
    </w:rPr>
  </w:style>
  <w:style w:type="character" w:customStyle="1" w:styleId="Style3TimesNewRoman12">
    <w:name w:val="Style3TimesNewRoman12"/>
    <w:basedOn w:val="Noklusjumarindkopasfonts"/>
    <w:uiPriority w:val="1"/>
    <w:qFormat/>
    <w:rsid w:val="00DA0BF8"/>
    <w:rPr>
      <w:rFonts w:ascii="Times New Roman" w:hAnsi="Times New Roman"/>
      <w:b w:val="0"/>
      <w:i w:val="0"/>
      <w:color w:val="auto"/>
      <w:sz w:val="24"/>
    </w:rPr>
  </w:style>
  <w:style w:type="character" w:styleId="Komentraatsauce">
    <w:name w:val="annotation reference"/>
    <w:basedOn w:val="Noklusjumarindkopasfonts"/>
    <w:uiPriority w:val="99"/>
    <w:semiHidden/>
    <w:unhideWhenUsed/>
    <w:rsid w:val="00FF3133"/>
    <w:rPr>
      <w:sz w:val="16"/>
      <w:szCs w:val="16"/>
    </w:rPr>
  </w:style>
  <w:style w:type="paragraph" w:styleId="Komentrateksts">
    <w:name w:val="annotation text"/>
    <w:basedOn w:val="Parasts"/>
    <w:link w:val="KomentratekstsRakstz"/>
    <w:uiPriority w:val="99"/>
    <w:semiHidden/>
    <w:unhideWhenUsed/>
    <w:rsid w:val="00FF3133"/>
    <w:rPr>
      <w:sz w:val="20"/>
      <w:szCs w:val="20"/>
    </w:rPr>
  </w:style>
  <w:style w:type="character" w:customStyle="1" w:styleId="KomentratekstsRakstz">
    <w:name w:val="Komentāra teksts Rakstz."/>
    <w:basedOn w:val="Noklusjumarindkopasfonts"/>
    <w:link w:val="Komentrateksts"/>
    <w:uiPriority w:val="99"/>
    <w:semiHidden/>
    <w:rsid w:val="00FF3133"/>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FF3133"/>
    <w:rPr>
      <w:b/>
      <w:bCs/>
    </w:rPr>
  </w:style>
  <w:style w:type="character" w:customStyle="1" w:styleId="KomentratmaRakstz">
    <w:name w:val="Komentāra tēma Rakstz."/>
    <w:basedOn w:val="KomentratekstsRakstz"/>
    <w:link w:val="Komentratma"/>
    <w:uiPriority w:val="99"/>
    <w:semiHidden/>
    <w:rsid w:val="00FF3133"/>
    <w:rPr>
      <w:rFonts w:ascii="Times New Roman" w:hAnsi="Times New Roman"/>
      <w:b/>
      <w:bCs/>
      <w:sz w:val="20"/>
      <w:szCs w:val="20"/>
    </w:rPr>
  </w:style>
  <w:style w:type="character" w:styleId="Vietturateksts">
    <w:name w:val="Placeholder Text"/>
    <w:basedOn w:val="Noklusjumarindkopasfonts"/>
    <w:uiPriority w:val="99"/>
    <w:semiHidden/>
    <w:rsid w:val="00FB1AC7"/>
    <w:rPr>
      <w:color w:val="808080"/>
    </w:rPr>
  </w:style>
  <w:style w:type="paragraph" w:styleId="Vresteksts">
    <w:name w:val="footnote text"/>
    <w:basedOn w:val="Parasts"/>
    <w:link w:val="VrestekstsRakstz"/>
    <w:uiPriority w:val="99"/>
    <w:semiHidden/>
    <w:unhideWhenUsed/>
    <w:rsid w:val="00D364B6"/>
    <w:pPr>
      <w:spacing w:after="0"/>
    </w:pPr>
    <w:rPr>
      <w:sz w:val="20"/>
      <w:szCs w:val="20"/>
    </w:rPr>
  </w:style>
  <w:style w:type="character" w:customStyle="1" w:styleId="VrestekstsRakstz">
    <w:name w:val="Vēres teksts Rakstz."/>
    <w:basedOn w:val="Noklusjumarindkopasfonts"/>
    <w:link w:val="Vresteksts"/>
    <w:uiPriority w:val="99"/>
    <w:semiHidden/>
    <w:rsid w:val="00D364B6"/>
    <w:rPr>
      <w:rFonts w:ascii="Times New Roman" w:hAnsi="Times New Roman"/>
      <w:sz w:val="20"/>
      <w:szCs w:val="20"/>
    </w:rPr>
  </w:style>
  <w:style w:type="character" w:styleId="Vresatsauce">
    <w:name w:val="footnote reference"/>
    <w:basedOn w:val="Noklusjumarindkopasfonts"/>
    <w:uiPriority w:val="99"/>
    <w:semiHidden/>
    <w:unhideWhenUsed/>
    <w:rsid w:val="00D364B6"/>
    <w:rPr>
      <w:vertAlign w:val="superscript"/>
    </w:rPr>
  </w:style>
  <w:style w:type="character" w:customStyle="1" w:styleId="normaltextrun">
    <w:name w:val="normaltextrun"/>
    <w:basedOn w:val="Noklusjumarindkopasfonts"/>
    <w:rsid w:val="00CE4665"/>
  </w:style>
  <w:style w:type="character" w:customStyle="1" w:styleId="eop">
    <w:name w:val="eop"/>
    <w:basedOn w:val="Noklusjumarindkopasfonts"/>
    <w:rsid w:val="00CE4665"/>
  </w:style>
  <w:style w:type="paragraph" w:customStyle="1" w:styleId="paragraph">
    <w:name w:val="paragraph"/>
    <w:basedOn w:val="Parasts"/>
    <w:rsid w:val="00CE4665"/>
    <w:pPr>
      <w:spacing w:before="100" w:beforeAutospacing="1" w:after="100" w:afterAutospacing="1"/>
      <w:jc w:val="left"/>
    </w:pPr>
    <w:rPr>
      <w:rFonts w:eastAsia="Times New Roman" w:cs="Times New Roman"/>
      <w:szCs w:val="24"/>
      <w:lang w:eastAsia="lv-LV"/>
    </w:rPr>
  </w:style>
  <w:style w:type="character" w:customStyle="1" w:styleId="superscript">
    <w:name w:val="superscript"/>
    <w:basedOn w:val="Noklusjumarindkopasfonts"/>
    <w:rsid w:val="009F1A74"/>
  </w:style>
  <w:style w:type="paragraph" w:styleId="Paraststmeklis">
    <w:name w:val="Normal (Web)"/>
    <w:basedOn w:val="Parasts"/>
    <w:uiPriority w:val="99"/>
    <w:semiHidden/>
    <w:unhideWhenUsed/>
    <w:rsid w:val="00F2686B"/>
    <w:pPr>
      <w:spacing w:before="100" w:beforeAutospacing="1" w:after="100" w:afterAutospacing="1"/>
      <w:jc w:val="left"/>
    </w:pPr>
    <w:rPr>
      <w:rFonts w:eastAsia="Times New Roman" w:cs="Times New Roman"/>
      <w:szCs w:val="24"/>
      <w:lang w:eastAsia="lv-LV"/>
    </w:rPr>
  </w:style>
  <w:style w:type="character" w:styleId="Izteiksmgs">
    <w:name w:val="Strong"/>
    <w:basedOn w:val="Noklusjumarindkopasfonts"/>
    <w:uiPriority w:val="22"/>
    <w:qFormat/>
    <w:rsid w:val="00F2686B"/>
    <w:rPr>
      <w:b/>
      <w:bCs/>
    </w:rPr>
  </w:style>
  <w:style w:type="character" w:styleId="Izclums">
    <w:name w:val="Emphasis"/>
    <w:basedOn w:val="Noklusjumarindkopasfonts"/>
    <w:uiPriority w:val="20"/>
    <w:qFormat/>
    <w:rsid w:val="00734FB5"/>
    <w:rPr>
      <w:i/>
      <w:iCs/>
    </w:rPr>
  </w:style>
  <w:style w:type="paragraph" w:styleId="Galvene">
    <w:name w:val="header"/>
    <w:basedOn w:val="Parasts"/>
    <w:link w:val="GalveneRakstz"/>
    <w:uiPriority w:val="99"/>
    <w:unhideWhenUsed/>
    <w:rsid w:val="00051987"/>
    <w:pPr>
      <w:tabs>
        <w:tab w:val="center" w:pos="4153"/>
        <w:tab w:val="right" w:pos="8306"/>
      </w:tabs>
      <w:spacing w:after="0"/>
    </w:pPr>
  </w:style>
  <w:style w:type="character" w:customStyle="1" w:styleId="GalveneRakstz">
    <w:name w:val="Galvene Rakstz."/>
    <w:basedOn w:val="Noklusjumarindkopasfonts"/>
    <w:link w:val="Galvene"/>
    <w:uiPriority w:val="99"/>
    <w:rsid w:val="00051987"/>
    <w:rPr>
      <w:rFonts w:ascii="Times New Roman" w:hAnsi="Times New Roman"/>
      <w:sz w:val="24"/>
    </w:rPr>
  </w:style>
  <w:style w:type="paragraph" w:styleId="Kjene">
    <w:name w:val="footer"/>
    <w:basedOn w:val="Parasts"/>
    <w:link w:val="KjeneRakstz"/>
    <w:uiPriority w:val="99"/>
    <w:unhideWhenUsed/>
    <w:rsid w:val="00051987"/>
    <w:pPr>
      <w:tabs>
        <w:tab w:val="center" w:pos="4153"/>
        <w:tab w:val="right" w:pos="8306"/>
      </w:tabs>
      <w:spacing w:after="0"/>
    </w:pPr>
  </w:style>
  <w:style w:type="character" w:customStyle="1" w:styleId="KjeneRakstz">
    <w:name w:val="Kājene Rakstz."/>
    <w:basedOn w:val="Noklusjumarindkopasfonts"/>
    <w:link w:val="Kjene"/>
    <w:uiPriority w:val="99"/>
    <w:rsid w:val="00051987"/>
    <w:rPr>
      <w:rFonts w:ascii="Times New Roman" w:hAnsi="Times New Roman"/>
      <w:sz w:val="24"/>
    </w:rPr>
  </w:style>
  <w:style w:type="paragraph" w:styleId="Prskatjums">
    <w:name w:val="Revision"/>
    <w:hidden/>
    <w:uiPriority w:val="99"/>
    <w:semiHidden/>
    <w:rsid w:val="00841382"/>
    <w:pPr>
      <w:spacing w:after="0" w:line="240" w:lineRule="auto"/>
    </w:pPr>
    <w:rPr>
      <w:rFonts w:ascii="Times New Roman" w:hAnsi="Times New Roman"/>
      <w:sz w:val="24"/>
    </w:rPr>
  </w:style>
  <w:style w:type="character" w:styleId="Neatrisintapieminana">
    <w:name w:val="Unresolved Mention"/>
    <w:basedOn w:val="Noklusjumarindkopasfonts"/>
    <w:uiPriority w:val="99"/>
    <w:unhideWhenUsed/>
    <w:rsid w:val="00AD56CA"/>
    <w:rPr>
      <w:color w:val="605E5C"/>
      <w:shd w:val="clear" w:color="auto" w:fill="E1DFDD"/>
    </w:rPr>
  </w:style>
  <w:style w:type="character" w:styleId="Piemint">
    <w:name w:val="Mention"/>
    <w:basedOn w:val="Noklusjumarindkopasfonts"/>
    <w:uiPriority w:val="99"/>
    <w:unhideWhenUsed/>
    <w:rsid w:val="00AD56CA"/>
    <w:rPr>
      <w:color w:val="2B579A"/>
      <w:shd w:val="clear" w:color="auto" w:fill="E1DFDD"/>
    </w:rPr>
  </w:style>
  <w:style w:type="character" w:styleId="Hipersaite">
    <w:name w:val="Hyperlink"/>
    <w:basedOn w:val="Noklusjumarindkopasfonts"/>
    <w:uiPriority w:val="99"/>
    <w:unhideWhenUsed/>
    <w:rsid w:val="00AD56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8540">
      <w:bodyDiv w:val="1"/>
      <w:marLeft w:val="0"/>
      <w:marRight w:val="0"/>
      <w:marTop w:val="0"/>
      <w:marBottom w:val="0"/>
      <w:divBdr>
        <w:top w:val="none" w:sz="0" w:space="0" w:color="auto"/>
        <w:left w:val="none" w:sz="0" w:space="0" w:color="auto"/>
        <w:bottom w:val="none" w:sz="0" w:space="0" w:color="auto"/>
        <w:right w:val="none" w:sz="0" w:space="0" w:color="auto"/>
      </w:divBdr>
      <w:divsChild>
        <w:div w:id="236017487">
          <w:marLeft w:val="0"/>
          <w:marRight w:val="0"/>
          <w:marTop w:val="0"/>
          <w:marBottom w:val="0"/>
          <w:divBdr>
            <w:top w:val="none" w:sz="0" w:space="0" w:color="auto"/>
            <w:left w:val="none" w:sz="0" w:space="0" w:color="auto"/>
            <w:bottom w:val="none" w:sz="0" w:space="0" w:color="auto"/>
            <w:right w:val="none" w:sz="0" w:space="0" w:color="auto"/>
          </w:divBdr>
        </w:div>
        <w:div w:id="432630071">
          <w:marLeft w:val="0"/>
          <w:marRight w:val="0"/>
          <w:marTop w:val="0"/>
          <w:marBottom w:val="0"/>
          <w:divBdr>
            <w:top w:val="none" w:sz="0" w:space="0" w:color="auto"/>
            <w:left w:val="none" w:sz="0" w:space="0" w:color="auto"/>
            <w:bottom w:val="none" w:sz="0" w:space="0" w:color="auto"/>
            <w:right w:val="none" w:sz="0" w:space="0" w:color="auto"/>
          </w:divBdr>
        </w:div>
        <w:div w:id="580681496">
          <w:marLeft w:val="0"/>
          <w:marRight w:val="0"/>
          <w:marTop w:val="0"/>
          <w:marBottom w:val="0"/>
          <w:divBdr>
            <w:top w:val="none" w:sz="0" w:space="0" w:color="auto"/>
            <w:left w:val="none" w:sz="0" w:space="0" w:color="auto"/>
            <w:bottom w:val="none" w:sz="0" w:space="0" w:color="auto"/>
            <w:right w:val="none" w:sz="0" w:space="0" w:color="auto"/>
          </w:divBdr>
        </w:div>
        <w:div w:id="1149637223">
          <w:marLeft w:val="0"/>
          <w:marRight w:val="0"/>
          <w:marTop w:val="0"/>
          <w:marBottom w:val="0"/>
          <w:divBdr>
            <w:top w:val="none" w:sz="0" w:space="0" w:color="auto"/>
            <w:left w:val="none" w:sz="0" w:space="0" w:color="auto"/>
            <w:bottom w:val="none" w:sz="0" w:space="0" w:color="auto"/>
            <w:right w:val="none" w:sz="0" w:space="0" w:color="auto"/>
          </w:divBdr>
        </w:div>
        <w:div w:id="1295909261">
          <w:marLeft w:val="0"/>
          <w:marRight w:val="0"/>
          <w:marTop w:val="0"/>
          <w:marBottom w:val="0"/>
          <w:divBdr>
            <w:top w:val="none" w:sz="0" w:space="0" w:color="auto"/>
            <w:left w:val="none" w:sz="0" w:space="0" w:color="auto"/>
            <w:bottom w:val="none" w:sz="0" w:space="0" w:color="auto"/>
            <w:right w:val="none" w:sz="0" w:space="0" w:color="auto"/>
          </w:divBdr>
        </w:div>
        <w:div w:id="1709524268">
          <w:marLeft w:val="0"/>
          <w:marRight w:val="0"/>
          <w:marTop w:val="0"/>
          <w:marBottom w:val="0"/>
          <w:divBdr>
            <w:top w:val="none" w:sz="0" w:space="0" w:color="auto"/>
            <w:left w:val="none" w:sz="0" w:space="0" w:color="auto"/>
            <w:bottom w:val="none" w:sz="0" w:space="0" w:color="auto"/>
            <w:right w:val="none" w:sz="0" w:space="0" w:color="auto"/>
          </w:divBdr>
        </w:div>
        <w:div w:id="1987317783">
          <w:marLeft w:val="0"/>
          <w:marRight w:val="0"/>
          <w:marTop w:val="0"/>
          <w:marBottom w:val="0"/>
          <w:divBdr>
            <w:top w:val="none" w:sz="0" w:space="0" w:color="auto"/>
            <w:left w:val="none" w:sz="0" w:space="0" w:color="auto"/>
            <w:bottom w:val="none" w:sz="0" w:space="0" w:color="auto"/>
            <w:right w:val="none" w:sz="0" w:space="0" w:color="auto"/>
          </w:divBdr>
        </w:div>
      </w:divsChild>
    </w:div>
    <w:div w:id="468018269">
      <w:bodyDiv w:val="1"/>
      <w:marLeft w:val="0"/>
      <w:marRight w:val="0"/>
      <w:marTop w:val="0"/>
      <w:marBottom w:val="0"/>
      <w:divBdr>
        <w:top w:val="none" w:sz="0" w:space="0" w:color="auto"/>
        <w:left w:val="none" w:sz="0" w:space="0" w:color="auto"/>
        <w:bottom w:val="none" w:sz="0" w:space="0" w:color="auto"/>
        <w:right w:val="none" w:sz="0" w:space="0" w:color="auto"/>
      </w:divBdr>
      <w:divsChild>
        <w:div w:id="88504127">
          <w:marLeft w:val="0"/>
          <w:marRight w:val="0"/>
          <w:marTop w:val="0"/>
          <w:marBottom w:val="0"/>
          <w:divBdr>
            <w:top w:val="none" w:sz="0" w:space="0" w:color="auto"/>
            <w:left w:val="none" w:sz="0" w:space="0" w:color="auto"/>
            <w:bottom w:val="none" w:sz="0" w:space="0" w:color="auto"/>
            <w:right w:val="none" w:sz="0" w:space="0" w:color="auto"/>
          </w:divBdr>
        </w:div>
        <w:div w:id="186986503">
          <w:marLeft w:val="0"/>
          <w:marRight w:val="0"/>
          <w:marTop w:val="0"/>
          <w:marBottom w:val="0"/>
          <w:divBdr>
            <w:top w:val="none" w:sz="0" w:space="0" w:color="auto"/>
            <w:left w:val="none" w:sz="0" w:space="0" w:color="auto"/>
            <w:bottom w:val="none" w:sz="0" w:space="0" w:color="auto"/>
            <w:right w:val="none" w:sz="0" w:space="0" w:color="auto"/>
          </w:divBdr>
        </w:div>
        <w:div w:id="1545479478">
          <w:marLeft w:val="0"/>
          <w:marRight w:val="0"/>
          <w:marTop w:val="0"/>
          <w:marBottom w:val="0"/>
          <w:divBdr>
            <w:top w:val="none" w:sz="0" w:space="0" w:color="auto"/>
            <w:left w:val="none" w:sz="0" w:space="0" w:color="auto"/>
            <w:bottom w:val="none" w:sz="0" w:space="0" w:color="auto"/>
            <w:right w:val="none" w:sz="0" w:space="0" w:color="auto"/>
          </w:divBdr>
        </w:div>
      </w:divsChild>
    </w:div>
    <w:div w:id="493104669">
      <w:bodyDiv w:val="1"/>
      <w:marLeft w:val="0"/>
      <w:marRight w:val="0"/>
      <w:marTop w:val="0"/>
      <w:marBottom w:val="0"/>
      <w:divBdr>
        <w:top w:val="none" w:sz="0" w:space="0" w:color="auto"/>
        <w:left w:val="none" w:sz="0" w:space="0" w:color="auto"/>
        <w:bottom w:val="none" w:sz="0" w:space="0" w:color="auto"/>
        <w:right w:val="none" w:sz="0" w:space="0" w:color="auto"/>
      </w:divBdr>
      <w:divsChild>
        <w:div w:id="384451294">
          <w:marLeft w:val="0"/>
          <w:marRight w:val="0"/>
          <w:marTop w:val="0"/>
          <w:marBottom w:val="0"/>
          <w:divBdr>
            <w:top w:val="none" w:sz="0" w:space="0" w:color="auto"/>
            <w:left w:val="none" w:sz="0" w:space="0" w:color="auto"/>
            <w:bottom w:val="none" w:sz="0" w:space="0" w:color="auto"/>
            <w:right w:val="none" w:sz="0" w:space="0" w:color="auto"/>
          </w:divBdr>
        </w:div>
        <w:div w:id="436684232">
          <w:marLeft w:val="0"/>
          <w:marRight w:val="0"/>
          <w:marTop w:val="0"/>
          <w:marBottom w:val="0"/>
          <w:divBdr>
            <w:top w:val="none" w:sz="0" w:space="0" w:color="auto"/>
            <w:left w:val="none" w:sz="0" w:space="0" w:color="auto"/>
            <w:bottom w:val="none" w:sz="0" w:space="0" w:color="auto"/>
            <w:right w:val="none" w:sz="0" w:space="0" w:color="auto"/>
          </w:divBdr>
        </w:div>
        <w:div w:id="1751004147">
          <w:marLeft w:val="0"/>
          <w:marRight w:val="0"/>
          <w:marTop w:val="0"/>
          <w:marBottom w:val="0"/>
          <w:divBdr>
            <w:top w:val="none" w:sz="0" w:space="0" w:color="auto"/>
            <w:left w:val="none" w:sz="0" w:space="0" w:color="auto"/>
            <w:bottom w:val="none" w:sz="0" w:space="0" w:color="auto"/>
            <w:right w:val="none" w:sz="0" w:space="0" w:color="auto"/>
          </w:divBdr>
        </w:div>
        <w:div w:id="1883708071">
          <w:marLeft w:val="0"/>
          <w:marRight w:val="0"/>
          <w:marTop w:val="0"/>
          <w:marBottom w:val="0"/>
          <w:divBdr>
            <w:top w:val="none" w:sz="0" w:space="0" w:color="auto"/>
            <w:left w:val="none" w:sz="0" w:space="0" w:color="auto"/>
            <w:bottom w:val="none" w:sz="0" w:space="0" w:color="auto"/>
            <w:right w:val="none" w:sz="0" w:space="0" w:color="auto"/>
          </w:divBdr>
        </w:div>
        <w:div w:id="1953825481">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sChild>
    </w:div>
    <w:div w:id="507256783">
      <w:bodyDiv w:val="1"/>
      <w:marLeft w:val="0"/>
      <w:marRight w:val="0"/>
      <w:marTop w:val="0"/>
      <w:marBottom w:val="0"/>
      <w:divBdr>
        <w:top w:val="none" w:sz="0" w:space="0" w:color="auto"/>
        <w:left w:val="none" w:sz="0" w:space="0" w:color="auto"/>
        <w:bottom w:val="none" w:sz="0" w:space="0" w:color="auto"/>
        <w:right w:val="none" w:sz="0" w:space="0" w:color="auto"/>
      </w:divBdr>
      <w:divsChild>
        <w:div w:id="44453872">
          <w:marLeft w:val="0"/>
          <w:marRight w:val="0"/>
          <w:marTop w:val="0"/>
          <w:marBottom w:val="0"/>
          <w:divBdr>
            <w:top w:val="none" w:sz="0" w:space="0" w:color="auto"/>
            <w:left w:val="none" w:sz="0" w:space="0" w:color="auto"/>
            <w:bottom w:val="none" w:sz="0" w:space="0" w:color="auto"/>
            <w:right w:val="none" w:sz="0" w:space="0" w:color="auto"/>
          </w:divBdr>
        </w:div>
        <w:div w:id="283508983">
          <w:marLeft w:val="0"/>
          <w:marRight w:val="0"/>
          <w:marTop w:val="0"/>
          <w:marBottom w:val="0"/>
          <w:divBdr>
            <w:top w:val="none" w:sz="0" w:space="0" w:color="auto"/>
            <w:left w:val="none" w:sz="0" w:space="0" w:color="auto"/>
            <w:bottom w:val="none" w:sz="0" w:space="0" w:color="auto"/>
            <w:right w:val="none" w:sz="0" w:space="0" w:color="auto"/>
          </w:divBdr>
        </w:div>
        <w:div w:id="1103770548">
          <w:marLeft w:val="0"/>
          <w:marRight w:val="0"/>
          <w:marTop w:val="0"/>
          <w:marBottom w:val="0"/>
          <w:divBdr>
            <w:top w:val="none" w:sz="0" w:space="0" w:color="auto"/>
            <w:left w:val="none" w:sz="0" w:space="0" w:color="auto"/>
            <w:bottom w:val="none" w:sz="0" w:space="0" w:color="auto"/>
            <w:right w:val="none" w:sz="0" w:space="0" w:color="auto"/>
          </w:divBdr>
        </w:div>
      </w:divsChild>
    </w:div>
    <w:div w:id="622151995">
      <w:bodyDiv w:val="1"/>
      <w:marLeft w:val="0"/>
      <w:marRight w:val="0"/>
      <w:marTop w:val="0"/>
      <w:marBottom w:val="0"/>
      <w:divBdr>
        <w:top w:val="none" w:sz="0" w:space="0" w:color="auto"/>
        <w:left w:val="none" w:sz="0" w:space="0" w:color="auto"/>
        <w:bottom w:val="none" w:sz="0" w:space="0" w:color="auto"/>
        <w:right w:val="none" w:sz="0" w:space="0" w:color="auto"/>
      </w:divBdr>
    </w:div>
    <w:div w:id="803618331">
      <w:bodyDiv w:val="1"/>
      <w:marLeft w:val="0"/>
      <w:marRight w:val="0"/>
      <w:marTop w:val="0"/>
      <w:marBottom w:val="0"/>
      <w:divBdr>
        <w:top w:val="none" w:sz="0" w:space="0" w:color="auto"/>
        <w:left w:val="none" w:sz="0" w:space="0" w:color="auto"/>
        <w:bottom w:val="none" w:sz="0" w:space="0" w:color="auto"/>
        <w:right w:val="none" w:sz="0" w:space="0" w:color="auto"/>
      </w:divBdr>
      <w:divsChild>
        <w:div w:id="256597049">
          <w:marLeft w:val="0"/>
          <w:marRight w:val="0"/>
          <w:marTop w:val="0"/>
          <w:marBottom w:val="0"/>
          <w:divBdr>
            <w:top w:val="none" w:sz="0" w:space="0" w:color="auto"/>
            <w:left w:val="none" w:sz="0" w:space="0" w:color="auto"/>
            <w:bottom w:val="none" w:sz="0" w:space="0" w:color="auto"/>
            <w:right w:val="none" w:sz="0" w:space="0" w:color="auto"/>
          </w:divBdr>
        </w:div>
        <w:div w:id="479225214">
          <w:marLeft w:val="0"/>
          <w:marRight w:val="0"/>
          <w:marTop w:val="0"/>
          <w:marBottom w:val="0"/>
          <w:divBdr>
            <w:top w:val="none" w:sz="0" w:space="0" w:color="auto"/>
            <w:left w:val="none" w:sz="0" w:space="0" w:color="auto"/>
            <w:bottom w:val="none" w:sz="0" w:space="0" w:color="auto"/>
            <w:right w:val="none" w:sz="0" w:space="0" w:color="auto"/>
          </w:divBdr>
        </w:div>
      </w:divsChild>
    </w:div>
    <w:div w:id="831872926">
      <w:bodyDiv w:val="1"/>
      <w:marLeft w:val="0"/>
      <w:marRight w:val="0"/>
      <w:marTop w:val="0"/>
      <w:marBottom w:val="0"/>
      <w:divBdr>
        <w:top w:val="none" w:sz="0" w:space="0" w:color="auto"/>
        <w:left w:val="none" w:sz="0" w:space="0" w:color="auto"/>
        <w:bottom w:val="none" w:sz="0" w:space="0" w:color="auto"/>
        <w:right w:val="none" w:sz="0" w:space="0" w:color="auto"/>
      </w:divBdr>
      <w:divsChild>
        <w:div w:id="670304122">
          <w:marLeft w:val="0"/>
          <w:marRight w:val="0"/>
          <w:marTop w:val="0"/>
          <w:marBottom w:val="0"/>
          <w:divBdr>
            <w:top w:val="none" w:sz="0" w:space="0" w:color="auto"/>
            <w:left w:val="none" w:sz="0" w:space="0" w:color="auto"/>
            <w:bottom w:val="none" w:sz="0" w:space="0" w:color="auto"/>
            <w:right w:val="none" w:sz="0" w:space="0" w:color="auto"/>
          </w:divBdr>
        </w:div>
        <w:div w:id="1221868963">
          <w:marLeft w:val="0"/>
          <w:marRight w:val="0"/>
          <w:marTop w:val="0"/>
          <w:marBottom w:val="0"/>
          <w:divBdr>
            <w:top w:val="none" w:sz="0" w:space="0" w:color="auto"/>
            <w:left w:val="none" w:sz="0" w:space="0" w:color="auto"/>
            <w:bottom w:val="none" w:sz="0" w:space="0" w:color="auto"/>
            <w:right w:val="none" w:sz="0" w:space="0" w:color="auto"/>
          </w:divBdr>
        </w:div>
        <w:div w:id="1250576957">
          <w:marLeft w:val="0"/>
          <w:marRight w:val="0"/>
          <w:marTop w:val="0"/>
          <w:marBottom w:val="0"/>
          <w:divBdr>
            <w:top w:val="none" w:sz="0" w:space="0" w:color="auto"/>
            <w:left w:val="none" w:sz="0" w:space="0" w:color="auto"/>
            <w:bottom w:val="none" w:sz="0" w:space="0" w:color="auto"/>
            <w:right w:val="none" w:sz="0" w:space="0" w:color="auto"/>
          </w:divBdr>
        </w:div>
        <w:div w:id="1272519604">
          <w:marLeft w:val="0"/>
          <w:marRight w:val="0"/>
          <w:marTop w:val="0"/>
          <w:marBottom w:val="0"/>
          <w:divBdr>
            <w:top w:val="none" w:sz="0" w:space="0" w:color="auto"/>
            <w:left w:val="none" w:sz="0" w:space="0" w:color="auto"/>
            <w:bottom w:val="none" w:sz="0" w:space="0" w:color="auto"/>
            <w:right w:val="none" w:sz="0" w:space="0" w:color="auto"/>
          </w:divBdr>
        </w:div>
        <w:div w:id="1490099537">
          <w:marLeft w:val="0"/>
          <w:marRight w:val="0"/>
          <w:marTop w:val="0"/>
          <w:marBottom w:val="0"/>
          <w:divBdr>
            <w:top w:val="none" w:sz="0" w:space="0" w:color="auto"/>
            <w:left w:val="none" w:sz="0" w:space="0" w:color="auto"/>
            <w:bottom w:val="none" w:sz="0" w:space="0" w:color="auto"/>
            <w:right w:val="none" w:sz="0" w:space="0" w:color="auto"/>
          </w:divBdr>
        </w:div>
      </w:divsChild>
    </w:div>
    <w:div w:id="919219958">
      <w:bodyDiv w:val="1"/>
      <w:marLeft w:val="0"/>
      <w:marRight w:val="0"/>
      <w:marTop w:val="0"/>
      <w:marBottom w:val="0"/>
      <w:divBdr>
        <w:top w:val="none" w:sz="0" w:space="0" w:color="auto"/>
        <w:left w:val="none" w:sz="0" w:space="0" w:color="auto"/>
        <w:bottom w:val="none" w:sz="0" w:space="0" w:color="auto"/>
        <w:right w:val="none" w:sz="0" w:space="0" w:color="auto"/>
      </w:divBdr>
      <w:divsChild>
        <w:div w:id="249967471">
          <w:marLeft w:val="0"/>
          <w:marRight w:val="0"/>
          <w:marTop w:val="0"/>
          <w:marBottom w:val="0"/>
          <w:divBdr>
            <w:top w:val="none" w:sz="0" w:space="0" w:color="auto"/>
            <w:left w:val="none" w:sz="0" w:space="0" w:color="auto"/>
            <w:bottom w:val="none" w:sz="0" w:space="0" w:color="auto"/>
            <w:right w:val="none" w:sz="0" w:space="0" w:color="auto"/>
          </w:divBdr>
        </w:div>
        <w:div w:id="1575626858">
          <w:marLeft w:val="0"/>
          <w:marRight w:val="0"/>
          <w:marTop w:val="0"/>
          <w:marBottom w:val="0"/>
          <w:divBdr>
            <w:top w:val="none" w:sz="0" w:space="0" w:color="auto"/>
            <w:left w:val="none" w:sz="0" w:space="0" w:color="auto"/>
            <w:bottom w:val="none" w:sz="0" w:space="0" w:color="auto"/>
            <w:right w:val="none" w:sz="0" w:space="0" w:color="auto"/>
          </w:divBdr>
        </w:div>
      </w:divsChild>
    </w:div>
    <w:div w:id="1197111356">
      <w:bodyDiv w:val="1"/>
      <w:marLeft w:val="0"/>
      <w:marRight w:val="0"/>
      <w:marTop w:val="0"/>
      <w:marBottom w:val="0"/>
      <w:divBdr>
        <w:top w:val="none" w:sz="0" w:space="0" w:color="auto"/>
        <w:left w:val="none" w:sz="0" w:space="0" w:color="auto"/>
        <w:bottom w:val="none" w:sz="0" w:space="0" w:color="auto"/>
        <w:right w:val="none" w:sz="0" w:space="0" w:color="auto"/>
      </w:divBdr>
      <w:divsChild>
        <w:div w:id="65694171">
          <w:marLeft w:val="0"/>
          <w:marRight w:val="0"/>
          <w:marTop w:val="0"/>
          <w:marBottom w:val="0"/>
          <w:divBdr>
            <w:top w:val="none" w:sz="0" w:space="0" w:color="auto"/>
            <w:left w:val="none" w:sz="0" w:space="0" w:color="auto"/>
            <w:bottom w:val="none" w:sz="0" w:space="0" w:color="auto"/>
            <w:right w:val="none" w:sz="0" w:space="0" w:color="auto"/>
          </w:divBdr>
        </w:div>
        <w:div w:id="396782016">
          <w:marLeft w:val="0"/>
          <w:marRight w:val="0"/>
          <w:marTop w:val="0"/>
          <w:marBottom w:val="0"/>
          <w:divBdr>
            <w:top w:val="none" w:sz="0" w:space="0" w:color="auto"/>
            <w:left w:val="none" w:sz="0" w:space="0" w:color="auto"/>
            <w:bottom w:val="none" w:sz="0" w:space="0" w:color="auto"/>
            <w:right w:val="none" w:sz="0" w:space="0" w:color="auto"/>
          </w:divBdr>
        </w:div>
        <w:div w:id="564872035">
          <w:marLeft w:val="0"/>
          <w:marRight w:val="0"/>
          <w:marTop w:val="0"/>
          <w:marBottom w:val="0"/>
          <w:divBdr>
            <w:top w:val="none" w:sz="0" w:space="0" w:color="auto"/>
            <w:left w:val="none" w:sz="0" w:space="0" w:color="auto"/>
            <w:bottom w:val="none" w:sz="0" w:space="0" w:color="auto"/>
            <w:right w:val="none" w:sz="0" w:space="0" w:color="auto"/>
          </w:divBdr>
        </w:div>
      </w:divsChild>
    </w:div>
    <w:div w:id="1489440310">
      <w:bodyDiv w:val="1"/>
      <w:marLeft w:val="0"/>
      <w:marRight w:val="0"/>
      <w:marTop w:val="0"/>
      <w:marBottom w:val="0"/>
      <w:divBdr>
        <w:top w:val="none" w:sz="0" w:space="0" w:color="auto"/>
        <w:left w:val="none" w:sz="0" w:space="0" w:color="auto"/>
        <w:bottom w:val="none" w:sz="0" w:space="0" w:color="auto"/>
        <w:right w:val="none" w:sz="0" w:space="0" w:color="auto"/>
      </w:divBdr>
    </w:div>
    <w:div w:id="1838575943">
      <w:bodyDiv w:val="1"/>
      <w:marLeft w:val="0"/>
      <w:marRight w:val="0"/>
      <w:marTop w:val="0"/>
      <w:marBottom w:val="0"/>
      <w:divBdr>
        <w:top w:val="none" w:sz="0" w:space="0" w:color="auto"/>
        <w:left w:val="none" w:sz="0" w:space="0" w:color="auto"/>
        <w:bottom w:val="none" w:sz="0" w:space="0" w:color="auto"/>
        <w:right w:val="none" w:sz="0" w:space="0" w:color="auto"/>
      </w:divBdr>
      <w:divsChild>
        <w:div w:id="573320578">
          <w:marLeft w:val="0"/>
          <w:marRight w:val="0"/>
          <w:marTop w:val="0"/>
          <w:marBottom w:val="0"/>
          <w:divBdr>
            <w:top w:val="none" w:sz="0" w:space="0" w:color="auto"/>
            <w:left w:val="none" w:sz="0" w:space="0" w:color="auto"/>
            <w:bottom w:val="none" w:sz="0" w:space="0" w:color="auto"/>
            <w:right w:val="none" w:sz="0" w:space="0" w:color="auto"/>
          </w:divBdr>
        </w:div>
        <w:div w:id="1319964077">
          <w:marLeft w:val="0"/>
          <w:marRight w:val="0"/>
          <w:marTop w:val="0"/>
          <w:marBottom w:val="0"/>
          <w:divBdr>
            <w:top w:val="none" w:sz="0" w:space="0" w:color="auto"/>
            <w:left w:val="none" w:sz="0" w:space="0" w:color="auto"/>
            <w:bottom w:val="none" w:sz="0" w:space="0" w:color="auto"/>
            <w:right w:val="none" w:sz="0" w:space="0" w:color="auto"/>
          </w:divBdr>
        </w:div>
        <w:div w:id="1811707864">
          <w:marLeft w:val="0"/>
          <w:marRight w:val="0"/>
          <w:marTop w:val="0"/>
          <w:marBottom w:val="0"/>
          <w:divBdr>
            <w:top w:val="none" w:sz="0" w:space="0" w:color="auto"/>
            <w:left w:val="none" w:sz="0" w:space="0" w:color="auto"/>
            <w:bottom w:val="none" w:sz="0" w:space="0" w:color="auto"/>
            <w:right w:val="none" w:sz="0" w:space="0" w:color="auto"/>
          </w:divBdr>
        </w:div>
      </w:divsChild>
    </w:div>
    <w:div w:id="1943298593">
      <w:bodyDiv w:val="1"/>
      <w:marLeft w:val="0"/>
      <w:marRight w:val="0"/>
      <w:marTop w:val="0"/>
      <w:marBottom w:val="0"/>
      <w:divBdr>
        <w:top w:val="none" w:sz="0" w:space="0" w:color="auto"/>
        <w:left w:val="none" w:sz="0" w:space="0" w:color="auto"/>
        <w:bottom w:val="none" w:sz="0" w:space="0" w:color="auto"/>
        <w:right w:val="none" w:sz="0" w:space="0" w:color="auto"/>
      </w:divBdr>
      <w:divsChild>
        <w:div w:id="491264528">
          <w:marLeft w:val="0"/>
          <w:marRight w:val="0"/>
          <w:marTop w:val="0"/>
          <w:marBottom w:val="0"/>
          <w:divBdr>
            <w:top w:val="none" w:sz="0" w:space="0" w:color="auto"/>
            <w:left w:val="none" w:sz="0" w:space="0" w:color="auto"/>
            <w:bottom w:val="none" w:sz="0" w:space="0" w:color="auto"/>
            <w:right w:val="none" w:sz="0" w:space="0" w:color="auto"/>
          </w:divBdr>
        </w:div>
        <w:div w:id="1920360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erec.europa.eu/eng/document_register/subject_matter/berec/regulatory_best_practices/guidelines/9027-berec-guidelines-to-assist-nras-on-the-consistent-application-of-geographical-surveys-of-network-deployments" TargetMode="External"/><Relationship Id="rId1" Type="http://schemas.openxmlformats.org/officeDocument/2006/relationships/hyperlink" Target="file:///C:\Users\aigal\Downloads\Par%20visp&#257;r&#275;j&#257;s%20at&#316;aujas%20un%20re&#291;istr&#257;cijas%20noteikumiem%20elektronisko%20sakaru%20nozar&#2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451B61A884173849DE60EC1CCE569"/>
        <w:category>
          <w:name w:val="General"/>
          <w:gallery w:val="placeholder"/>
        </w:category>
        <w:types>
          <w:type w:val="bbPlcHdr"/>
        </w:types>
        <w:behaviors>
          <w:behavior w:val="content"/>
        </w:behaviors>
        <w:guid w:val="{E5AE04AD-9B19-40A3-B5C3-2CB64D7738EC}"/>
      </w:docPartPr>
      <w:docPartBody>
        <w:p w:rsidR="00E11E3F" w:rsidRDefault="00B80637" w:rsidP="00B80637">
          <w:pPr>
            <w:pStyle w:val="49B451B61A884173849DE60EC1CCE5691"/>
          </w:pPr>
          <w:r>
            <w:rPr>
              <w:rStyle w:val="Vietturateksts"/>
            </w:rPr>
            <w:t>[Nosaukums]</w:t>
          </w:r>
        </w:p>
      </w:docPartBody>
    </w:docPart>
    <w:docPart>
      <w:docPartPr>
        <w:name w:val="D431676C7DFC455AA2B7DDB593BE0CAF"/>
        <w:category>
          <w:name w:val="General"/>
          <w:gallery w:val="placeholder"/>
        </w:category>
        <w:types>
          <w:type w:val="bbPlcHdr"/>
        </w:types>
        <w:behaviors>
          <w:behavior w:val="content"/>
        </w:behaviors>
        <w:guid w:val="{E583703B-317D-4B99-9AD0-EB2200DA2B50}"/>
      </w:docPartPr>
      <w:docPartBody>
        <w:p w:rsidR="001F2614" w:rsidRDefault="00B80637" w:rsidP="00B80637">
          <w:pPr>
            <w:pStyle w:val="D431676C7DFC455AA2B7DDB593BE0CAF1"/>
          </w:pPr>
          <w:r w:rsidRPr="009B62F8">
            <w:rPr>
              <w:rStyle w:val="Vietturateksts"/>
              <w:sz w:val="20"/>
              <w:szCs w:val="20"/>
            </w:rPr>
            <w:t>[Sagatavotāja uzvārds, telefona numurs]</w:t>
          </w:r>
        </w:p>
      </w:docPartBody>
    </w:docPart>
    <w:docPart>
      <w:docPartPr>
        <w:name w:val="7214BCA3F8274B8EB836041735F6FFAD"/>
        <w:category>
          <w:name w:val="General"/>
          <w:gallery w:val="placeholder"/>
        </w:category>
        <w:types>
          <w:type w:val="bbPlcHdr"/>
        </w:types>
        <w:behaviors>
          <w:behavior w:val="content"/>
        </w:behaviors>
        <w:guid w:val="{92065190-216F-4D43-A00B-EBBB6147A389}"/>
      </w:docPartPr>
      <w:docPartBody>
        <w:p w:rsidR="009A0808" w:rsidRDefault="009F5F7D" w:rsidP="009F5F7D">
          <w:pPr>
            <w:pStyle w:val="7214BCA3F8274B8EB836041735F6FFAD"/>
          </w:pPr>
          <w:r w:rsidRPr="00132749">
            <w:rPr>
              <w:rStyle w:val="Vietturateksts"/>
            </w:rPr>
            <w:t>Izvēlieties vienumu.</w:t>
          </w:r>
        </w:p>
      </w:docPartBody>
    </w:docPart>
    <w:docPart>
      <w:docPartPr>
        <w:name w:val="E3EA6571B94C491F84F542C5C64D0D1A"/>
        <w:category>
          <w:name w:val="General"/>
          <w:gallery w:val="placeholder"/>
        </w:category>
        <w:types>
          <w:type w:val="bbPlcHdr"/>
        </w:types>
        <w:behaviors>
          <w:behavior w:val="content"/>
        </w:behaviors>
        <w:guid w:val="{C821249A-0EA4-4F11-93C4-05B0419F9FD7}"/>
      </w:docPartPr>
      <w:docPartBody>
        <w:p w:rsidR="009A0808" w:rsidRDefault="009F5F7D" w:rsidP="009F5F7D">
          <w:pPr>
            <w:pStyle w:val="E3EA6571B94C491F84F542C5C64D0D1A"/>
          </w:pPr>
          <w:r>
            <w:rPr>
              <w:rStyle w:val="Vietturateksts"/>
            </w:rPr>
            <w:t>V. Uzvārds</w:t>
          </w:r>
        </w:p>
      </w:docPartBody>
    </w:docPart>
    <w:docPart>
      <w:docPartPr>
        <w:name w:val="FD1E9A23C6EB44A68BFD24DA7D7BCB49"/>
        <w:category>
          <w:name w:val="General"/>
          <w:gallery w:val="placeholder"/>
        </w:category>
        <w:types>
          <w:type w:val="bbPlcHdr"/>
        </w:types>
        <w:behaviors>
          <w:behavior w:val="content"/>
        </w:behaviors>
        <w:guid w:val="{F5C5EB89-0FA4-4817-B5F9-0CDD7D934395}"/>
      </w:docPartPr>
      <w:docPartBody>
        <w:p w:rsidR="000360AC" w:rsidRDefault="00B80637">
          <w:pPr>
            <w:pStyle w:val="FD1E9A23C6EB44A68BFD24DA7D7BCB49"/>
          </w:pPr>
          <w:r>
            <w:rPr>
              <w:rStyle w:val="Vietturateksts"/>
            </w:rPr>
            <w:t>[Datums]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1B"/>
    <w:rsid w:val="00006707"/>
    <w:rsid w:val="0001485D"/>
    <w:rsid w:val="00014B3F"/>
    <w:rsid w:val="000360AC"/>
    <w:rsid w:val="00097A69"/>
    <w:rsid w:val="000E5818"/>
    <w:rsid w:val="0016264B"/>
    <w:rsid w:val="001C461B"/>
    <w:rsid w:val="001F2614"/>
    <w:rsid w:val="0022342D"/>
    <w:rsid w:val="00271E58"/>
    <w:rsid w:val="003221CA"/>
    <w:rsid w:val="00451151"/>
    <w:rsid w:val="004C262C"/>
    <w:rsid w:val="004E1C7B"/>
    <w:rsid w:val="00564F0C"/>
    <w:rsid w:val="00604805"/>
    <w:rsid w:val="0068546D"/>
    <w:rsid w:val="006B43B6"/>
    <w:rsid w:val="00710413"/>
    <w:rsid w:val="007C7C99"/>
    <w:rsid w:val="00825E7B"/>
    <w:rsid w:val="008F6341"/>
    <w:rsid w:val="009A0808"/>
    <w:rsid w:val="009F5F7D"/>
    <w:rsid w:val="00A463E2"/>
    <w:rsid w:val="00AB1FAF"/>
    <w:rsid w:val="00B26C62"/>
    <w:rsid w:val="00B80637"/>
    <w:rsid w:val="00C032DB"/>
    <w:rsid w:val="00C94CAB"/>
    <w:rsid w:val="00D4118B"/>
    <w:rsid w:val="00DF2F91"/>
    <w:rsid w:val="00E11E3F"/>
    <w:rsid w:val="00E53929"/>
    <w:rsid w:val="00F31F39"/>
    <w:rsid w:val="00F77185"/>
    <w:rsid w:val="00FB4AD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9F5F7D"/>
    <w:rPr>
      <w:color w:val="808080"/>
    </w:rPr>
  </w:style>
  <w:style w:type="paragraph" w:customStyle="1" w:styleId="49B451B61A884173849DE60EC1CCE5691">
    <w:name w:val="49B451B61A884173849DE60EC1CCE5691"/>
    <w:rsid w:val="00B80637"/>
    <w:pPr>
      <w:spacing w:after="120" w:line="240" w:lineRule="auto"/>
      <w:jc w:val="both"/>
    </w:pPr>
    <w:rPr>
      <w:rFonts w:ascii="Times New Roman" w:eastAsiaTheme="minorHAnsi" w:hAnsi="Times New Roman"/>
      <w:sz w:val="24"/>
      <w:lang w:eastAsia="en-US"/>
    </w:rPr>
  </w:style>
  <w:style w:type="paragraph" w:customStyle="1" w:styleId="7214BCA3F8274B8EB836041735F6FFAD">
    <w:name w:val="7214BCA3F8274B8EB836041735F6FFAD"/>
    <w:rsid w:val="009F5F7D"/>
  </w:style>
  <w:style w:type="paragraph" w:customStyle="1" w:styleId="E3EA6571B94C491F84F542C5C64D0D1A">
    <w:name w:val="E3EA6571B94C491F84F542C5C64D0D1A"/>
    <w:rsid w:val="009F5F7D"/>
  </w:style>
  <w:style w:type="paragraph" w:customStyle="1" w:styleId="D431676C7DFC455AA2B7DDB593BE0CAF1">
    <w:name w:val="D431676C7DFC455AA2B7DDB593BE0CAF1"/>
    <w:rsid w:val="00B80637"/>
    <w:pPr>
      <w:spacing w:after="120" w:line="240" w:lineRule="auto"/>
      <w:jc w:val="both"/>
    </w:pPr>
    <w:rPr>
      <w:rFonts w:ascii="Times New Roman" w:eastAsiaTheme="minorHAnsi" w:hAnsi="Times New Roman"/>
      <w:sz w:val="24"/>
      <w:lang w:eastAsia="en-US"/>
    </w:rPr>
  </w:style>
  <w:style w:type="paragraph" w:customStyle="1" w:styleId="FD1E9A23C6EB44A68BFD24DA7D7BCB49">
    <w:name w:val="FD1E9A23C6EB44A68BFD24DA7D7BC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4" ma:contentTypeDescription="Create a new document." ma:contentTypeScope="" ma:versionID="a8eccc8da73ea5994c3348aebc8b7e64">
  <xsd:schema xmlns:xsd="http://www.w3.org/2001/XMLSchema" xmlns:xs="http://www.w3.org/2001/XMLSchema" xmlns:p="http://schemas.microsoft.com/office/2006/metadata/properties" xmlns:ns2="c4872420-5a97-4400-af09-2f8d5d3abf0d" targetNamespace="http://schemas.microsoft.com/office/2006/metadata/properties" ma:root="true" ma:fieldsID="17d979cf55da4d1b23892e499e49a95d" ns2:_="">
    <xsd:import namespace="c4872420-5a97-4400-af09-2f8d5d3abf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D0260-9946-4918-A108-896344F058E2}">
  <ds:schemaRefs>
    <ds:schemaRef ds:uri="http://purl.org/dc/terms/"/>
    <ds:schemaRef ds:uri="c4872420-5a97-4400-af09-2f8d5d3abf0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10A2D59-0EE4-4129-885F-FD8D3ECCAA37}">
  <ds:schemaRefs>
    <ds:schemaRef ds:uri="http://schemas.openxmlformats.org/officeDocument/2006/bibliography"/>
  </ds:schemaRefs>
</ds:datastoreItem>
</file>

<file path=customXml/itemProps3.xml><?xml version="1.0" encoding="utf-8"?>
<ds:datastoreItem xmlns:ds="http://schemas.openxmlformats.org/officeDocument/2006/customXml" ds:itemID="{2DCD7E7A-6EBF-4032-8CE3-C2A25DF51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60764-FEE2-4756-8174-F0C2542E2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38128</Words>
  <Characters>21734</Characters>
  <Application>Microsoft Office Word</Application>
  <DocSecurity>0</DocSecurity>
  <Lines>181</Lines>
  <Paragraphs>119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59743</CharactersWithSpaces>
  <SharedDoc>false</SharedDoc>
  <HLinks>
    <vt:vector size="12" baseType="variant">
      <vt:variant>
        <vt:i4>1507422</vt:i4>
      </vt:variant>
      <vt:variant>
        <vt:i4>3</vt:i4>
      </vt:variant>
      <vt:variant>
        <vt:i4>0</vt:i4>
      </vt:variant>
      <vt:variant>
        <vt:i4>5</vt:i4>
      </vt:variant>
      <vt:variant>
        <vt:lpwstr>https://berec.europa.eu/eng/document_register/subject_matter/berec/regulatory_best_practices/guidelines/9027-berec-guidelines-to-assist-nras-on-the-consistent-application-of-geographical-surveys-of-network-deployments</vt:lpwstr>
      </vt:variant>
      <vt:variant>
        <vt:lpwstr/>
      </vt:variant>
      <vt:variant>
        <vt:i4>3538998</vt:i4>
      </vt:variant>
      <vt:variant>
        <vt:i4>0</vt:i4>
      </vt:variant>
      <vt:variant>
        <vt:i4>0</vt:i4>
      </vt:variant>
      <vt:variant>
        <vt:i4>5</vt:i4>
      </vt:variant>
      <vt:variant>
        <vt:lpwstr>Par vispārējās atļaujas un reģistrācijas noteikumiem elektronisko sakaru nozarē</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Popena</dc:creator>
  <cp:keywords/>
  <dc:description/>
  <cp:lastModifiedBy>Aiga Lipenberga</cp:lastModifiedBy>
  <cp:revision>2</cp:revision>
  <dcterms:created xsi:type="dcterms:W3CDTF">2021-09-16T08:02:00Z</dcterms:created>
  <dcterms:modified xsi:type="dcterms:W3CDTF">2021-09-16T08:02:00Z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