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EE14A0" w14:textId="33FDB6A8" w:rsidR="00AD0D3B" w:rsidRDefault="00AD0D3B" w:rsidP="00B975AD">
      <w:pPr>
        <w:jc w:val="right"/>
        <w:rPr>
          <w:rFonts w:cs="Times New Roman"/>
          <w:color w:val="000000" w:themeColor="text1"/>
          <w:szCs w:val="24"/>
        </w:rPr>
      </w:pPr>
      <w:r>
        <w:t>PROJEKTS (var tikt mainīts lēmuma pieņemšanas gaitā)</w:t>
      </w:r>
    </w:p>
    <w:p w14:paraId="12410C27" w14:textId="24C6A67F" w:rsidR="00B975AD" w:rsidRPr="007D6AA7" w:rsidRDefault="00B975AD" w:rsidP="00B975AD">
      <w:pPr>
        <w:jc w:val="right"/>
        <w:rPr>
          <w:rFonts w:cs="Times New Roman"/>
          <w:color w:val="000000" w:themeColor="text1"/>
          <w:szCs w:val="24"/>
        </w:rPr>
      </w:pPr>
      <w:r w:rsidRPr="007D6AA7">
        <w:rPr>
          <w:rFonts w:cs="Times New Roman"/>
          <w:color w:val="000000" w:themeColor="text1"/>
          <w:szCs w:val="24"/>
        </w:rPr>
        <w:t>Izskatīts Sabiedrisko pakalpojumu regulēšanas komisijas</w:t>
      </w:r>
    </w:p>
    <w:p w14:paraId="4E9D6C32" w14:textId="4F025742" w:rsidR="00B975AD" w:rsidRPr="007D6AA7" w:rsidRDefault="00B975AD" w:rsidP="00B975AD">
      <w:pPr>
        <w:jc w:val="right"/>
        <w:rPr>
          <w:rFonts w:cs="Times New Roman"/>
          <w:color w:val="000000" w:themeColor="text1"/>
          <w:szCs w:val="24"/>
        </w:rPr>
      </w:pPr>
      <w:r>
        <w:rPr>
          <w:rFonts w:cs="Times New Roman"/>
          <w:color w:val="000000" w:themeColor="text1"/>
          <w:szCs w:val="24"/>
        </w:rPr>
        <w:t xml:space="preserve"> </w:t>
      </w:r>
      <w:sdt>
        <w:sdtPr>
          <w:rPr>
            <w:rFonts w:cs="Times New Roman"/>
            <w:color w:val="000000" w:themeColor="text1"/>
            <w:szCs w:val="24"/>
          </w:rPr>
          <w:id w:val="1746525547"/>
          <w:placeholder>
            <w:docPart w:val="340437C5243F4F8C9771C1ECE7DDCA2C"/>
          </w:placeholder>
          <w:text/>
        </w:sdtPr>
        <w:sdtEndPr/>
        <w:sdtContent>
          <w:r w:rsidR="00D3689A">
            <w:rPr>
              <w:rFonts w:cs="Times New Roman"/>
              <w:color w:val="000000" w:themeColor="text1"/>
              <w:szCs w:val="24"/>
            </w:rPr>
            <w:t>_______</w:t>
          </w:r>
        </w:sdtContent>
      </w:sdt>
      <w:r>
        <w:rPr>
          <w:rFonts w:cs="Times New Roman"/>
          <w:color w:val="000000" w:themeColor="text1"/>
          <w:szCs w:val="24"/>
        </w:rPr>
        <w:t xml:space="preserve"> </w:t>
      </w:r>
      <w:r w:rsidRPr="007D6AA7">
        <w:rPr>
          <w:rFonts w:cs="Times New Roman"/>
          <w:color w:val="000000" w:themeColor="text1"/>
          <w:szCs w:val="24"/>
        </w:rPr>
        <w:t>padomes sēdē</w:t>
      </w:r>
    </w:p>
    <w:p w14:paraId="2B496885" w14:textId="7D3DA256" w:rsidR="00B975AD" w:rsidRPr="007D6AA7" w:rsidRDefault="00B975AD" w:rsidP="00B975AD">
      <w:pPr>
        <w:jc w:val="right"/>
        <w:rPr>
          <w:rFonts w:cs="Times New Roman"/>
          <w:color w:val="000000" w:themeColor="text1"/>
          <w:szCs w:val="24"/>
        </w:rPr>
      </w:pPr>
      <w:r w:rsidRPr="007D6AA7">
        <w:rPr>
          <w:rFonts w:cs="Times New Roman"/>
          <w:color w:val="000000" w:themeColor="text1"/>
          <w:szCs w:val="24"/>
        </w:rPr>
        <w:t>(prot. Nr.</w:t>
      </w:r>
      <w:r w:rsidRPr="008E734E">
        <w:rPr>
          <w:rFonts w:cs="Times New Roman"/>
          <w:b/>
          <w:szCs w:val="24"/>
        </w:rPr>
        <w:t xml:space="preserve"> </w:t>
      </w:r>
      <w:sdt>
        <w:sdtPr>
          <w:rPr>
            <w:rFonts w:cs="Times New Roman"/>
            <w:b/>
            <w:szCs w:val="24"/>
          </w:rPr>
          <w:id w:val="-1160148184"/>
          <w:placeholder>
            <w:docPart w:val="B9007841894744FB8ACA37569B49C3A9"/>
          </w:placeholder>
        </w:sdtPr>
        <w:sdtEndPr/>
        <w:sdtContent>
          <w:sdt>
            <w:sdtPr>
              <w:rPr>
                <w:rFonts w:cs="Times New Roman"/>
                <w:color w:val="000000" w:themeColor="text1"/>
                <w:szCs w:val="24"/>
              </w:rPr>
              <w:id w:val="-579602268"/>
              <w:placeholder>
                <w:docPart w:val="AB4404D917014B999733505AD5B9B29F"/>
              </w:placeholder>
              <w:text/>
            </w:sdtPr>
            <w:sdtEndPr/>
            <w:sdtContent>
              <w:r w:rsidR="00D3689A">
                <w:rPr>
                  <w:rFonts w:cs="Times New Roman"/>
                  <w:color w:val="000000" w:themeColor="text1"/>
                  <w:szCs w:val="24"/>
                </w:rPr>
                <w:t>___</w:t>
              </w:r>
            </w:sdtContent>
          </w:sdt>
        </w:sdtContent>
      </w:sdt>
      <w:r w:rsidRPr="007D6AA7">
        <w:rPr>
          <w:rFonts w:cs="Times New Roman"/>
          <w:color w:val="000000" w:themeColor="text1"/>
          <w:szCs w:val="24"/>
        </w:rPr>
        <w:t>.,</w:t>
      </w:r>
      <w:r w:rsidRPr="008E734E">
        <w:rPr>
          <w:rFonts w:cs="Times New Roman"/>
          <w:b/>
          <w:szCs w:val="24"/>
        </w:rPr>
        <w:t xml:space="preserve"> </w:t>
      </w:r>
      <w:sdt>
        <w:sdtPr>
          <w:rPr>
            <w:rFonts w:cs="Times New Roman"/>
            <w:b/>
            <w:szCs w:val="24"/>
          </w:rPr>
          <w:id w:val="721563278"/>
          <w:placeholder>
            <w:docPart w:val="0242F5F406C14CF89CFAD6B578E0E6C1"/>
          </w:placeholder>
        </w:sdtPr>
        <w:sdtEndPr/>
        <w:sdtContent>
          <w:sdt>
            <w:sdtPr>
              <w:rPr>
                <w:rFonts w:cs="Times New Roman"/>
                <w:color w:val="000000" w:themeColor="text1"/>
                <w:szCs w:val="24"/>
              </w:rPr>
              <w:id w:val="-440452591"/>
              <w:placeholder>
                <w:docPart w:val="EF572577CD5A4A03B8ABDB90E2FE2B53"/>
              </w:placeholder>
              <w:text/>
            </w:sdtPr>
            <w:sdtEndPr/>
            <w:sdtContent>
              <w:r w:rsidR="00D3689A">
                <w:rPr>
                  <w:rFonts w:cs="Times New Roman"/>
                  <w:color w:val="000000" w:themeColor="text1"/>
                  <w:szCs w:val="24"/>
                </w:rPr>
                <w:t>___</w:t>
              </w:r>
            </w:sdtContent>
          </w:sdt>
        </w:sdtContent>
      </w:sdt>
      <w:r w:rsidRPr="007D6AA7">
        <w:rPr>
          <w:rFonts w:cs="Times New Roman"/>
          <w:color w:val="000000" w:themeColor="text1"/>
          <w:szCs w:val="24"/>
        </w:rPr>
        <w:t>.p)</w:t>
      </w:r>
      <w:r w:rsidR="0097550C">
        <w:rPr>
          <w:rFonts w:cs="Times New Roman"/>
          <w:color w:val="000000" w:themeColor="text1"/>
          <w:szCs w:val="24"/>
        </w:rPr>
        <w:t>S</w:t>
      </w:r>
    </w:p>
    <w:p w14:paraId="647BE59E" w14:textId="5F79B926" w:rsidR="00DA0BF8" w:rsidRPr="003F59DB" w:rsidRDefault="00DA0BF8" w:rsidP="00DA0BF8">
      <w:pPr>
        <w:spacing w:before="120"/>
        <w:jc w:val="center"/>
        <w:rPr>
          <w:rFonts w:cs="Times New Roman"/>
          <w:b/>
          <w:szCs w:val="24"/>
        </w:rPr>
      </w:pPr>
      <w:r w:rsidRPr="003F59DB">
        <w:rPr>
          <w:rFonts w:cs="Times New Roman"/>
          <w:b/>
          <w:szCs w:val="24"/>
        </w:rPr>
        <w:t xml:space="preserve">Priekšlikumu un komentāru apkopojums par </w:t>
      </w:r>
      <w:sdt>
        <w:sdtPr>
          <w:rPr>
            <w:rFonts w:cs="Times New Roman"/>
            <w:b/>
            <w:szCs w:val="24"/>
          </w:rPr>
          <w:id w:val="-1354562662"/>
          <w:placeholder>
            <w:docPart w:val="B934C71BF49E452C8DA3D989A7442C4E"/>
          </w:placeholder>
        </w:sdtPr>
        <w:sdtEndPr/>
        <w:sdtContent>
          <w:r w:rsidR="003F6D01">
            <w:rPr>
              <w:rFonts w:cs="Times New Roman"/>
              <w:b/>
              <w:szCs w:val="24"/>
            </w:rPr>
            <w:t xml:space="preserve">konsultāciju dokumentu par </w:t>
          </w:r>
          <w:r w:rsidR="00CB44B1" w:rsidRPr="00CB44B1">
            <w:rPr>
              <w:rFonts w:cs="Times New Roman"/>
              <w:b/>
              <w:szCs w:val="24"/>
            </w:rPr>
            <w:t>vispārējās atļaujas un</w:t>
          </w:r>
          <w:r w:rsidR="00CB44B1">
            <w:rPr>
              <w:rFonts w:cs="Times New Roman"/>
              <w:b/>
              <w:szCs w:val="24"/>
            </w:rPr>
            <w:t xml:space="preserve"> </w:t>
          </w:r>
          <w:r w:rsidR="00CB44B1" w:rsidRPr="00CB44B1">
            <w:rPr>
              <w:rFonts w:cs="Times New Roman"/>
              <w:b/>
              <w:szCs w:val="24"/>
            </w:rPr>
            <w:t>reģistrācijas noteikumiem</w:t>
          </w:r>
          <w:r w:rsidR="00CB44B1">
            <w:rPr>
              <w:rFonts w:cs="Times New Roman"/>
              <w:b/>
              <w:szCs w:val="24"/>
            </w:rPr>
            <w:t xml:space="preserve"> </w:t>
          </w:r>
          <w:r w:rsidR="00CB44B1" w:rsidRPr="00CB44B1">
            <w:rPr>
              <w:rFonts w:cs="Times New Roman"/>
              <w:b/>
              <w:szCs w:val="24"/>
            </w:rPr>
            <w:t>elektronisko sakaru nozarē</w:t>
          </w:r>
        </w:sdtContent>
      </w:sdt>
    </w:p>
    <w:sdt>
      <w:sdtPr>
        <w:rPr>
          <w:rFonts w:cs="Times New Roman"/>
          <w:color w:val="000000" w:themeColor="text1"/>
          <w:szCs w:val="24"/>
        </w:rPr>
        <w:id w:val="1968539652"/>
        <w:placeholder>
          <w:docPart w:val="2F5D8D28D64A402A829C21A48AAD624A"/>
        </w:placeholder>
        <w:date>
          <w:dateFormat w:val="dd.MM.yyyy"/>
          <w:lid w:val="lv-LV"/>
          <w:storeMappedDataAs w:val="dateTime"/>
          <w:calendar w:val="gregorian"/>
        </w:date>
      </w:sdtPr>
      <w:sdtEndPr/>
      <w:sdtContent>
        <w:p w14:paraId="69843459" w14:textId="483128DB" w:rsidR="00DB5F97" w:rsidRPr="000D2E65" w:rsidRDefault="00CC3623" w:rsidP="00BB2A4F">
          <w:pPr>
            <w:spacing w:before="120" w:after="240"/>
            <w:rPr>
              <w:rFonts w:cs="Times New Roman"/>
              <w:color w:val="000000" w:themeColor="text1"/>
              <w:szCs w:val="24"/>
            </w:rPr>
          </w:pPr>
          <w:r>
            <w:rPr>
              <w:rFonts w:cs="Times New Roman"/>
              <w:color w:val="000000" w:themeColor="text1"/>
              <w:szCs w:val="24"/>
            </w:rPr>
            <w:t>__.__.2021.</w:t>
          </w:r>
        </w:p>
      </w:sdtContent>
    </w:sdt>
    <w:tbl>
      <w:tblPr>
        <w:tblpPr w:leftFromText="180" w:rightFromText="180" w:vertAnchor="text" w:tblpY="1"/>
        <w:tblOverlap w:val="never"/>
        <w:tblW w:w="145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
        <w:gridCol w:w="3402"/>
        <w:gridCol w:w="3118"/>
        <w:gridCol w:w="3969"/>
        <w:gridCol w:w="3119"/>
      </w:tblGrid>
      <w:tr w:rsidR="00052BA8" w:rsidRPr="004A2ECE" w14:paraId="41830571" w14:textId="6290AA33" w:rsidTr="006E7837">
        <w:trPr>
          <w:trHeight w:val="612"/>
          <w:tblHeader/>
        </w:trPr>
        <w:tc>
          <w:tcPr>
            <w:tcW w:w="987" w:type="dxa"/>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hideMark/>
          </w:tcPr>
          <w:p w14:paraId="0FD926D5" w14:textId="04C8E62D" w:rsidR="000D2E65" w:rsidRPr="003F59DB" w:rsidRDefault="00DA0BF8" w:rsidP="00F153CF">
            <w:pPr>
              <w:spacing w:before="120" w:after="0"/>
              <w:jc w:val="center"/>
              <w:rPr>
                <w:rFonts w:cs="Times New Roman"/>
                <w:b/>
                <w:szCs w:val="24"/>
              </w:rPr>
            </w:pPr>
            <w:r w:rsidRPr="003F59DB">
              <w:rPr>
                <w:rFonts w:cs="Times New Roman"/>
                <w:b/>
                <w:szCs w:val="24"/>
              </w:rPr>
              <w:t>N</w:t>
            </w:r>
            <w:r w:rsidR="00405EEA">
              <w:rPr>
                <w:rFonts w:cs="Times New Roman"/>
                <w:b/>
                <w:szCs w:val="24"/>
              </w:rPr>
              <w:t>r</w:t>
            </w:r>
            <w:r w:rsidR="000D2E65" w:rsidRPr="003F59DB">
              <w:rPr>
                <w:rFonts w:cs="Times New Roman"/>
                <w:b/>
                <w:szCs w:val="24"/>
              </w:rPr>
              <w:t>.p.k.</w:t>
            </w:r>
          </w:p>
        </w:tc>
        <w:tc>
          <w:tcPr>
            <w:tcW w:w="3402" w:type="dxa"/>
            <w:tcBorders>
              <w:top w:val="single" w:sz="4" w:space="0" w:color="auto"/>
              <w:left w:val="single" w:sz="4" w:space="0" w:color="auto"/>
              <w:bottom w:val="single" w:sz="4" w:space="0" w:color="auto"/>
              <w:right w:val="single" w:sz="4" w:space="0" w:color="auto"/>
            </w:tcBorders>
            <w:shd w:val="clear" w:color="auto" w:fill="auto"/>
            <w:hideMark/>
          </w:tcPr>
          <w:p w14:paraId="18B36D75" w14:textId="77777777" w:rsidR="000D2E65" w:rsidRPr="003F59DB" w:rsidRDefault="00DA0BF8" w:rsidP="00F153CF">
            <w:pPr>
              <w:spacing w:before="120"/>
              <w:jc w:val="center"/>
              <w:rPr>
                <w:rFonts w:cs="Times New Roman"/>
                <w:b/>
                <w:szCs w:val="24"/>
              </w:rPr>
            </w:pPr>
            <w:r w:rsidRPr="003F59DB">
              <w:rPr>
                <w:rFonts w:cs="Times New Roman"/>
                <w:b/>
                <w:szCs w:val="24"/>
              </w:rPr>
              <w:t>Konsultācijai</w:t>
            </w:r>
            <w:r w:rsidR="000D2E65" w:rsidRPr="003F59DB">
              <w:rPr>
                <w:rFonts w:cs="Times New Roman"/>
                <w:b/>
                <w:szCs w:val="24"/>
              </w:rPr>
              <w:t xml:space="preserve"> nodotā projekta </w:t>
            </w:r>
            <w:r w:rsidRPr="003F59DB">
              <w:rPr>
                <w:rFonts w:cs="Times New Roman"/>
                <w:b/>
                <w:szCs w:val="24"/>
              </w:rPr>
              <w:t>redakcija (konkrēta</w:t>
            </w:r>
            <w:r w:rsidR="000D2E65" w:rsidRPr="003F59DB">
              <w:rPr>
                <w:rFonts w:cs="Times New Roman"/>
                <w:b/>
                <w:szCs w:val="24"/>
              </w:rPr>
              <w:t xml:space="preserve"> punkta redakcija)</w:t>
            </w:r>
          </w:p>
        </w:tc>
        <w:tc>
          <w:tcPr>
            <w:tcW w:w="3118" w:type="dxa"/>
            <w:tcBorders>
              <w:top w:val="single" w:sz="4" w:space="0" w:color="auto"/>
              <w:left w:val="single" w:sz="4" w:space="0" w:color="auto"/>
              <w:bottom w:val="single" w:sz="4" w:space="0" w:color="auto"/>
              <w:right w:val="single" w:sz="4" w:space="0" w:color="auto"/>
            </w:tcBorders>
            <w:shd w:val="clear" w:color="auto" w:fill="auto"/>
            <w:hideMark/>
          </w:tcPr>
          <w:p w14:paraId="367ADE32" w14:textId="77777777" w:rsidR="000D2E65" w:rsidRPr="003F59DB" w:rsidRDefault="000D2E65" w:rsidP="00F153CF">
            <w:pPr>
              <w:spacing w:before="120"/>
              <w:jc w:val="center"/>
              <w:rPr>
                <w:rFonts w:cs="Times New Roman"/>
                <w:b/>
                <w:szCs w:val="24"/>
              </w:rPr>
            </w:pPr>
            <w:r w:rsidRPr="003F59DB">
              <w:rPr>
                <w:rFonts w:cs="Times New Roman"/>
                <w:b/>
                <w:szCs w:val="24"/>
              </w:rPr>
              <w:t>Priekšlikumi un komentāri</w:t>
            </w:r>
          </w:p>
        </w:tc>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22AB02F3" w14:textId="77777777" w:rsidR="000D2E65" w:rsidRPr="003F59DB" w:rsidRDefault="000D2E65" w:rsidP="00F153CF">
            <w:pPr>
              <w:spacing w:before="120"/>
              <w:jc w:val="center"/>
              <w:rPr>
                <w:rFonts w:cs="Times New Roman"/>
                <w:b/>
                <w:szCs w:val="24"/>
              </w:rPr>
            </w:pPr>
            <w:r w:rsidRPr="003F59DB">
              <w:rPr>
                <w:rFonts w:cs="Times New Roman"/>
                <w:b/>
                <w:szCs w:val="24"/>
              </w:rPr>
              <w:t>Regulatora viedoklis par priekšlikumiem vai komentāriem (ir ņemts vērā vai informācija par alternatīvu risinājumu)</w:t>
            </w:r>
          </w:p>
        </w:tc>
        <w:tc>
          <w:tcPr>
            <w:tcW w:w="3119" w:type="dxa"/>
            <w:tcBorders>
              <w:top w:val="single" w:sz="4" w:space="0" w:color="auto"/>
              <w:left w:val="single" w:sz="4" w:space="0" w:color="auto"/>
              <w:bottom w:val="single" w:sz="4" w:space="0" w:color="auto"/>
              <w:right w:val="single" w:sz="4" w:space="0" w:color="auto"/>
            </w:tcBorders>
            <w:shd w:val="clear" w:color="auto" w:fill="auto"/>
            <w:hideMark/>
          </w:tcPr>
          <w:p w14:paraId="159CF581" w14:textId="77777777" w:rsidR="000D2E65" w:rsidRPr="003F59DB" w:rsidRDefault="000D2E65" w:rsidP="00F153CF">
            <w:pPr>
              <w:spacing w:before="120"/>
              <w:jc w:val="center"/>
              <w:rPr>
                <w:rFonts w:cs="Times New Roman"/>
                <w:b/>
                <w:szCs w:val="24"/>
              </w:rPr>
            </w:pPr>
            <w:r w:rsidRPr="003F59DB">
              <w:rPr>
                <w:rFonts w:cs="Times New Roman"/>
                <w:b/>
                <w:szCs w:val="24"/>
              </w:rPr>
              <w:t>Konsultācijai nodotā projekta attiecīgā punkta galīgā redakcija</w:t>
            </w:r>
          </w:p>
        </w:tc>
      </w:tr>
      <w:tr w:rsidR="00F153CF" w:rsidRPr="004A2ECE" w14:paraId="2630BE28" w14:textId="77777777" w:rsidTr="006E7837">
        <w:trPr>
          <w:trHeight w:val="612"/>
          <w:tblHeader/>
        </w:trPr>
        <w:tc>
          <w:tcPr>
            <w:tcW w:w="14595" w:type="dxa"/>
            <w:gridSpan w:val="5"/>
            <w:tcBorders>
              <w:top w:val="single" w:sz="4" w:space="0" w:color="auto"/>
              <w:left w:val="single" w:sz="4" w:space="0" w:color="auto"/>
              <w:bottom w:val="single" w:sz="4" w:space="0" w:color="auto"/>
              <w:right w:val="single" w:sz="4" w:space="0" w:color="auto"/>
            </w:tcBorders>
            <w:shd w:val="clear" w:color="auto" w:fill="auto"/>
            <w:tcMar>
              <w:left w:w="57" w:type="dxa"/>
              <w:right w:w="57" w:type="dxa"/>
            </w:tcMar>
          </w:tcPr>
          <w:p w14:paraId="15DBA40A" w14:textId="7CECDAB7" w:rsidR="00F153CF" w:rsidRPr="00F153CF" w:rsidRDefault="00F153CF" w:rsidP="00BF22F2">
            <w:pPr>
              <w:pStyle w:val="Sarakstarindkopa"/>
              <w:numPr>
                <w:ilvl w:val="0"/>
                <w:numId w:val="7"/>
              </w:numPr>
              <w:spacing w:before="240" w:after="240"/>
              <w:ind w:left="714" w:hanging="357"/>
              <w:rPr>
                <w:rFonts w:cs="Times New Roman"/>
                <w:b/>
                <w:szCs w:val="24"/>
              </w:rPr>
            </w:pPr>
            <w:r w:rsidRPr="00F153CF">
              <w:rPr>
                <w:b/>
              </w:rPr>
              <w:t>Jautājumi, par kuriem vienošanās ir panākta</w:t>
            </w:r>
          </w:p>
        </w:tc>
      </w:tr>
      <w:tr w:rsidR="00052BA8" w:rsidRPr="004A2ECE" w14:paraId="6345124D" w14:textId="252F8507" w:rsidTr="006E7837">
        <w:tc>
          <w:tcPr>
            <w:tcW w:w="987" w:type="dxa"/>
            <w:tcBorders>
              <w:top w:val="single" w:sz="4" w:space="0" w:color="auto"/>
              <w:left w:val="single" w:sz="4" w:space="0" w:color="auto"/>
              <w:bottom w:val="single" w:sz="4" w:space="0" w:color="auto"/>
              <w:right w:val="single" w:sz="4" w:space="0" w:color="auto"/>
            </w:tcBorders>
            <w:shd w:val="clear" w:color="auto" w:fill="auto"/>
          </w:tcPr>
          <w:p w14:paraId="183D17C2" w14:textId="529456E6" w:rsidR="000D2E65" w:rsidRPr="003C4905" w:rsidRDefault="006B3F6C" w:rsidP="002B474D">
            <w:pPr>
              <w:spacing w:before="60"/>
              <w:rPr>
                <w:rFonts w:cs="Times New Roman"/>
                <w:sz w:val="22"/>
              </w:rPr>
            </w:pPr>
            <w:r w:rsidRPr="003C4905">
              <w:rPr>
                <w:rFonts w:cs="Times New Roman"/>
                <w:sz w:val="22"/>
              </w:rPr>
              <w:t>1.</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AC53089" w14:textId="15DE76C1" w:rsidR="000D2E65" w:rsidRPr="00DE1285" w:rsidRDefault="00EA017D" w:rsidP="00F153CF">
            <w:pPr>
              <w:spacing w:before="60" w:after="60"/>
              <w:rPr>
                <w:sz w:val="22"/>
              </w:rPr>
            </w:pPr>
            <w:r w:rsidRPr="00DE1285">
              <w:rPr>
                <w:b/>
                <w:sz w:val="22"/>
              </w:rPr>
              <w:t xml:space="preserve">2.4. </w:t>
            </w:r>
            <w:r w:rsidR="000D2E65" w:rsidRPr="00DE1285">
              <w:rPr>
                <w:b/>
                <w:sz w:val="22"/>
              </w:rPr>
              <w:t>fiksētā elektronisko sakaru tīkla pieslēguma punkts</w:t>
            </w:r>
            <w:r w:rsidR="000D2E65" w:rsidRPr="00DE1285">
              <w:rPr>
                <w:sz w:val="22"/>
              </w:rPr>
              <w:t xml:space="preserve"> – fiksētā elektronisko sakaru tīkla pabeigšanas punkts, kurā ir pieslēgta galiekārta un kurš ir robeža starp fiksēto elektronisko sakaru tīklu un galiekārtu</w:t>
            </w:r>
            <w:r w:rsidR="00FA4B29" w:rsidRPr="00DE1285">
              <w:rPr>
                <w:sz w:val="22"/>
              </w:rPr>
              <w:t>;</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E8EB0CE" w14:textId="77777777" w:rsidR="000D2E65" w:rsidRPr="00562932" w:rsidRDefault="000D2E65" w:rsidP="00F153CF">
            <w:pPr>
              <w:pStyle w:val="Stilstabulaa"/>
              <w:spacing w:before="60" w:after="60"/>
              <w:rPr>
                <w:b/>
                <w:bCs/>
                <w:sz w:val="24"/>
              </w:rPr>
            </w:pPr>
            <w:r w:rsidRPr="00562932">
              <w:rPr>
                <w:b/>
                <w:bCs/>
                <w:sz w:val="24"/>
              </w:rPr>
              <w:t>Latvijas Elektronisko komunikāciju asociācija</w:t>
            </w:r>
          </w:p>
          <w:p w14:paraId="79E3E769" w14:textId="1D367BF0" w:rsidR="000D2E65" w:rsidRPr="00941E06" w:rsidRDefault="000D2E65" w:rsidP="00F153CF">
            <w:pPr>
              <w:pStyle w:val="Stilstabulaa"/>
              <w:spacing w:after="60"/>
              <w:rPr>
                <w:szCs w:val="22"/>
              </w:rPr>
            </w:pPr>
            <w:r w:rsidRPr="00D9628B">
              <w:rPr>
                <w:szCs w:val="22"/>
              </w:rPr>
              <w:t>Ierosinām punkta 2.4. tekstu papildināt ar vārdiem: “ja līgumā ar galalietotāju nav</w:t>
            </w:r>
            <w:r w:rsidR="00941E06">
              <w:rPr>
                <w:szCs w:val="22"/>
              </w:rPr>
              <w:t xml:space="preserve"> </w:t>
            </w:r>
            <w:r w:rsidRPr="00D9628B">
              <w:t>noteiks citādi”.</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4CB551E" w14:textId="77777777" w:rsidR="00914FBA" w:rsidRPr="00941E06" w:rsidRDefault="00E127B3" w:rsidP="00F153CF">
            <w:pPr>
              <w:spacing w:before="60" w:after="60"/>
              <w:rPr>
                <w:b/>
                <w:bCs/>
              </w:rPr>
            </w:pPr>
            <w:sdt>
              <w:sdtPr>
                <w:rPr>
                  <w:b/>
                  <w:bCs/>
                </w:rPr>
                <w:id w:val="689486547"/>
                <w:placeholder>
                  <w:docPart w:val="63CFEE3F27614D63AECF7C61DFAA6BED"/>
                </w:placeholder>
                <w:dropDownList>
                  <w:listItem w:displayText="Ņemts vērā." w:value="Ņemts vērā."/>
                  <w:listItem w:displayText="Daļēji ņemts vērā." w:value="Daļēji ņemts vērā."/>
                  <w:listItem w:value="Viedoklis"/>
                </w:dropDownList>
              </w:sdtPr>
              <w:sdtEndPr/>
              <w:sdtContent>
                <w:r w:rsidR="006C0F41" w:rsidRPr="00941E06">
                  <w:rPr>
                    <w:b/>
                    <w:bCs/>
                  </w:rPr>
                  <w:t>Ņemts vērā.</w:t>
                </w:r>
              </w:sdtContent>
            </w:sdt>
          </w:p>
          <w:p w14:paraId="373199DC" w14:textId="3444834B" w:rsidR="000D2E65" w:rsidRPr="00DE1285" w:rsidRDefault="000D2E65" w:rsidP="00F153CF">
            <w:pPr>
              <w:spacing w:after="60"/>
              <w:jc w:val="left"/>
              <w:rPr>
                <w:rFonts w:cs="Times New Roman"/>
                <w:b/>
                <w:sz w:val="22"/>
              </w:rPr>
            </w:pPr>
            <w:r w:rsidRPr="00DE1285">
              <w:rPr>
                <w:sz w:val="22"/>
              </w:rPr>
              <w:t>Noteikumu projekt</w:t>
            </w:r>
            <w:r w:rsidR="003D7DE1" w:rsidRPr="00DE1285">
              <w:rPr>
                <w:sz w:val="22"/>
              </w:rPr>
              <w:t>a</w:t>
            </w:r>
            <w:r w:rsidR="009B5A54" w:rsidRPr="00DE1285">
              <w:rPr>
                <w:rStyle w:val="Vresatsauce"/>
                <w:sz w:val="22"/>
              </w:rPr>
              <w:footnoteReference w:id="2"/>
            </w:r>
            <w:r w:rsidRPr="00DE1285">
              <w:rPr>
                <w:sz w:val="22"/>
              </w:rPr>
              <w:t xml:space="preserve"> </w:t>
            </w:r>
            <w:r w:rsidR="003D7DE1" w:rsidRPr="00DE1285">
              <w:rPr>
                <w:sz w:val="22"/>
              </w:rPr>
              <w:t>2.</w:t>
            </w:r>
            <w:r w:rsidR="009C323C" w:rsidRPr="00DE1285">
              <w:rPr>
                <w:sz w:val="22"/>
              </w:rPr>
              <w:t>4.</w:t>
            </w:r>
            <w:r w:rsidR="00ED0B92" w:rsidRPr="00DE1285">
              <w:rPr>
                <w:sz w:val="22"/>
              </w:rPr>
              <w:t>apakš</w:t>
            </w:r>
            <w:r w:rsidR="003D7DE1" w:rsidRPr="00DE1285">
              <w:rPr>
                <w:sz w:val="22"/>
              </w:rPr>
              <w:t>punkts</w:t>
            </w:r>
            <w:r w:rsidRPr="00DE1285">
              <w:rPr>
                <w:sz w:val="22"/>
              </w:rPr>
              <w:t xml:space="preserve"> precizēts.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4E86A5D" w14:textId="127E8BFA" w:rsidR="000D2E65" w:rsidRPr="003F59DB" w:rsidRDefault="00EA017D" w:rsidP="00F153CF">
            <w:pPr>
              <w:spacing w:before="60" w:after="60"/>
              <w:rPr>
                <w:rFonts w:cs="Times New Roman"/>
                <w:szCs w:val="24"/>
              </w:rPr>
            </w:pPr>
            <w:r w:rsidRPr="00D9628B">
              <w:rPr>
                <w:b/>
                <w:sz w:val="22"/>
              </w:rPr>
              <w:t>2.4.</w:t>
            </w:r>
            <w:r w:rsidR="00FA4B29">
              <w:rPr>
                <w:b/>
                <w:sz w:val="22"/>
              </w:rPr>
              <w:t xml:space="preserve"> </w:t>
            </w:r>
            <w:r w:rsidR="000D2E65" w:rsidRPr="00D9628B">
              <w:rPr>
                <w:b/>
                <w:sz w:val="22"/>
              </w:rPr>
              <w:t>fiksētā elektronisko sakaru tīkla pieslēguma punkts</w:t>
            </w:r>
            <w:r w:rsidR="000D2E65" w:rsidRPr="00D9628B">
              <w:rPr>
                <w:sz w:val="22"/>
              </w:rPr>
              <w:t xml:space="preserve"> – fiksētā elektronisko sakaru tīkla pabeigšanas punkts, kurā ir pieslēgta galiekārta un kurš ir robeža starp fiksēto elektronisko sakaru tīklu un galiekārtu, ja līgumā ar galalietotāju nav noteikts citādi;</w:t>
            </w:r>
          </w:p>
        </w:tc>
      </w:tr>
      <w:tr w:rsidR="00052BA8" w:rsidRPr="004A2ECE" w14:paraId="3EFF2302" w14:textId="3D8E3372" w:rsidTr="006E7837">
        <w:tc>
          <w:tcPr>
            <w:tcW w:w="987" w:type="dxa"/>
            <w:tcBorders>
              <w:top w:val="single" w:sz="4" w:space="0" w:color="auto"/>
              <w:left w:val="single" w:sz="4" w:space="0" w:color="auto"/>
              <w:bottom w:val="single" w:sz="4" w:space="0" w:color="auto"/>
              <w:right w:val="single" w:sz="4" w:space="0" w:color="auto"/>
            </w:tcBorders>
            <w:shd w:val="clear" w:color="auto" w:fill="auto"/>
          </w:tcPr>
          <w:p w14:paraId="5318D6EB" w14:textId="55F86D5D" w:rsidR="000D2E65" w:rsidRPr="003C4905" w:rsidRDefault="006B3F6C" w:rsidP="002B474D">
            <w:pPr>
              <w:spacing w:before="60"/>
              <w:rPr>
                <w:rFonts w:cs="Times New Roman"/>
                <w:sz w:val="22"/>
              </w:rPr>
            </w:pPr>
            <w:r w:rsidRPr="003C4905">
              <w:rPr>
                <w:rFonts w:cs="Times New Roman"/>
                <w:sz w:val="22"/>
              </w:rPr>
              <w:t>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AF9CE75" w14:textId="3A25B467" w:rsidR="000D2E65" w:rsidRPr="00DE1285" w:rsidRDefault="002C5807" w:rsidP="00F153CF">
            <w:pPr>
              <w:pStyle w:val="Stilstabulaa"/>
              <w:spacing w:before="60" w:after="60"/>
              <w:rPr>
                <w:szCs w:val="22"/>
              </w:rPr>
            </w:pPr>
            <w:r w:rsidRPr="00DE1285">
              <w:rPr>
                <w:b/>
                <w:bCs/>
                <w:szCs w:val="22"/>
              </w:rPr>
              <w:t xml:space="preserve">2.32. </w:t>
            </w:r>
            <w:r w:rsidR="000D2E65" w:rsidRPr="00DE1285">
              <w:rPr>
                <w:b/>
                <w:bCs/>
                <w:szCs w:val="22"/>
              </w:rPr>
              <w:t>programmatūras – personu</w:t>
            </w:r>
            <w:r w:rsidR="000D2E65" w:rsidRPr="00DE1285">
              <w:rPr>
                <w:rStyle w:val="Vresatsauce"/>
                <w:b/>
                <w:bCs/>
                <w:szCs w:val="22"/>
              </w:rPr>
              <w:footnoteReference w:id="3"/>
            </w:r>
            <w:r w:rsidR="000D2E65" w:rsidRPr="00DE1285">
              <w:rPr>
                <w:b/>
                <w:bCs/>
                <w:szCs w:val="22"/>
              </w:rPr>
              <w:t xml:space="preserve"> īsziņu pakalpojums</w:t>
            </w:r>
            <w:r w:rsidR="000D2E65" w:rsidRPr="00DE1285">
              <w:rPr>
                <w:szCs w:val="22"/>
              </w:rPr>
              <w:t xml:space="preserve"> – elektronisko sakaru pakalpojums, kas nodrošina teksta īsziņu nosūtīšanu, izmantojot tīmekļa lietojumprogrammu vai tīmekļa saskarni, uz galalietotāja galiekārtu mobilā elektronisko sakaru tīklā Latvijas Republikas teritorijā;</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9E3CC44" w14:textId="1BCCC2B3" w:rsidR="000D2E65" w:rsidRDefault="000D2E65" w:rsidP="00F153CF">
            <w:pPr>
              <w:spacing w:before="60" w:after="60"/>
              <w:rPr>
                <w:b/>
                <w:bCs/>
              </w:rPr>
            </w:pPr>
            <w:r w:rsidRPr="00BA7658">
              <w:rPr>
                <w:b/>
                <w:bCs/>
              </w:rPr>
              <w:t>S</w:t>
            </w:r>
            <w:r w:rsidR="00201D43">
              <w:rPr>
                <w:b/>
                <w:bCs/>
              </w:rPr>
              <w:t>abiedrība ar i</w:t>
            </w:r>
            <w:r w:rsidR="00FA4B29">
              <w:rPr>
                <w:b/>
                <w:bCs/>
              </w:rPr>
              <w:t>e</w:t>
            </w:r>
            <w:r w:rsidR="00201D43">
              <w:rPr>
                <w:b/>
                <w:bCs/>
              </w:rPr>
              <w:t>robežotu atbildību</w:t>
            </w:r>
            <w:r w:rsidR="004C0AC7">
              <w:rPr>
                <w:b/>
                <w:bCs/>
              </w:rPr>
              <w:t xml:space="preserve"> </w:t>
            </w:r>
            <w:r w:rsidRPr="00BA7658">
              <w:rPr>
                <w:b/>
                <w:bCs/>
              </w:rPr>
              <w:t>“Tet”</w:t>
            </w:r>
            <w:r w:rsidR="004C0AC7">
              <w:rPr>
                <w:b/>
                <w:bCs/>
              </w:rPr>
              <w:t xml:space="preserve"> (turpmāk – SIA “Tet”)</w:t>
            </w:r>
          </w:p>
          <w:p w14:paraId="5C72690B" w14:textId="4CB08B54" w:rsidR="000D2E65" w:rsidRPr="00562932" w:rsidRDefault="000D2E65" w:rsidP="00F153CF">
            <w:pPr>
              <w:pStyle w:val="Stilstabulaa"/>
              <w:rPr>
                <w:b/>
                <w:bCs/>
                <w:sz w:val="24"/>
              </w:rPr>
            </w:pPr>
            <w:r>
              <w:t>Lūdzam precizēt Noteikumu 2.32.punkta definīciju sekojoši: “programmatūras</w:t>
            </w:r>
            <w:r w:rsidR="00EC788A">
              <w:t xml:space="preserve"> </w:t>
            </w:r>
            <w:r>
              <w:t>–</w:t>
            </w:r>
            <w:r w:rsidR="00EC788A">
              <w:t xml:space="preserve"> </w:t>
            </w:r>
            <w:r>
              <w:t xml:space="preserve">personu īsziņu pakalpojums – īsziņu pakalpojums, kas nodrošina </w:t>
            </w:r>
            <w:r>
              <w:lastRenderedPageBreak/>
              <w:t>teksta īsziņu  nosūtīšanu, izmantojot tīmekļa lietojumprogrammu vai tīmekļa saskarni, uz galalietotāja galiekārtu mobilā elektronisko sakaru tīklā Latvijas Republikas teritorijā;”. Definīcijas precizējums nepieciešams, lai būtu saprotams, ka paziņojumu Regulatorā jāiesniedz tikai tad, ja minētais pakalpojums tiek sniegts izmantojot numurus atbilstoši starptautiskajam vai nacionālajam numerācijas plānam.</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F96A0A8" w14:textId="77777777" w:rsidR="002E209B" w:rsidRDefault="00E127B3" w:rsidP="00F153CF">
            <w:pPr>
              <w:spacing w:before="60" w:after="60"/>
            </w:pPr>
            <w:sdt>
              <w:sdtPr>
                <w:rPr>
                  <w:rFonts w:cs="Times New Roman"/>
                  <w:b/>
                  <w:bCs/>
                  <w:szCs w:val="24"/>
                </w:rPr>
                <w:id w:val="-2137781245"/>
                <w:placeholder>
                  <w:docPart w:val="670DD5CDA25F4B139A47CEB20EEAB843"/>
                </w:placeholder>
                <w:dropDownList>
                  <w:listItem w:displayText="Ņemts vērā." w:value="Ņemts vērā."/>
                  <w:listItem w:displayText="Daļēji ņemts vērā." w:value="Daļēji ņemts vērā."/>
                  <w:listItem w:value="Viedoklis"/>
                </w:dropDownList>
              </w:sdtPr>
              <w:sdtEndPr/>
              <w:sdtContent>
                <w:r w:rsidR="002E209B">
                  <w:rPr>
                    <w:b/>
                    <w:bCs/>
                  </w:rPr>
                  <w:t>Ņemts vērā.</w:t>
                </w:r>
              </w:sdtContent>
            </w:sdt>
          </w:p>
          <w:p w14:paraId="2C34C5A8" w14:textId="1383C58F" w:rsidR="000D2E65" w:rsidRDefault="000D2E65" w:rsidP="00F153CF">
            <w:pPr>
              <w:pStyle w:val="Stilstabulaa"/>
              <w:spacing w:after="60"/>
              <w:rPr>
                <w:b/>
              </w:rPr>
            </w:pPr>
            <w:r w:rsidRPr="00D9628B">
              <w:rPr>
                <w:szCs w:val="22"/>
              </w:rPr>
              <w:t>Noteikumu projekt</w:t>
            </w:r>
            <w:r w:rsidR="009C323C">
              <w:rPr>
                <w:szCs w:val="22"/>
              </w:rPr>
              <w:t xml:space="preserve">a </w:t>
            </w:r>
            <w:r w:rsidR="00550BEA">
              <w:rPr>
                <w:szCs w:val="22"/>
              </w:rPr>
              <w:t>2.32.</w:t>
            </w:r>
            <w:r w:rsidR="00ED0B92">
              <w:rPr>
                <w:szCs w:val="22"/>
              </w:rPr>
              <w:t>apakš</w:t>
            </w:r>
            <w:r w:rsidR="00550BEA">
              <w:rPr>
                <w:szCs w:val="22"/>
              </w:rPr>
              <w:t>punkts</w:t>
            </w:r>
            <w:r w:rsidRPr="00D9628B">
              <w:rPr>
                <w:szCs w:val="22"/>
              </w:rPr>
              <w:t xml:space="preserve"> precizēts.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F8F7EC4" w14:textId="2D53C508" w:rsidR="000D2E65" w:rsidRPr="00D9628B" w:rsidRDefault="007D62C5" w:rsidP="00F153CF">
            <w:pPr>
              <w:pStyle w:val="Stilstabulaa"/>
              <w:spacing w:before="60" w:after="60"/>
              <w:rPr>
                <w:szCs w:val="22"/>
              </w:rPr>
            </w:pPr>
            <w:r>
              <w:rPr>
                <w:b/>
                <w:bCs/>
              </w:rPr>
              <w:t>2.32.</w:t>
            </w:r>
            <w:r w:rsidR="00FA4B29">
              <w:rPr>
                <w:b/>
                <w:bCs/>
              </w:rPr>
              <w:t xml:space="preserve"> </w:t>
            </w:r>
            <w:r w:rsidR="000D2E65" w:rsidRPr="001D6C44">
              <w:rPr>
                <w:b/>
                <w:bCs/>
              </w:rPr>
              <w:t>programmatūras – personu īsziņu pakalpojums</w:t>
            </w:r>
            <w:r w:rsidR="000D2E65" w:rsidRPr="00333BCD">
              <w:t xml:space="preserve"> – </w:t>
            </w:r>
            <w:r w:rsidR="000D2E65">
              <w:t>īsziņu</w:t>
            </w:r>
            <w:r w:rsidR="000D2E65" w:rsidRPr="00333BCD">
              <w:t xml:space="preserve"> pakalpojums, kas nodrošina teksta īsziņu nosūtīšanu, izmantojot tīmekļa lietojumprogrammu vai tīmekļa saskarni, uz galalietotāja galiekārtu mobilā elektronisko </w:t>
            </w:r>
            <w:r w:rsidR="000D2E65" w:rsidRPr="00333BCD">
              <w:lastRenderedPageBreak/>
              <w:t>sakaru tīklā Latvijas Republikas teritorijā</w:t>
            </w:r>
            <w:r w:rsidR="000D2E65">
              <w:t>;</w:t>
            </w:r>
          </w:p>
        </w:tc>
      </w:tr>
      <w:tr w:rsidR="00052BA8" w:rsidRPr="004A2ECE" w14:paraId="30C732E8" w14:textId="42353FCD" w:rsidTr="006E7837">
        <w:tc>
          <w:tcPr>
            <w:tcW w:w="987" w:type="dxa"/>
            <w:tcBorders>
              <w:top w:val="single" w:sz="4" w:space="0" w:color="auto"/>
              <w:left w:val="single" w:sz="4" w:space="0" w:color="auto"/>
              <w:bottom w:val="single" w:sz="4" w:space="0" w:color="auto"/>
              <w:right w:val="single" w:sz="4" w:space="0" w:color="auto"/>
            </w:tcBorders>
            <w:shd w:val="clear" w:color="auto" w:fill="auto"/>
          </w:tcPr>
          <w:p w14:paraId="44DF4FE6" w14:textId="3373495B" w:rsidR="000D2E65" w:rsidRPr="003C4905" w:rsidRDefault="007D62C5" w:rsidP="002B474D">
            <w:pPr>
              <w:spacing w:before="60"/>
              <w:rPr>
                <w:rFonts w:cs="Times New Roman"/>
                <w:sz w:val="22"/>
              </w:rPr>
            </w:pPr>
            <w:r w:rsidRPr="003C4905">
              <w:rPr>
                <w:rFonts w:cs="Times New Roman"/>
                <w:sz w:val="22"/>
              </w:rPr>
              <w:lastRenderedPageBreak/>
              <w:t>3.</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D006758" w14:textId="64A91881" w:rsidR="000D2E65" w:rsidRPr="00DE1285" w:rsidRDefault="002B37A7" w:rsidP="00F153CF">
            <w:pPr>
              <w:pStyle w:val="Stilstabulaa"/>
              <w:spacing w:before="60" w:after="0"/>
              <w:rPr>
                <w:szCs w:val="22"/>
              </w:rPr>
            </w:pPr>
            <w:r w:rsidRPr="00DE1285">
              <w:rPr>
                <w:szCs w:val="22"/>
              </w:rPr>
              <w:t>5.</w:t>
            </w:r>
            <w:r w:rsidR="005505FD" w:rsidRPr="00DE1285">
              <w:rPr>
                <w:szCs w:val="22"/>
              </w:rPr>
              <w:t> </w:t>
            </w:r>
            <w:r w:rsidR="000D2E65" w:rsidRPr="00DE1285">
              <w:rPr>
                <w:szCs w:val="22"/>
              </w:rPr>
              <w:t>Elektronisko sakaru komersants iesniedz Regulatoram informāciju par paziņojumā par darbību elektronisko sakaru nozarē ietverto ziņu maiņu ne vēlāk kā vienu darba dienu pēc attiecīgo izmaiņu veikšanas, aizpildot šo noteikumu 1.pielikuma atbilstošos punktos noteikto informāciju atkarībā no izmaiņu iemesla:</w:t>
            </w:r>
          </w:p>
          <w:p w14:paraId="438994A7" w14:textId="2663BC1C" w:rsidR="000D2E65" w:rsidRPr="00DE1285" w:rsidRDefault="002B37A7" w:rsidP="00F153CF">
            <w:pPr>
              <w:pStyle w:val="Stilstabulaa"/>
              <w:spacing w:after="60"/>
              <w:rPr>
                <w:szCs w:val="22"/>
              </w:rPr>
            </w:pPr>
            <w:r w:rsidRPr="00DE1285">
              <w:rPr>
                <w:szCs w:val="22"/>
              </w:rPr>
              <w:t>5.1</w:t>
            </w:r>
            <w:r w:rsidR="005505FD" w:rsidRPr="00DE1285">
              <w:rPr>
                <w:szCs w:val="22"/>
              </w:rPr>
              <w:t> </w:t>
            </w:r>
            <w:r w:rsidR="000D2E65" w:rsidRPr="00DE1285">
              <w:rPr>
                <w:szCs w:val="22"/>
              </w:rPr>
              <w:t>izmaiņas komersanta kontaktpersonu informācijai – 1.pielikuma 1.–4.punkts;</w:t>
            </w:r>
          </w:p>
          <w:p w14:paraId="1018A3E9" w14:textId="7CA39C00" w:rsidR="000D2E65" w:rsidRPr="00DE1285" w:rsidRDefault="002B37A7" w:rsidP="00F153CF">
            <w:pPr>
              <w:pStyle w:val="Stilstabulaa"/>
              <w:spacing w:after="60"/>
              <w:rPr>
                <w:szCs w:val="22"/>
              </w:rPr>
            </w:pPr>
            <w:r w:rsidRPr="00DE1285">
              <w:rPr>
                <w:szCs w:val="22"/>
              </w:rPr>
              <w:t>5.2.</w:t>
            </w:r>
            <w:r w:rsidR="005505FD" w:rsidRPr="00DE1285">
              <w:rPr>
                <w:szCs w:val="22"/>
              </w:rPr>
              <w:t> </w:t>
            </w:r>
            <w:r w:rsidR="000D2E65" w:rsidRPr="00DE1285">
              <w:rPr>
                <w:szCs w:val="22"/>
              </w:rPr>
              <w:t>izmaiņas elektronisko sakaru pakalpojumu sniegšanā vai elektronisko sakaru tīkla nodrošināšanā – 1.pielikuma 1., 2., 6. un 7.punkts;</w:t>
            </w:r>
          </w:p>
          <w:p w14:paraId="460905F8" w14:textId="461DFAB5" w:rsidR="000D2E65" w:rsidRPr="00DE1285" w:rsidRDefault="006837B0" w:rsidP="00F153CF">
            <w:pPr>
              <w:pStyle w:val="Stilstabulaa"/>
              <w:spacing w:after="60"/>
              <w:rPr>
                <w:szCs w:val="22"/>
              </w:rPr>
            </w:pPr>
            <w:r w:rsidRPr="00DE1285">
              <w:rPr>
                <w:szCs w:val="22"/>
              </w:rPr>
              <w:t>5.3.</w:t>
            </w:r>
            <w:r w:rsidR="005505FD" w:rsidRPr="00DE1285">
              <w:rPr>
                <w:szCs w:val="22"/>
              </w:rPr>
              <w:t> </w:t>
            </w:r>
            <w:r w:rsidR="000D2E65" w:rsidRPr="00DE1285">
              <w:rPr>
                <w:szCs w:val="22"/>
              </w:rPr>
              <w:t>plānotā darbības uzsākšanas datuma maiņa, norādot pamatotu iemeslu datuma maiņai, – 1.pielikuma 1., 2. un 5.punkts.</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F6C61D1" w14:textId="1FAF9BCA" w:rsidR="000D2E65" w:rsidRPr="00E14737" w:rsidRDefault="009E6413" w:rsidP="00F153CF">
            <w:pPr>
              <w:spacing w:before="60" w:after="60"/>
              <w:rPr>
                <w:b/>
              </w:rPr>
            </w:pPr>
            <w:r>
              <w:rPr>
                <w:b/>
              </w:rPr>
              <w:t>Ārvalsts komersants “</w:t>
            </w:r>
            <w:r w:rsidR="000D2E65" w:rsidRPr="00E14737">
              <w:rPr>
                <w:b/>
              </w:rPr>
              <w:t>Twilio Ireland Limited</w:t>
            </w:r>
            <w:r>
              <w:rPr>
                <w:b/>
              </w:rPr>
              <w:t xml:space="preserve">” (turpmāk – </w:t>
            </w:r>
            <w:r w:rsidRPr="00E14737">
              <w:rPr>
                <w:b/>
              </w:rPr>
              <w:t>Twilio Ireland Limited</w:t>
            </w:r>
            <w:r>
              <w:rPr>
                <w:b/>
              </w:rPr>
              <w:t>)</w:t>
            </w:r>
          </w:p>
          <w:p w14:paraId="7BF18084" w14:textId="309D5F69" w:rsidR="000D2E65" w:rsidRPr="00521C5D" w:rsidRDefault="00356FDC" w:rsidP="00F153CF">
            <w:pPr>
              <w:spacing w:after="60"/>
              <w:rPr>
                <w:sz w:val="22"/>
                <w:lang w:val="en-GB"/>
              </w:rPr>
            </w:pPr>
            <w:r w:rsidRPr="00356FDC">
              <w:rPr>
                <w:sz w:val="22"/>
                <w:lang w:val="en-GB"/>
              </w:rPr>
              <w:t>Twilio Ireland Limited</w:t>
            </w:r>
            <w:r w:rsidR="000D2E65" w:rsidRPr="00521C5D">
              <w:rPr>
                <w:sz w:val="22"/>
                <w:lang w:val="en-GB"/>
              </w:rPr>
              <w:t xml:space="preserve"> notes that one working day is a very short time to update the information following a change and that there appears to be no reason to justify such a short time period. </w:t>
            </w:r>
            <w:r w:rsidR="00CD1DFD" w:rsidRPr="00CD1DFD">
              <w:rPr>
                <w:sz w:val="22"/>
                <w:lang w:val="en-GB"/>
              </w:rPr>
              <w:t>Twilio Ireland Limited</w:t>
            </w:r>
            <w:r w:rsidR="000D2E65" w:rsidRPr="00521C5D">
              <w:rPr>
                <w:sz w:val="22"/>
                <w:lang w:val="en-GB"/>
              </w:rPr>
              <w:t xml:space="preserve"> believes that a more reasonable period of no later than 5 working days should be introduced.</w:t>
            </w:r>
          </w:p>
          <w:p w14:paraId="7ADC2FE0" w14:textId="77777777" w:rsidR="000D2E65" w:rsidRDefault="000D2E65" w:rsidP="00F153CF">
            <w:pPr>
              <w:spacing w:before="60" w:after="60"/>
              <w:rPr>
                <w:b/>
                <w:bCs/>
              </w:rPr>
            </w:pPr>
            <w:r w:rsidRPr="00BA7658">
              <w:rPr>
                <w:b/>
                <w:bCs/>
              </w:rPr>
              <w:t>SIA “Tet”</w:t>
            </w:r>
          </w:p>
          <w:p w14:paraId="6336C5A5" w14:textId="6C25A22D" w:rsidR="000D2E65" w:rsidRPr="00BA7658" w:rsidRDefault="000D2E65" w:rsidP="00F153CF">
            <w:pPr>
              <w:rPr>
                <w:b/>
              </w:rPr>
            </w:pPr>
            <w:r w:rsidRPr="00D9628B">
              <w:rPr>
                <w:bCs/>
                <w:sz w:val="22"/>
              </w:rPr>
              <w:t>Iebilstam Noteikumu 5.punktā noteiktajam termiņam - viena darba diena. Šāds īss termiņš ir nepamatots, lūdzam noteikt termiņu ne īsāku kā piecas darba dienas.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ACB97A6" w14:textId="698AE3A3" w:rsidR="002E209B" w:rsidRDefault="00E127B3" w:rsidP="00F153CF">
            <w:pPr>
              <w:spacing w:before="60" w:after="60"/>
            </w:pPr>
            <w:sdt>
              <w:sdtPr>
                <w:rPr>
                  <w:rFonts w:cs="Times New Roman"/>
                  <w:b/>
                  <w:bCs/>
                  <w:szCs w:val="24"/>
                </w:rPr>
                <w:id w:val="-547841495"/>
                <w:placeholder>
                  <w:docPart w:val="5E22521D1F5C4CCF82F6C8CE72573B95"/>
                </w:placeholder>
                <w:dropDownList>
                  <w:listItem w:displayText="Ņemts vērā." w:value="Ņemts vērā."/>
                  <w:listItem w:displayText="Daļēji ņemts vērā." w:value="Daļēji ņemts vērā."/>
                  <w:listItem w:value="Viedoklis"/>
                </w:dropDownList>
              </w:sdtPr>
              <w:sdtEndPr/>
              <w:sdtContent>
                <w:r w:rsidR="003C723E">
                  <w:rPr>
                    <w:rFonts w:cs="Times New Roman"/>
                    <w:b/>
                    <w:bCs/>
                    <w:szCs w:val="24"/>
                  </w:rPr>
                  <w:t>Ņemts vērā.</w:t>
                </w:r>
              </w:sdtContent>
            </w:sdt>
          </w:p>
          <w:p w14:paraId="474940E1" w14:textId="569888F8" w:rsidR="000D2E65" w:rsidRPr="001835A7" w:rsidRDefault="000D2E65" w:rsidP="00F153CF">
            <w:pPr>
              <w:spacing w:after="60"/>
              <w:rPr>
                <w:sz w:val="22"/>
              </w:rPr>
            </w:pPr>
            <w:r w:rsidRPr="00D9628B">
              <w:rPr>
                <w:sz w:val="22"/>
              </w:rPr>
              <w:t>Noteikum</w:t>
            </w:r>
            <w:r w:rsidR="009B1E68">
              <w:rPr>
                <w:sz w:val="22"/>
              </w:rPr>
              <w:t>u</w:t>
            </w:r>
            <w:r w:rsidRPr="00D9628B">
              <w:rPr>
                <w:sz w:val="22"/>
              </w:rPr>
              <w:t xml:space="preserve"> projekta 5.punktā noteikt</w:t>
            </w:r>
            <w:r w:rsidR="009B1E68">
              <w:rPr>
                <w:sz w:val="22"/>
              </w:rPr>
              <w:t>ais</w:t>
            </w:r>
            <w:r w:rsidRPr="00D9628B">
              <w:rPr>
                <w:sz w:val="22"/>
              </w:rPr>
              <w:t xml:space="preserve"> termiņ</w:t>
            </w:r>
            <w:r w:rsidR="009B1E68">
              <w:rPr>
                <w:sz w:val="22"/>
              </w:rPr>
              <w:t>š precizēts</w:t>
            </w:r>
            <w:r w:rsidRPr="00D9628B">
              <w:rPr>
                <w:sz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3E155B0" w14:textId="11DD7CA3" w:rsidR="006837B0" w:rsidRDefault="00F9672F" w:rsidP="00F153CF">
            <w:pPr>
              <w:pStyle w:val="Stilstabulaa"/>
              <w:spacing w:before="60" w:after="0"/>
            </w:pPr>
            <w:r>
              <w:t>5.</w:t>
            </w:r>
            <w:r w:rsidR="005505FD">
              <w:t> </w:t>
            </w:r>
            <w:r w:rsidR="000D2E65" w:rsidRPr="00636CD9">
              <w:t xml:space="preserve">Elektronisko sakaru komersants iesniedz Regulatoram informāciju par paziņojumā par darbību elektronisko sakaru nozarē ietverto ziņu maiņu </w:t>
            </w:r>
            <w:r w:rsidR="000D2E65" w:rsidRPr="00B676CA">
              <w:t>10 darbdienu laikā</w:t>
            </w:r>
            <w:r w:rsidR="000D2E65" w:rsidRPr="00636CD9">
              <w:t xml:space="preserve"> </w:t>
            </w:r>
            <w:r w:rsidR="007D657C">
              <w:t xml:space="preserve">no </w:t>
            </w:r>
            <w:r w:rsidR="000D2E65" w:rsidRPr="00636CD9">
              <w:t>attiecīgo izmaiņu veikšanas, aizpildot šo noteikumu 1.pielikuma atbilstošos punktos noteikto informāciju atkarībā no izmaiņu iemesla:</w:t>
            </w:r>
          </w:p>
          <w:p w14:paraId="46A0F4F0" w14:textId="1117F947" w:rsidR="000D2E65" w:rsidRDefault="004A4B47" w:rsidP="00F153CF">
            <w:pPr>
              <w:pStyle w:val="Stilstabulaa"/>
              <w:spacing w:after="60"/>
            </w:pPr>
            <w:r>
              <w:t>5.</w:t>
            </w:r>
            <w:r w:rsidR="00F9672F">
              <w:t>1</w:t>
            </w:r>
            <w:r>
              <w:t>.</w:t>
            </w:r>
            <w:r w:rsidR="003C4905">
              <w:t> </w:t>
            </w:r>
            <w:r w:rsidR="000D2E65">
              <w:t>izmaiņas komersanta kontaktpersonu informācijai – 1.pielikuma 1.–4.punkts;</w:t>
            </w:r>
          </w:p>
          <w:p w14:paraId="27E17747" w14:textId="4DD5D3BD" w:rsidR="000D2E65" w:rsidRDefault="00F9672F" w:rsidP="00F153CF">
            <w:pPr>
              <w:pStyle w:val="Stilstabulaa"/>
              <w:spacing w:after="60"/>
            </w:pPr>
            <w:r>
              <w:t>5.2.</w:t>
            </w:r>
            <w:r w:rsidR="003C4905">
              <w:t> </w:t>
            </w:r>
            <w:r w:rsidR="000D2E65">
              <w:t>izmaiņas elektronisko sakaru pakalpojumu sniegšanā vai elektronisko sakaru tīkla nodrošināšanā – 1.pielikuma 1., 2., 6. un 7.punkts;</w:t>
            </w:r>
          </w:p>
          <w:p w14:paraId="604ACDD4" w14:textId="7EDBC96C" w:rsidR="000D2E65" w:rsidRPr="003B2ACC" w:rsidRDefault="004A4B47" w:rsidP="00F153CF">
            <w:pPr>
              <w:pStyle w:val="Stilstabulaa"/>
              <w:spacing w:after="60"/>
            </w:pPr>
            <w:r>
              <w:t>5.3.</w:t>
            </w:r>
            <w:r w:rsidR="003C4905">
              <w:t> </w:t>
            </w:r>
            <w:r w:rsidR="000D2E65">
              <w:t>plānotā darbības uzsākšanas datuma maiņa, norādot pamatotu iemeslu datuma maiņai, – 1.pielikuma 1., 2. un 5.punkts.</w:t>
            </w:r>
          </w:p>
        </w:tc>
      </w:tr>
      <w:tr w:rsidR="00052BA8" w:rsidRPr="004A2ECE" w14:paraId="7E45988A" w14:textId="77777777" w:rsidTr="006E7837">
        <w:tc>
          <w:tcPr>
            <w:tcW w:w="987" w:type="dxa"/>
            <w:tcBorders>
              <w:top w:val="single" w:sz="4" w:space="0" w:color="auto"/>
              <w:left w:val="single" w:sz="4" w:space="0" w:color="auto"/>
              <w:bottom w:val="single" w:sz="4" w:space="0" w:color="auto"/>
              <w:right w:val="single" w:sz="4" w:space="0" w:color="auto"/>
            </w:tcBorders>
            <w:shd w:val="clear" w:color="auto" w:fill="auto"/>
          </w:tcPr>
          <w:p w14:paraId="108263CB" w14:textId="7EA28D18" w:rsidR="00B66F22" w:rsidRPr="003C4905" w:rsidRDefault="00506E31" w:rsidP="002B474D">
            <w:pPr>
              <w:spacing w:before="60"/>
              <w:rPr>
                <w:rFonts w:cs="Times New Roman"/>
                <w:sz w:val="22"/>
              </w:rPr>
            </w:pPr>
            <w:r>
              <w:rPr>
                <w:rFonts w:cs="Times New Roman"/>
                <w:sz w:val="22"/>
              </w:rPr>
              <w:lastRenderedPageBreak/>
              <w:t>4.</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53B26C7" w14:textId="52EAFF4F" w:rsidR="00B66F22" w:rsidRPr="00DE1285" w:rsidRDefault="00B66F22" w:rsidP="00F153CF">
            <w:pPr>
              <w:spacing w:before="60" w:after="60"/>
              <w:rPr>
                <w:sz w:val="22"/>
              </w:rPr>
            </w:pPr>
            <w:r w:rsidRPr="00DE1285">
              <w:rPr>
                <w:sz w:val="22"/>
              </w:rPr>
              <w:t>12. Elektronisko sakaru komersants nodrošina galalietotājam iespēju bez maksas 24 stundas diennaktī sazināties ar elektronisko sakaru komersanta palīdzības dienestu, lai pieteiktu elektronisko sakaru tīkla bojājumus vai elektronisko sakaru pakalpojumu saņemšanas traucējumus, kā arī lai saņemtu informāciju par elektronisko sakaru pakalpojumu kvalitāti, sniegto elektronisko sakaru pakalpojumu rēķiniem un nolaupītu vai pazaudētu galalietotāja identifikācijas moduļa kartes bloķēšanu, nodrošinot informāciju par šo palīdzības dienestu un norādot saziņas veidu un kontaktinformāciju elektronisko sakaru pakalpojuma līgumā.</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C514874" w14:textId="77777777" w:rsidR="00B66F22" w:rsidRDefault="00B66F22" w:rsidP="00BF0EB0">
            <w:pPr>
              <w:spacing w:before="60" w:after="60"/>
              <w:rPr>
                <w:b/>
                <w:bCs/>
              </w:rPr>
            </w:pPr>
            <w:r w:rsidRPr="00BA7658">
              <w:rPr>
                <w:b/>
                <w:bCs/>
              </w:rPr>
              <w:t>SIA “Tet”</w:t>
            </w:r>
          </w:p>
          <w:p w14:paraId="794B9DCB" w14:textId="755539F1" w:rsidR="00B66F22" w:rsidRPr="00DE1285" w:rsidRDefault="00B66F22" w:rsidP="00F153CF">
            <w:pPr>
              <w:spacing w:before="60" w:after="60"/>
              <w:rPr>
                <w:b/>
                <w:sz w:val="22"/>
              </w:rPr>
            </w:pPr>
            <w:r w:rsidRPr="00DE1285">
              <w:rPr>
                <w:bCs/>
                <w:sz w:val="22"/>
              </w:rPr>
              <w:t xml:space="preserve">Iebilstam 12.punktā iekļautajai prasībai norādīt saziņas veidu un kontaktinformāciju elektronisko sakaru pakalpojuma līgumā. Tā ir neloģiska prasība, ja galalietotājam būs nepieciešamība sazināties, tad viņš šo informāciju nemeklēs līgumā, bet gan pakalpojuma sniedzēja tīmekļa vietnē. Aicinām Regulatoru </w:t>
            </w:r>
            <w:r w:rsidRPr="00DE1285">
              <w:rPr>
                <w:sz w:val="22"/>
              </w:rPr>
              <w:t>nenoteikt</w:t>
            </w:r>
            <w:r w:rsidRPr="00DE1285">
              <w:rPr>
                <w:bCs/>
                <w:sz w:val="22"/>
              </w:rPr>
              <w:t xml:space="preserve"> 12.punktā prasību norādīt saziņas veidu un kontaktinformāciju </w:t>
            </w:r>
            <w:r w:rsidRPr="00DE1285">
              <w:rPr>
                <w:sz w:val="22"/>
              </w:rPr>
              <w:t>elektronisko sakaru pakalpojuma līgumā</w:t>
            </w:r>
            <w:r w:rsidRPr="00DE1285">
              <w:rPr>
                <w:bCs/>
                <w:sz w:val="22"/>
              </w:rPr>
              <w:t>, bet gan tīmekļa vietnē.</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F5DE4C3" w14:textId="77777777" w:rsidR="00B66F22" w:rsidRDefault="00E127B3" w:rsidP="00F153CF">
            <w:pPr>
              <w:spacing w:before="60" w:after="60"/>
            </w:pPr>
            <w:sdt>
              <w:sdtPr>
                <w:rPr>
                  <w:rFonts w:cs="Times New Roman"/>
                  <w:b/>
                  <w:bCs/>
                  <w:szCs w:val="24"/>
                </w:rPr>
                <w:id w:val="-18481822"/>
                <w:placeholder>
                  <w:docPart w:val="780ACB595C3046EFA68D54D9C6E362BB"/>
                </w:placeholder>
                <w:dropDownList>
                  <w:listItem w:displayText="Ņemts vērā." w:value="Ņemts vērā."/>
                  <w:listItem w:displayText="Daļēji ņemts vērā." w:value="Daļēji ņemts vērā."/>
                  <w:listItem w:value="Viedoklis"/>
                </w:dropDownList>
              </w:sdtPr>
              <w:sdtEndPr/>
              <w:sdtContent>
                <w:r w:rsidR="00B66F22">
                  <w:rPr>
                    <w:rFonts w:cs="Times New Roman"/>
                    <w:b/>
                    <w:bCs/>
                    <w:szCs w:val="24"/>
                  </w:rPr>
                  <w:t>Ņemts vērā.</w:t>
                </w:r>
              </w:sdtContent>
            </w:sdt>
          </w:p>
          <w:p w14:paraId="64F17E8A" w14:textId="039A4D56" w:rsidR="00B66F22" w:rsidRDefault="00B66F22" w:rsidP="00F153CF">
            <w:pPr>
              <w:spacing w:after="60"/>
              <w:rPr>
                <w:rFonts w:cs="Times New Roman"/>
                <w:b/>
                <w:bCs/>
                <w:szCs w:val="24"/>
              </w:rPr>
            </w:pPr>
            <w:r w:rsidRPr="00D9628B">
              <w:rPr>
                <w:sz w:val="22"/>
              </w:rPr>
              <w:t>Noteikum</w:t>
            </w:r>
            <w:r>
              <w:rPr>
                <w:sz w:val="22"/>
              </w:rPr>
              <w:t>u</w:t>
            </w:r>
            <w:r w:rsidRPr="00D9628B">
              <w:rPr>
                <w:sz w:val="22"/>
              </w:rPr>
              <w:t xml:space="preserve"> projekta </w:t>
            </w:r>
            <w:r>
              <w:rPr>
                <w:sz w:val="22"/>
              </w:rPr>
              <w:t>12</w:t>
            </w:r>
            <w:r w:rsidRPr="00D9628B">
              <w:rPr>
                <w:sz w:val="22"/>
              </w:rPr>
              <w:t>.punkt</w:t>
            </w:r>
            <w:r>
              <w:rPr>
                <w:sz w:val="22"/>
              </w:rPr>
              <w:t>s precizēts</w:t>
            </w:r>
            <w:r w:rsidRPr="00D9628B">
              <w:rPr>
                <w:sz w:val="22"/>
              </w:rPr>
              <w:t>.</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F904F79" w14:textId="662C0861" w:rsidR="00B66F22" w:rsidRPr="00DE1285" w:rsidRDefault="00B66F22" w:rsidP="00F153CF">
            <w:pPr>
              <w:spacing w:before="60" w:after="60"/>
              <w:rPr>
                <w:sz w:val="22"/>
              </w:rPr>
            </w:pPr>
            <w:r w:rsidRPr="00DE1285">
              <w:rPr>
                <w:sz w:val="22"/>
              </w:rPr>
              <w:t>12. Elektronisko sakaru komersants nodrošina galalietotājam iespēju bez maksas 24 stundas diennaktī sazināties ar elektronisko sakaru komersanta palīdzības dienestu</w:t>
            </w:r>
            <w:r w:rsidR="007C3C70" w:rsidRPr="00DE1285">
              <w:rPr>
                <w:sz w:val="22"/>
              </w:rPr>
              <w:t>,</w:t>
            </w:r>
            <w:r w:rsidRPr="00DE1285">
              <w:rPr>
                <w:sz w:val="22"/>
              </w:rPr>
              <w:t xml:space="preserve"> lai pieteiktu elektronisko sakaru tīkla bojājumus vai elektronisko sakaru pakalpojumu saņemšanas traucējumus, kā arī lai saņemtu informāciju par elektronisko sakaru pakalpojumu kvalitāti, sniegto elektronisko sakaru pakalpojumu rēķiniem un nolaupītu vai pazaudētu galalietotāja identifikācijas moduļa kartes bloķēšanu</w:t>
            </w:r>
            <w:r w:rsidR="00EF4FD6" w:rsidRPr="00DE1285">
              <w:rPr>
                <w:sz w:val="22"/>
              </w:rPr>
              <w:t>.</w:t>
            </w:r>
          </w:p>
        </w:tc>
      </w:tr>
      <w:tr w:rsidR="00052BA8" w:rsidRPr="004A2ECE" w14:paraId="166D9E9B" w14:textId="51960058" w:rsidTr="006E7837">
        <w:tc>
          <w:tcPr>
            <w:tcW w:w="987" w:type="dxa"/>
            <w:tcBorders>
              <w:top w:val="single" w:sz="4" w:space="0" w:color="auto"/>
              <w:left w:val="single" w:sz="4" w:space="0" w:color="auto"/>
              <w:bottom w:val="single" w:sz="4" w:space="0" w:color="auto"/>
              <w:right w:val="single" w:sz="4" w:space="0" w:color="auto"/>
            </w:tcBorders>
            <w:shd w:val="clear" w:color="auto" w:fill="auto"/>
          </w:tcPr>
          <w:p w14:paraId="6BDC0DBB" w14:textId="069B7DDA" w:rsidR="000D2E65" w:rsidRPr="003C4905" w:rsidRDefault="00506E31" w:rsidP="002B474D">
            <w:pPr>
              <w:spacing w:before="60"/>
              <w:rPr>
                <w:rFonts w:cs="Times New Roman"/>
                <w:sz w:val="22"/>
              </w:rPr>
            </w:pPr>
            <w:r>
              <w:rPr>
                <w:rFonts w:cs="Times New Roman"/>
                <w:sz w:val="22"/>
              </w:rPr>
              <w:t>5</w:t>
            </w:r>
            <w:r w:rsidR="00573A4E" w:rsidRPr="003C4905">
              <w:rPr>
                <w:rFonts w:cs="Times New Roman"/>
                <w:sz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4079F23" w14:textId="1E5E0503" w:rsidR="000D2E65" w:rsidRPr="00DE1285" w:rsidRDefault="00D9628B" w:rsidP="00F153CF">
            <w:pPr>
              <w:spacing w:before="60" w:after="60"/>
              <w:rPr>
                <w:rFonts w:cs="Times New Roman"/>
                <w:sz w:val="22"/>
              </w:rPr>
            </w:pPr>
            <w:r w:rsidRPr="00DE1285">
              <w:rPr>
                <w:sz w:val="22"/>
              </w:rPr>
              <w:t>14.</w:t>
            </w:r>
            <w:r w:rsidR="005505FD" w:rsidRPr="00DE1285">
              <w:rPr>
                <w:sz w:val="22"/>
              </w:rPr>
              <w:t> </w:t>
            </w:r>
            <w:r w:rsidR="000D2E65" w:rsidRPr="00DE1285">
              <w:rPr>
                <w:sz w:val="22"/>
              </w:rPr>
              <w:t>Elektronisko sakaru komersants elektronisko sakaru pakalpojuma apkalpošanas robežu nosaka vienā punktā ar elektronisko sakaru tīkla pieslēguma punktu, kas ir elektronisko sakaru tīkla piederības robežpunkts, ja galalietotājs ar elektronisko sakaru komersantu nevienojas citādi.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16BE74E" w14:textId="77777777" w:rsidR="000D2E65" w:rsidRPr="00130BE6" w:rsidRDefault="000D2E65" w:rsidP="00F153CF">
            <w:pPr>
              <w:spacing w:before="60" w:after="60"/>
              <w:jc w:val="left"/>
              <w:rPr>
                <w:b/>
                <w:lang w:val="en-GB"/>
              </w:rPr>
            </w:pPr>
            <w:r w:rsidRPr="00130BE6">
              <w:rPr>
                <w:b/>
                <w:lang w:val="en-GB"/>
              </w:rPr>
              <w:t>Alliance of Telecommunications Terminal Equipment Manufacturers</w:t>
            </w:r>
          </w:p>
          <w:p w14:paraId="13957B06" w14:textId="77777777" w:rsidR="000D2E65" w:rsidRPr="00D9628B" w:rsidRDefault="000D2E65" w:rsidP="00F153CF">
            <w:pPr>
              <w:spacing w:after="60"/>
              <w:rPr>
                <w:sz w:val="22"/>
                <w:lang w:val="en-GB"/>
              </w:rPr>
            </w:pPr>
            <w:r w:rsidRPr="00D9628B">
              <w:rPr>
                <w:sz w:val="22"/>
                <w:lang w:val="en-GB"/>
              </w:rPr>
              <w:t>The current wording regarding the "point of connection to the electronic communications network" (network termination point) in the draft rules is, in our opinion, not clear enough to ensure that endusers will be able to connect and use a terminal device of their choice in the future. Against this background, the draft rules need to be clarified, for example as follows:</w:t>
            </w:r>
          </w:p>
          <w:p w14:paraId="63710A9B" w14:textId="689D46EE" w:rsidR="000D2E65" w:rsidRPr="00130BE6" w:rsidRDefault="000D2E65" w:rsidP="00F153CF">
            <w:pPr>
              <w:spacing w:after="60"/>
              <w:rPr>
                <w:rFonts w:cs="Times New Roman"/>
                <w:szCs w:val="24"/>
                <w:lang w:val="en-GB"/>
              </w:rPr>
            </w:pPr>
            <w:r w:rsidRPr="00D9628B">
              <w:rPr>
                <w:sz w:val="22"/>
                <w:lang w:val="en-GB"/>
              </w:rPr>
              <w:lastRenderedPageBreak/>
              <w:t xml:space="preserve">14. The service boundary of an electronic communications service </w:t>
            </w:r>
            <w:r w:rsidRPr="00D9628B">
              <w:rPr>
                <w:strike/>
                <w:sz w:val="22"/>
                <w:lang w:val="en-GB"/>
              </w:rPr>
              <w:t>shall be defined by the electronic communications undertaking</w:t>
            </w:r>
            <w:r w:rsidRPr="00D9628B">
              <w:rPr>
                <w:sz w:val="22"/>
                <w:lang w:val="en-GB"/>
              </w:rPr>
              <w:t xml:space="preserve"> at the same point as the point of connection to the electronic communications network, </w:t>
            </w:r>
            <w:r w:rsidRPr="00D9628B">
              <w:rPr>
                <w:strike/>
                <w:sz w:val="22"/>
                <w:lang w:val="en-GB"/>
              </w:rPr>
              <w:t>which shall</w:t>
            </w:r>
            <w:r w:rsidRPr="00D9628B">
              <w:rPr>
                <w:sz w:val="22"/>
                <w:lang w:val="en-GB"/>
              </w:rPr>
              <w:t xml:space="preserve"> be the electronic communications network home boundary, </w:t>
            </w:r>
            <w:r w:rsidRPr="00717C76">
              <w:rPr>
                <w:sz w:val="22"/>
                <w:lang w:val="en-GB"/>
              </w:rPr>
              <w:t>which shall be passive</w:t>
            </w:r>
            <w:r w:rsidRPr="00D9628B">
              <w:rPr>
                <w:sz w:val="22"/>
                <w:lang w:val="en-GB"/>
              </w:rPr>
              <w:t xml:space="preserve"> </w:t>
            </w:r>
            <w:r w:rsidRPr="00D9628B">
              <w:rPr>
                <w:strike/>
                <w:sz w:val="22"/>
                <w:lang w:val="en-GB"/>
              </w:rPr>
              <w:t>unless otherwise agreed between the end-user and the electronic communications undertaking</w:t>
            </w:r>
            <w:r w:rsidRPr="00D9628B">
              <w:rPr>
                <w:sz w:val="22"/>
                <w:lang w:val="en-GB"/>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CFB1D4C" w14:textId="77777777" w:rsidR="00A36371" w:rsidRDefault="00E127B3" w:rsidP="008F37A5">
            <w:pPr>
              <w:spacing w:before="60" w:after="60"/>
            </w:pPr>
            <w:sdt>
              <w:sdtPr>
                <w:rPr>
                  <w:rFonts w:cs="Times New Roman"/>
                  <w:b/>
                  <w:bCs/>
                  <w:szCs w:val="24"/>
                </w:rPr>
                <w:id w:val="2011641360"/>
                <w:placeholder>
                  <w:docPart w:val="44317BB8185748A0885BE19CBFDAF5F9"/>
                </w:placeholder>
                <w:dropDownList>
                  <w:listItem w:displayText="Ņemts vērā." w:value="Ņemts vērā."/>
                  <w:listItem w:displayText="Daļēji ņemts vērā." w:value="Daļēji ņemts vērā."/>
                  <w:listItem w:value="Viedoklis"/>
                </w:dropDownList>
              </w:sdtPr>
              <w:sdtEndPr/>
              <w:sdtContent>
                <w:r w:rsidR="00A36371">
                  <w:rPr>
                    <w:rFonts w:cs="Times New Roman"/>
                    <w:b/>
                    <w:bCs/>
                    <w:szCs w:val="24"/>
                  </w:rPr>
                  <w:t>Daļēji ņemts vērā.</w:t>
                </w:r>
              </w:sdtContent>
            </w:sdt>
          </w:p>
          <w:p w14:paraId="389FB25E" w14:textId="577FC901" w:rsidR="000D2E65" w:rsidRPr="00D9628B" w:rsidRDefault="000D2E65" w:rsidP="00F153CF">
            <w:pPr>
              <w:spacing w:after="60"/>
              <w:rPr>
                <w:rFonts w:eastAsia="Calibri"/>
                <w:sz w:val="22"/>
              </w:rPr>
            </w:pPr>
            <w:r w:rsidRPr="00D9628B">
              <w:rPr>
                <w:rFonts w:eastAsia="Calibri"/>
                <w:sz w:val="22"/>
              </w:rPr>
              <w:t>Regulators atbalsta priekšlikumu elektronisko sakaru pakalpojuma apkalpošanas robežu noteikt vienā punktā ar elektronisko sakaru tīkla pieslēguma punktu, kas ir elektronisko sakaru tīkla piederības robežpunkts</w:t>
            </w:r>
            <w:r w:rsidR="00FD0036">
              <w:rPr>
                <w:rFonts w:eastAsia="Calibri"/>
                <w:sz w:val="22"/>
              </w:rPr>
              <w:t>,</w:t>
            </w:r>
            <w:r w:rsidRPr="00D9628B">
              <w:rPr>
                <w:rFonts w:eastAsia="Calibri"/>
                <w:sz w:val="22"/>
              </w:rPr>
              <w:t xml:space="preserve"> bet ar nosacījumu, ja galalietotājs ar elektronisko sakaru komersantu nevienojas citādi.</w:t>
            </w:r>
          </w:p>
          <w:p w14:paraId="02B0D71F" w14:textId="41FC0462" w:rsidR="000D2E65" w:rsidRPr="003F59DB" w:rsidRDefault="000D2E65" w:rsidP="00F153CF">
            <w:pPr>
              <w:spacing w:after="60"/>
              <w:rPr>
                <w:rFonts w:cs="Times New Roman"/>
              </w:rPr>
            </w:pPr>
            <w:r w:rsidRPr="00D9628B">
              <w:rPr>
                <w:rFonts w:eastAsia="Calibri"/>
                <w:sz w:val="22"/>
              </w:rPr>
              <w:t>Regulators neatbalsta elektronisko sakaru tīkla pieslēguma punktu definēt kā pasīvu punktu, jo saskaņā ar BEREC</w:t>
            </w:r>
            <w:r w:rsidR="00EA52D8">
              <w:rPr>
                <w:rStyle w:val="Vresatsauce"/>
                <w:rFonts w:eastAsia="Calibri"/>
                <w:sz w:val="22"/>
              </w:rPr>
              <w:footnoteReference w:id="4"/>
            </w:r>
            <w:r w:rsidR="00EA52D8" w:rsidRPr="00D9628B">
              <w:rPr>
                <w:rFonts w:eastAsia="Calibri"/>
                <w:sz w:val="22"/>
              </w:rPr>
              <w:t xml:space="preserve"> </w:t>
            </w:r>
            <w:r w:rsidR="00EA52D8">
              <w:rPr>
                <w:rFonts w:eastAsia="Calibri"/>
                <w:sz w:val="22"/>
              </w:rPr>
              <w:t>2020.gada 5.marta</w:t>
            </w:r>
            <w:r w:rsidRPr="00D9628B">
              <w:rPr>
                <w:rFonts w:eastAsia="Calibri"/>
                <w:sz w:val="22"/>
              </w:rPr>
              <w:t xml:space="preserve"> vadlīniju </w:t>
            </w:r>
            <w:hyperlink r:id="rId11" w:history="1">
              <w:r w:rsidRPr="00D9628B">
                <w:rPr>
                  <w:rStyle w:val="Hipersaite"/>
                  <w:rFonts w:eastAsia="Calibri"/>
                  <w:sz w:val="22"/>
                </w:rPr>
                <w:t>BoR (20)46</w:t>
              </w:r>
            </w:hyperlink>
            <w:r w:rsidR="00EA52D8">
              <w:rPr>
                <w:rStyle w:val="Vresatsauce"/>
                <w:rFonts w:eastAsia="Calibri"/>
                <w:color w:val="0563C1" w:themeColor="hyperlink"/>
                <w:sz w:val="22"/>
                <w:u w:val="single"/>
              </w:rPr>
              <w:footnoteReference w:id="5"/>
            </w:r>
            <w:r w:rsidRPr="00D9628B">
              <w:rPr>
                <w:rFonts w:eastAsia="Calibri"/>
                <w:sz w:val="22"/>
              </w:rPr>
              <w:t xml:space="preserve"> (turpmāk – BEREC vadlīnijas BoR (20)46) 49.punktu pastāv iespēja, ka elektronisko sakaru komersants, ja tas ir objektīvi tehnoloģiski nepieciešams elektronisko sakaru </w:t>
            </w:r>
            <w:r w:rsidRPr="00D9628B">
              <w:rPr>
                <w:rFonts w:eastAsia="Calibri"/>
                <w:sz w:val="22"/>
              </w:rPr>
              <w:lastRenderedPageBreak/>
              <w:t>pakalpojuma nodrošināšanai (skatīt arī Noteikumu projekta 16.punktu), izvieto savas iekārtas galalietotāja telpās. Šajā gadījumā elektronisko sakaru komersanta iekārtas ir publiskā elektronisko sakaru tīkla daļa</w:t>
            </w:r>
            <w:r w:rsidR="002E12B9">
              <w:rPr>
                <w:rFonts w:eastAsia="Calibri"/>
                <w:sz w:val="22"/>
              </w:rPr>
              <w:t>. L</w:t>
            </w:r>
            <w:r w:rsidR="00EA52D8" w:rsidRPr="00D9628B">
              <w:rPr>
                <w:rFonts w:eastAsia="Calibri"/>
                <w:sz w:val="22"/>
              </w:rPr>
              <w:t>īdz</w:t>
            </w:r>
            <w:r w:rsidRPr="00D9628B">
              <w:rPr>
                <w:rFonts w:eastAsia="Calibri"/>
                <w:sz w:val="22"/>
              </w:rPr>
              <w:t xml:space="preserve"> ar to elektronisko </w:t>
            </w:r>
            <w:r w:rsidR="00EA52D8" w:rsidRPr="00D9628B">
              <w:rPr>
                <w:rFonts w:eastAsia="Calibri"/>
                <w:sz w:val="22"/>
              </w:rPr>
              <w:t>sakaru</w:t>
            </w:r>
            <w:r w:rsidRPr="00D9628B">
              <w:rPr>
                <w:rFonts w:eastAsia="Calibri"/>
                <w:sz w:val="22"/>
              </w:rPr>
              <w:t xml:space="preserve"> tīkla pieslēguma punkts nav pasīvs.  Galalietotājs var brīvi izvēlēties kādu galiekārtu lietot, izņemot, ja elektronisko sakaru komersantam ir objektīvi tehnoloģiski nepieciešams elektronisko sakaru pakalpojuma nodrošināšanai, izvietot savas iekārtas galalietotāja telpās.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5396892" w14:textId="20456BD0" w:rsidR="000D2E65" w:rsidRPr="00521C5D" w:rsidRDefault="00573A4E" w:rsidP="00F153CF">
            <w:pPr>
              <w:spacing w:before="60" w:after="60"/>
              <w:rPr>
                <w:rFonts w:cs="Times New Roman"/>
                <w:sz w:val="22"/>
              </w:rPr>
            </w:pPr>
            <w:r w:rsidRPr="00521C5D">
              <w:rPr>
                <w:sz w:val="22"/>
              </w:rPr>
              <w:lastRenderedPageBreak/>
              <w:t>14.</w:t>
            </w:r>
            <w:r w:rsidR="003C4905">
              <w:rPr>
                <w:sz w:val="22"/>
              </w:rPr>
              <w:t> </w:t>
            </w:r>
            <w:r w:rsidR="000D2E65" w:rsidRPr="00521C5D">
              <w:rPr>
                <w:sz w:val="22"/>
              </w:rPr>
              <w:t>Elektronisko sakaru pakalpojuma apkalpošanas robeža ir vienā punktā ar elektronisko sakaru tīkla pieslēguma punktu, kas ir elektronisko sakaru tīkla piederības robežpunkts, ja galalietotājs ar elektronisko sakaru komersantu nevienojas citādi.</w:t>
            </w:r>
          </w:p>
        </w:tc>
      </w:tr>
      <w:tr w:rsidR="00052BA8" w:rsidRPr="004A2ECE" w14:paraId="3F20755F" w14:textId="527E10E4" w:rsidTr="006E7837">
        <w:tc>
          <w:tcPr>
            <w:tcW w:w="987" w:type="dxa"/>
            <w:tcBorders>
              <w:top w:val="single" w:sz="4" w:space="0" w:color="auto"/>
              <w:left w:val="single" w:sz="4" w:space="0" w:color="auto"/>
              <w:bottom w:val="single" w:sz="4" w:space="0" w:color="auto"/>
              <w:right w:val="single" w:sz="4" w:space="0" w:color="auto"/>
            </w:tcBorders>
            <w:shd w:val="clear" w:color="auto" w:fill="auto"/>
          </w:tcPr>
          <w:p w14:paraId="34702AAA" w14:textId="744A4AC9" w:rsidR="000D2E65" w:rsidRPr="003C4905" w:rsidRDefault="00506E31" w:rsidP="002B474D">
            <w:pPr>
              <w:spacing w:before="60"/>
              <w:rPr>
                <w:rFonts w:cs="Times New Roman"/>
                <w:sz w:val="22"/>
              </w:rPr>
            </w:pPr>
            <w:r>
              <w:rPr>
                <w:rFonts w:cs="Times New Roman"/>
                <w:sz w:val="22"/>
              </w:rPr>
              <w:t>6</w:t>
            </w:r>
            <w:r w:rsidR="00521C5D" w:rsidRPr="003C4905">
              <w:rPr>
                <w:rFonts w:cs="Times New Roman"/>
                <w:sz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E218B68" w14:textId="43F5465D" w:rsidR="000D2E65" w:rsidRPr="00DE1285" w:rsidRDefault="00521C5D" w:rsidP="00F153CF">
            <w:pPr>
              <w:spacing w:before="60" w:after="60"/>
              <w:rPr>
                <w:sz w:val="22"/>
              </w:rPr>
            </w:pPr>
            <w:r w:rsidRPr="00DE1285">
              <w:rPr>
                <w:sz w:val="22"/>
              </w:rPr>
              <w:t>16.</w:t>
            </w:r>
            <w:r w:rsidR="003C4905" w:rsidRPr="00DE1285">
              <w:rPr>
                <w:sz w:val="22"/>
              </w:rPr>
              <w:t> </w:t>
            </w:r>
            <w:r w:rsidR="000D2E65" w:rsidRPr="00DE1285">
              <w:rPr>
                <w:sz w:val="22"/>
              </w:rPr>
              <w:t>Elektronisko sakaru komersantam ir pienākums informēt galalietotāju par nepieciešamību izvietot elektronisko sakaru komersanta iekārtas galalietotāja telpās, ja tas ir objektīvi tehnoloģiski nepieciešams elektronisko sakaru pakalpojuma nodrošināšanai, publicējot nepieciešamības pamatojumu savā tīmekļvietnē.</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E110BC0" w14:textId="29568A39" w:rsidR="000D2E65" w:rsidRPr="00667886" w:rsidRDefault="000D2E65" w:rsidP="00F153CF">
            <w:pPr>
              <w:spacing w:before="60" w:after="60"/>
              <w:rPr>
                <w:b/>
                <w:szCs w:val="24"/>
              </w:rPr>
            </w:pPr>
            <w:r w:rsidRPr="00667886">
              <w:rPr>
                <w:b/>
                <w:szCs w:val="24"/>
              </w:rPr>
              <w:t>S</w:t>
            </w:r>
            <w:r w:rsidR="00514F58" w:rsidRPr="00667886">
              <w:rPr>
                <w:b/>
                <w:szCs w:val="24"/>
              </w:rPr>
              <w:t>abiedrīb</w:t>
            </w:r>
            <w:r w:rsidR="00144251" w:rsidRPr="00667886">
              <w:rPr>
                <w:b/>
                <w:szCs w:val="24"/>
              </w:rPr>
              <w:t xml:space="preserve">a ar ierobežotu atbildību (turpmāk </w:t>
            </w:r>
            <w:r w:rsidR="000B0E6D" w:rsidRPr="00667886">
              <w:rPr>
                <w:b/>
                <w:szCs w:val="24"/>
              </w:rPr>
              <w:t xml:space="preserve">– </w:t>
            </w:r>
            <w:r w:rsidR="00144251" w:rsidRPr="00667886">
              <w:rPr>
                <w:b/>
                <w:szCs w:val="24"/>
              </w:rPr>
              <w:t>S</w:t>
            </w:r>
            <w:r w:rsidRPr="00667886">
              <w:rPr>
                <w:b/>
                <w:szCs w:val="24"/>
              </w:rPr>
              <w:t>IA “BITE Latvija</w:t>
            </w:r>
            <w:r w:rsidR="00EA52D8" w:rsidRPr="00667886">
              <w:rPr>
                <w:b/>
                <w:szCs w:val="24"/>
              </w:rPr>
              <w:t>”)</w:t>
            </w:r>
          </w:p>
          <w:p w14:paraId="7DCF02E4" w14:textId="77777777" w:rsidR="000D2E65" w:rsidRPr="00667886" w:rsidRDefault="000D2E65" w:rsidP="00F153CF">
            <w:pPr>
              <w:spacing w:after="60"/>
              <w:rPr>
                <w:sz w:val="22"/>
              </w:rPr>
            </w:pPr>
            <w:r w:rsidRPr="00667886">
              <w:rPr>
                <w:sz w:val="22"/>
              </w:rPr>
              <w:t xml:space="preserve">Uzskatām, ka prasība elektronisko sakaru komersantam publicēt tīmekļvietnē elektronisko sakaru komersanta iekārtu izvietošanas galalietotāju telpās nepieciešamības pamatojumu ir nesamērīga, un iespējams, nepietiekami viennozīmīgi formulēta. Izvērtējot šīs prasības izpildi praksē, secinām, ka var veidoties absurdas situācijas, piemēram, kad elektronisko sakaru komersants, atbildot uz galalietotāja lūgumu nodrošināt augstākas kvalitātes mobilos sakarus, izvieto galalietotāja telpās (dzīvoklī, birojā) signāla pastiprinātāju, un atbilstoši šai normai elektronisko sakaru komersantam tīmekļa vietnē būtu jāizvieto publiski pieejama </w:t>
            </w:r>
            <w:r w:rsidRPr="00667886">
              <w:rPr>
                <w:sz w:val="22"/>
              </w:rPr>
              <w:lastRenderedPageBreak/>
              <w:t>informācija, kur un kāpēc konkrētajā gadījumā tas bija nepieciešams. Pakalpojuma ierīkošanas procesā galalietotājam un elektronisko sakaru komersantam ir pietiekamas iespējas apspriest un vienoties par to, vai un kā galalietotāja telpās nepieciešams izvietot iekārtas pakalpojuma nodrošināšanai konkrētam galalietotājam. Izvietot minēto pamatojumu tīmekļvietnē, kur tiek norādīta vispārēja un uz visiem galalietotājiem attiecināma informācija, līdz ar to nav nepieciešams vai tas pat ir neiespējami, jo var saturēt arī personas datus. Nav skaidrs šīs prasības mērķis.</w:t>
            </w:r>
          </w:p>
          <w:p w14:paraId="09AED97F" w14:textId="77777777" w:rsidR="00DE3C40" w:rsidRPr="00667886" w:rsidRDefault="00DE3C40" w:rsidP="00DB60A4">
            <w:pPr>
              <w:spacing w:before="60" w:after="60"/>
              <w:rPr>
                <w:b/>
                <w:sz w:val="22"/>
                <w:lang w:val="en-GB"/>
              </w:rPr>
            </w:pPr>
            <w:r w:rsidRPr="00667886">
              <w:rPr>
                <w:b/>
                <w:sz w:val="22"/>
                <w:lang w:val="en-GB"/>
              </w:rPr>
              <w:t>Free Software Foundation Europe</w:t>
            </w:r>
          </w:p>
          <w:p w14:paraId="13DA8992" w14:textId="77777777" w:rsidR="00DE3C40" w:rsidRPr="00667886" w:rsidRDefault="00DE3C40" w:rsidP="00DE3C40">
            <w:pPr>
              <w:spacing w:after="60"/>
              <w:rPr>
                <w:sz w:val="22"/>
                <w:lang w:val="en-GB"/>
              </w:rPr>
            </w:pPr>
            <w:r w:rsidRPr="00667886">
              <w:rPr>
                <w:sz w:val="22"/>
                <w:lang w:val="en-GB"/>
              </w:rPr>
              <w:t xml:space="preserve">As we elaborate further below, we argue that for reasons of freedom of choice, privacy and data protection, compatibility, fair competition, and security, end-users must have the possibility to use their own telecommunications terminal equipment (TTE). Besides, we argue that by allowing internet access providers (hereinafter IAPs) to determine “technological necessity” to limit the end-users’ freedom of choice to use their own equipment, the current Draft Regulation, in its Section III, 16, does not comply with European Law, specially </w:t>
            </w:r>
            <w:r w:rsidRPr="00667886">
              <w:rPr>
                <w:sz w:val="22"/>
                <w:lang w:val="en-GB"/>
              </w:rPr>
              <w:lastRenderedPageBreak/>
              <w:t xml:space="preserve">art. 3(1) </w:t>
            </w:r>
            <w:hyperlink r:id="rId12" w:history="1">
              <w:r w:rsidRPr="00667886">
                <w:rPr>
                  <w:rStyle w:val="Hipersaite"/>
                  <w:sz w:val="22"/>
                  <w:lang w:val="en-GB"/>
                </w:rPr>
                <w:t>Regulation (EU) 2015/2120</w:t>
              </w:r>
            </w:hyperlink>
            <w:r w:rsidRPr="00667886">
              <w:rPr>
                <w:sz w:val="22"/>
                <w:lang w:val="en-GB"/>
              </w:rPr>
              <w:t xml:space="preserve"> and Point 3 of the BEREC Guidelines on the NTP (</w:t>
            </w:r>
            <w:hyperlink r:id="rId13" w:history="1">
              <w:r w:rsidRPr="00667886">
                <w:rPr>
                  <w:rStyle w:val="Hipersaite"/>
                  <w:sz w:val="22"/>
                  <w:lang w:val="en-GB"/>
                </w:rPr>
                <w:t>BoR (20) 46</w:t>
              </w:r>
            </w:hyperlink>
            <w:r w:rsidRPr="00667886">
              <w:rPr>
                <w:sz w:val="22"/>
                <w:lang w:val="en-GB"/>
              </w:rPr>
              <w:t>).</w:t>
            </w:r>
          </w:p>
          <w:p w14:paraId="41DC74DD" w14:textId="77777777" w:rsidR="00DE3C40" w:rsidRPr="00667886" w:rsidRDefault="00DE3C40" w:rsidP="00DE3C40">
            <w:pPr>
              <w:spacing w:after="60"/>
              <w:rPr>
                <w:sz w:val="22"/>
                <w:lang w:val="en-GB"/>
              </w:rPr>
            </w:pPr>
            <w:r w:rsidRPr="00667886">
              <w:rPr>
                <w:sz w:val="22"/>
                <w:lang w:val="en-GB"/>
              </w:rPr>
              <w:t>We urge SPRK to amend the Section III, 16 of the Draft Regulation in order to protect endusers’ rights in the context of network neutrality in Latvia.</w:t>
            </w:r>
          </w:p>
          <w:p w14:paraId="417C1F6C" w14:textId="77777777" w:rsidR="00DE3C40" w:rsidRPr="00667886" w:rsidRDefault="00DE3C40" w:rsidP="00DE3C40">
            <w:pPr>
              <w:spacing w:after="60"/>
              <w:rPr>
                <w:sz w:val="22"/>
                <w:lang w:val="en-GB"/>
              </w:rPr>
            </w:pPr>
            <w:r w:rsidRPr="00667886">
              <w:rPr>
                <w:sz w:val="22"/>
                <w:lang w:val="en-GB"/>
              </w:rPr>
              <w:t xml:space="preserve">Router Freedom is the principle that people are free to choose and use their private equipment (modems and routers) to connect to the Internet. Article 3(1) of Regulation 2015/2120 as well as Recital 3 of </w:t>
            </w:r>
            <w:hyperlink r:id="rId14" w:anchor="d1e40-20-1" w:history="1">
              <w:r w:rsidRPr="00667886">
                <w:rPr>
                  <w:rStyle w:val="Hipersaite"/>
                  <w:sz w:val="22"/>
                  <w:lang w:val="en-GB"/>
                </w:rPr>
                <w:t>Directive 2008/63/EC</w:t>
              </w:r>
            </w:hyperlink>
            <w:r w:rsidRPr="00667886">
              <w:rPr>
                <w:sz w:val="22"/>
                <w:lang w:val="en-GB"/>
              </w:rPr>
              <w:t xml:space="preserve"> unambiguously demand to give end-users the right to use their own terminal equipment. When accessing the Internet, end-users should be free to choose between various types of equipment. IAPs should not impose restrictions on the use of terminal equipment connecting to the network in addition to those imposed by manufacturers or distributors of terminal equipment.</w:t>
            </w:r>
          </w:p>
          <w:p w14:paraId="77EDF1D7" w14:textId="51CE439B" w:rsidR="00DE3C40" w:rsidRPr="00667886" w:rsidRDefault="00DE3C40" w:rsidP="00DE3C40">
            <w:pPr>
              <w:spacing w:after="60"/>
              <w:rPr>
                <w:sz w:val="22"/>
              </w:rPr>
            </w:pPr>
            <w:r w:rsidRPr="00667886">
              <w:rPr>
                <w:sz w:val="22"/>
                <w:lang w:val="en-GB"/>
              </w:rPr>
              <w:t xml:space="preserve">The current Draft Regulation (Section III, 16) fails to capture this principle by allowing IAPs on its to impose barriers on end-users on the basis of “technological necessity”. This is not compliant with European laws. We urge SPRK intead to specify the position of the Network Termination Point (the NTP) at Point A, following the </w:t>
            </w:r>
            <w:r w:rsidRPr="00667886">
              <w:rPr>
                <w:sz w:val="22"/>
                <w:lang w:val="en-GB"/>
              </w:rPr>
              <w:lastRenderedPageBreak/>
              <w:t>BEREC Guidelines on the NTP</w:t>
            </w:r>
            <w:r w:rsidRPr="00667886">
              <w:rPr>
                <w:rStyle w:val="Vresatsauce"/>
                <w:sz w:val="22"/>
                <w:lang w:val="en-GB"/>
              </w:rPr>
              <w:footnoteReference w:id="6"/>
            </w:r>
            <w:r w:rsidRPr="00667886">
              <w:rPr>
                <w:sz w:val="22"/>
                <w:lang w:val="en-GB"/>
              </w:rPr>
              <w:t>. SPRK is the only competent authority to determine the existance of technological necessity in Latvia. IAPs should not determine technological necessity by themselves.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2A2E1CC" w14:textId="07858EBA" w:rsidR="00AF7BD4" w:rsidRPr="00667886" w:rsidRDefault="00E127B3" w:rsidP="00F153CF">
            <w:pPr>
              <w:spacing w:before="60" w:after="60"/>
              <w:rPr>
                <w:szCs w:val="24"/>
              </w:rPr>
            </w:pPr>
            <w:sdt>
              <w:sdtPr>
                <w:rPr>
                  <w:rFonts w:cs="Times New Roman"/>
                  <w:b/>
                  <w:szCs w:val="24"/>
                </w:rPr>
                <w:id w:val="-1689059659"/>
                <w:placeholder>
                  <w:docPart w:val="3A71C46D444144B090EF0505669976FA"/>
                </w:placeholder>
                <w:dropDownList>
                  <w:listItem w:displayText="Ņemts vērā." w:value="Ņemts vērā."/>
                  <w:listItem w:displayText="Daļēji ņemts vērā." w:value="Daļēji ņemts vērā."/>
                  <w:listItem w:value="Viedoklis"/>
                </w:dropDownList>
              </w:sdtPr>
              <w:sdtEndPr/>
              <w:sdtContent>
                <w:r w:rsidR="00E95E86" w:rsidRPr="00667886">
                  <w:rPr>
                    <w:rFonts w:cs="Times New Roman"/>
                    <w:b/>
                    <w:szCs w:val="24"/>
                  </w:rPr>
                  <w:t>Daļēji ņemts vērā.</w:t>
                </w:r>
              </w:sdtContent>
            </w:sdt>
          </w:p>
          <w:p w14:paraId="5ECAF7D4" w14:textId="0E4590AC" w:rsidR="000D2E65" w:rsidRPr="00667886" w:rsidRDefault="00EA52D8" w:rsidP="00035DBC">
            <w:pPr>
              <w:spacing w:after="60"/>
              <w:rPr>
                <w:rFonts w:eastAsia="Calibri"/>
                <w:sz w:val="22"/>
              </w:rPr>
            </w:pPr>
            <w:r w:rsidRPr="00667886">
              <w:rPr>
                <w:rFonts w:eastAsia="Calibri"/>
                <w:sz w:val="22"/>
              </w:rPr>
              <w:t xml:space="preserve">Regulators paskaidro, ka </w:t>
            </w:r>
            <w:r w:rsidR="000D2E65" w:rsidRPr="00667886">
              <w:rPr>
                <w:rFonts w:eastAsia="Calibri"/>
                <w:sz w:val="22"/>
              </w:rPr>
              <w:t xml:space="preserve">Noteikumu projekta 16.punkta nepieciešamība izriet no BEREC </w:t>
            </w:r>
            <w:r w:rsidRPr="00667886">
              <w:rPr>
                <w:rFonts w:eastAsia="Calibri"/>
                <w:sz w:val="22"/>
              </w:rPr>
              <w:t xml:space="preserve">vadlīniju </w:t>
            </w:r>
            <w:r w:rsidR="000D2E65" w:rsidRPr="00667886">
              <w:rPr>
                <w:rFonts w:eastAsia="Calibri"/>
                <w:sz w:val="22"/>
              </w:rPr>
              <w:t>BoR (20)46</w:t>
            </w:r>
            <w:r w:rsidR="31280CC3" w:rsidRPr="00667886">
              <w:rPr>
                <w:rFonts w:eastAsia="Calibri"/>
                <w:sz w:val="22"/>
              </w:rPr>
              <w:t xml:space="preserve"> 54.punkta, k</w:t>
            </w:r>
            <w:r w:rsidR="00AE3B75" w:rsidRPr="00667886">
              <w:rPr>
                <w:rFonts w:eastAsia="Calibri"/>
                <w:sz w:val="22"/>
              </w:rPr>
              <w:t>as</w:t>
            </w:r>
            <w:r w:rsidR="31280CC3" w:rsidRPr="00667886">
              <w:rPr>
                <w:rFonts w:eastAsia="Calibri"/>
                <w:sz w:val="22"/>
              </w:rPr>
              <w:t xml:space="preserve"> noteic, ka  valsts regulatīvā iestāde izvērtē, vai ir objektīva tehnoloģiska nepieciešamība, lai iekārtas uzskatītu par daļu no publiskā elektronisko sakaru tīkla</w:t>
            </w:r>
            <w:r w:rsidR="0A45047B" w:rsidRPr="00667886">
              <w:rPr>
                <w:rFonts w:eastAsia="Calibri"/>
                <w:sz w:val="22"/>
              </w:rPr>
              <w:t>.</w:t>
            </w:r>
            <w:r w:rsidR="663A2CEB" w:rsidRPr="00667886">
              <w:rPr>
                <w:rFonts w:eastAsia="Calibri"/>
                <w:sz w:val="22"/>
              </w:rPr>
              <w:t xml:space="preserve"> Līdz ar to</w:t>
            </w:r>
            <w:r w:rsidR="52C16498" w:rsidRPr="00667886">
              <w:rPr>
                <w:rFonts w:eastAsia="Calibri"/>
                <w:sz w:val="22"/>
              </w:rPr>
              <w:t xml:space="preserve">, lai Regulators </w:t>
            </w:r>
            <w:r w:rsidR="58350030" w:rsidRPr="00667886">
              <w:rPr>
                <w:rFonts w:eastAsia="Calibri"/>
                <w:sz w:val="22"/>
              </w:rPr>
              <w:t>šo informāciju</w:t>
            </w:r>
            <w:r w:rsidR="52C16498" w:rsidRPr="00667886">
              <w:rPr>
                <w:rFonts w:eastAsia="Calibri"/>
                <w:sz w:val="22"/>
              </w:rPr>
              <w:t xml:space="preserve"> izvērtētu</w:t>
            </w:r>
            <w:r w:rsidR="243376EF" w:rsidRPr="00667886">
              <w:rPr>
                <w:rFonts w:eastAsia="Calibri"/>
                <w:sz w:val="22"/>
              </w:rPr>
              <w:t xml:space="preserve"> un nepieciešamības gadījumā, lai ar to varētu iepazīties gal</w:t>
            </w:r>
            <w:r w:rsidR="570C633E" w:rsidRPr="00667886">
              <w:rPr>
                <w:rFonts w:eastAsia="Calibri"/>
                <w:sz w:val="22"/>
              </w:rPr>
              <w:t>alietotājs,</w:t>
            </w:r>
            <w:r w:rsidR="2AD2C1A5" w:rsidRPr="00667886">
              <w:rPr>
                <w:rFonts w:eastAsia="Calibri"/>
                <w:sz w:val="22"/>
              </w:rPr>
              <w:t xml:space="preserve"> </w:t>
            </w:r>
            <w:r w:rsidR="42239E5B" w:rsidRPr="00667886">
              <w:rPr>
                <w:rFonts w:eastAsia="Calibri"/>
                <w:sz w:val="22"/>
              </w:rPr>
              <w:t>šo informāciju</w:t>
            </w:r>
            <w:r w:rsidR="7573931F" w:rsidRPr="00667886">
              <w:rPr>
                <w:rFonts w:eastAsia="Calibri"/>
                <w:sz w:val="22"/>
              </w:rPr>
              <w:t xml:space="preserve"> nepieciešams publiskot tīmekļa vietnē un informēt par to Regul</w:t>
            </w:r>
            <w:r w:rsidR="7503BB08" w:rsidRPr="00667886">
              <w:rPr>
                <w:rFonts w:eastAsia="Calibri"/>
                <w:sz w:val="22"/>
              </w:rPr>
              <w:t>atoru.</w:t>
            </w:r>
            <w:r w:rsidR="2AD2C1A5" w:rsidRPr="00667886">
              <w:rPr>
                <w:rFonts w:eastAsia="Calibri"/>
                <w:sz w:val="22"/>
              </w:rPr>
              <w:t xml:space="preserve"> </w:t>
            </w:r>
            <w:r w:rsidRPr="00667886">
              <w:rPr>
                <w:rFonts w:eastAsia="Calibri"/>
                <w:sz w:val="22"/>
              </w:rPr>
              <w:t xml:space="preserve">Vienlaikus </w:t>
            </w:r>
            <w:r w:rsidR="000D2E65" w:rsidRPr="00667886">
              <w:rPr>
                <w:rFonts w:eastAsia="Calibri"/>
                <w:sz w:val="22"/>
              </w:rPr>
              <w:t>Regulators</w:t>
            </w:r>
            <w:r w:rsidR="2124FBA3" w:rsidRPr="00667886">
              <w:rPr>
                <w:rFonts w:eastAsia="Calibri"/>
                <w:sz w:val="22"/>
              </w:rPr>
              <w:t>,</w:t>
            </w:r>
            <w:r w:rsidR="000D2E65" w:rsidRPr="00667886">
              <w:rPr>
                <w:rFonts w:eastAsia="Calibri"/>
                <w:sz w:val="22"/>
              </w:rPr>
              <w:t xml:space="preserve"> </w:t>
            </w:r>
            <w:r w:rsidRPr="00667886">
              <w:rPr>
                <w:rFonts w:eastAsia="Calibri"/>
                <w:sz w:val="22"/>
              </w:rPr>
              <w:t>ņemot</w:t>
            </w:r>
            <w:r w:rsidR="000D2E65" w:rsidRPr="00667886">
              <w:rPr>
                <w:rFonts w:eastAsia="Calibri"/>
                <w:sz w:val="22"/>
              </w:rPr>
              <w:t xml:space="preserve"> vērā </w:t>
            </w:r>
            <w:r w:rsidRPr="00667886">
              <w:rPr>
                <w:rFonts w:eastAsia="Calibri"/>
                <w:sz w:val="22"/>
              </w:rPr>
              <w:t>izteikto viedokli</w:t>
            </w:r>
            <w:r w:rsidR="2124FBA3" w:rsidRPr="00667886">
              <w:rPr>
                <w:rFonts w:eastAsia="Calibri"/>
                <w:sz w:val="22"/>
              </w:rPr>
              <w:t>,</w:t>
            </w:r>
            <w:r w:rsidRPr="00667886">
              <w:rPr>
                <w:rFonts w:eastAsia="Calibri"/>
                <w:sz w:val="22"/>
              </w:rPr>
              <w:t xml:space="preserve"> precizē </w:t>
            </w:r>
            <w:r w:rsidR="000D2E65" w:rsidRPr="00667886">
              <w:rPr>
                <w:rFonts w:eastAsia="Calibri"/>
                <w:sz w:val="22"/>
              </w:rPr>
              <w:t>Noteikumu projekta 16.punktu</w:t>
            </w:r>
            <w:r w:rsidR="72176B06" w:rsidRPr="00667886">
              <w:rPr>
                <w:rFonts w:eastAsia="Calibri"/>
                <w:sz w:val="22"/>
              </w:rPr>
              <w:t>.</w:t>
            </w:r>
          </w:p>
          <w:p w14:paraId="4218B75F" w14:textId="77777777" w:rsidR="00F44F53" w:rsidRPr="00667886" w:rsidRDefault="00F44F53" w:rsidP="00F44F53">
            <w:pPr>
              <w:spacing w:after="60"/>
              <w:rPr>
                <w:rFonts w:eastAsia="Calibri"/>
                <w:sz w:val="22"/>
              </w:rPr>
            </w:pPr>
            <w:r w:rsidRPr="00667886">
              <w:rPr>
                <w:rFonts w:eastAsia="Calibri"/>
                <w:sz w:val="22"/>
              </w:rPr>
              <w:t>Regulators nepiekrīt izteiktajam viedoklim, ka saskaņā ar BEREC vadlīnijām BoR (20)46 elektronisko sakaru tīkla pieslēguma punkta vieta punktā “A”, tas ir, ka elektronisko sakaru pieslēguma punkts ir pasīvs, pamatojumu skatīt Regulatora sniegtajā viedoklī par Noteikumu projekta 14.punktu.</w:t>
            </w:r>
          </w:p>
          <w:p w14:paraId="7E63B5DE" w14:textId="6DE3FFDA" w:rsidR="00F44F53" w:rsidRPr="00667886" w:rsidRDefault="00F44F53" w:rsidP="00F44F53">
            <w:pPr>
              <w:spacing w:after="60"/>
              <w:rPr>
                <w:rFonts w:cs="Times New Roman"/>
                <w:b/>
                <w:sz w:val="22"/>
              </w:rPr>
            </w:pPr>
            <w:r w:rsidRPr="00667886">
              <w:rPr>
                <w:sz w:val="22"/>
              </w:rPr>
              <w:lastRenderedPageBreak/>
              <w:t xml:space="preserve">Atbilstoši likumprojekta “Elektronisko sakaru likums” 2021.gada 17.augusta redakcijai Regulators veicina galalietotāju tiesību aizsardzību savas kompetences ietvaros. </w:t>
            </w:r>
            <w:r w:rsidRPr="00667886">
              <w:rPr>
                <w:rFonts w:eastAsia="Calibri"/>
                <w:sz w:val="22"/>
              </w:rPr>
              <w:t>Noteikumu projekta 16.punkts tiek papildināts par Regulatora informēšanu par publiskās informācijas precīzu atrašanās vietu un tās izmaiņām, ja tādas tiek veiktas.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52451416" w14:textId="5AEEF7F4" w:rsidR="000D2E65" w:rsidRPr="00DE1285" w:rsidRDefault="00521C5D" w:rsidP="00F153CF">
            <w:pPr>
              <w:spacing w:before="60" w:after="60"/>
              <w:rPr>
                <w:sz w:val="22"/>
              </w:rPr>
            </w:pPr>
            <w:r w:rsidRPr="00DE1285">
              <w:rPr>
                <w:sz w:val="22"/>
              </w:rPr>
              <w:lastRenderedPageBreak/>
              <w:t>16.</w:t>
            </w:r>
            <w:r w:rsidR="003C4905" w:rsidRPr="00DE1285">
              <w:rPr>
                <w:sz w:val="22"/>
              </w:rPr>
              <w:t> </w:t>
            </w:r>
            <w:r w:rsidR="000D2E65" w:rsidRPr="00DE1285">
              <w:rPr>
                <w:sz w:val="22"/>
              </w:rPr>
              <w:t>Elektronisko sakaru komersantam ir pienākums informēt galalietotāju par nepieciešamību izvietot elektronisko sakaru komersanta iekārtas galalietotāja telpās, ja tas ir objektīvi tehnoloģiski nepieciešams elektronisko sakaru pakalpojuma nodrošināšanai</w:t>
            </w:r>
            <w:r w:rsidR="00921AED">
              <w:rPr>
                <w:sz w:val="22"/>
              </w:rPr>
              <w:t>,</w:t>
            </w:r>
            <w:r w:rsidR="000D2E65" w:rsidRPr="00DE1285">
              <w:rPr>
                <w:sz w:val="22"/>
              </w:rPr>
              <w:t xml:space="preserve"> un publi</w:t>
            </w:r>
            <w:r w:rsidR="68CAB340" w:rsidRPr="00DE1285">
              <w:rPr>
                <w:sz w:val="22"/>
              </w:rPr>
              <w:t>skot</w:t>
            </w:r>
            <w:r w:rsidR="000D2E65" w:rsidRPr="00DE1285">
              <w:rPr>
                <w:sz w:val="22"/>
              </w:rPr>
              <w:t xml:space="preserve"> nepieciešamības pamatojumu savā tīmekļvietnē, </w:t>
            </w:r>
            <w:r w:rsidR="00AA2182">
              <w:rPr>
                <w:sz w:val="22"/>
              </w:rPr>
              <w:t>piecu</w:t>
            </w:r>
            <w:r w:rsidR="00340597">
              <w:rPr>
                <w:sz w:val="22"/>
              </w:rPr>
              <w:t xml:space="preserve"> darbdienu laikā </w:t>
            </w:r>
            <w:r w:rsidR="000D2E65" w:rsidRPr="00DE1285">
              <w:rPr>
                <w:sz w:val="22"/>
              </w:rPr>
              <w:t xml:space="preserve">informējot </w:t>
            </w:r>
            <w:r w:rsidR="00EA52D8" w:rsidRPr="00DE1285">
              <w:rPr>
                <w:sz w:val="22"/>
              </w:rPr>
              <w:t>Regulatoru</w:t>
            </w:r>
            <w:r w:rsidR="643C7A29" w:rsidRPr="00DE1285">
              <w:rPr>
                <w:sz w:val="22"/>
              </w:rPr>
              <w:t xml:space="preserve"> </w:t>
            </w:r>
            <w:r w:rsidR="000D2E65" w:rsidRPr="00DE1285">
              <w:rPr>
                <w:sz w:val="22"/>
              </w:rPr>
              <w:t xml:space="preserve">par </w:t>
            </w:r>
            <w:r w:rsidR="184452D1" w:rsidRPr="00DE1285">
              <w:rPr>
                <w:sz w:val="22"/>
              </w:rPr>
              <w:t>publi</w:t>
            </w:r>
            <w:r w:rsidR="2A428FC2" w:rsidRPr="00DE1285">
              <w:rPr>
                <w:sz w:val="22"/>
              </w:rPr>
              <w:t>sko</w:t>
            </w:r>
            <w:r w:rsidR="090C3514" w:rsidRPr="00DE1285">
              <w:rPr>
                <w:sz w:val="22"/>
              </w:rPr>
              <w:t>tās informācijas</w:t>
            </w:r>
            <w:r w:rsidR="000D2E65" w:rsidRPr="00DE1285">
              <w:rPr>
                <w:sz w:val="22"/>
              </w:rPr>
              <w:t xml:space="preserve"> </w:t>
            </w:r>
            <w:r w:rsidR="40070FB4" w:rsidRPr="00DE1285">
              <w:rPr>
                <w:sz w:val="22"/>
              </w:rPr>
              <w:t>precīzu atrašanās vietu komersanta tīmekļvietnē</w:t>
            </w:r>
            <w:r w:rsidR="2AFCF776" w:rsidRPr="00DE1285">
              <w:rPr>
                <w:sz w:val="22"/>
              </w:rPr>
              <w:t xml:space="preserve">, kā arī par </w:t>
            </w:r>
            <w:r w:rsidR="0052478C">
              <w:rPr>
                <w:sz w:val="22"/>
              </w:rPr>
              <w:t>veiktaj</w:t>
            </w:r>
            <w:r w:rsidR="009F5795">
              <w:rPr>
                <w:sz w:val="22"/>
              </w:rPr>
              <w:t xml:space="preserve">ām </w:t>
            </w:r>
            <w:r w:rsidR="2AFCF776" w:rsidRPr="00DE1285">
              <w:rPr>
                <w:sz w:val="22"/>
              </w:rPr>
              <w:t>izmaiņām</w:t>
            </w:r>
            <w:r w:rsidR="00502033">
              <w:rPr>
                <w:sz w:val="22"/>
              </w:rPr>
              <w:t xml:space="preserve"> tajā</w:t>
            </w:r>
            <w:r w:rsidR="08163636" w:rsidRPr="00DE1285">
              <w:rPr>
                <w:sz w:val="22"/>
              </w:rPr>
              <w:t>.</w:t>
            </w:r>
            <w:r w:rsidR="000D2E65" w:rsidRPr="00DE1285">
              <w:rPr>
                <w:sz w:val="22"/>
              </w:rPr>
              <w:t xml:space="preserve"> Ja elektronisko sakaru komersants</w:t>
            </w:r>
            <w:r w:rsidR="00AC7213">
              <w:rPr>
                <w:sz w:val="22"/>
              </w:rPr>
              <w:t>,</w:t>
            </w:r>
            <w:r w:rsidR="000D2E65" w:rsidRPr="00DE1285">
              <w:rPr>
                <w:sz w:val="22"/>
              </w:rPr>
              <w:t xml:space="preserve"> vienojoties ar galalietotāju, izvieto elektronisko sakaru komersanta iekārtas galalietotāja telpās, nodrošinot papildu pakalpojumu, tad šo informāciju </w:t>
            </w:r>
            <w:r w:rsidR="00AC7213">
              <w:rPr>
                <w:sz w:val="22"/>
              </w:rPr>
              <w:t>elektronisko sakaru komers</w:t>
            </w:r>
            <w:r w:rsidR="00746661">
              <w:rPr>
                <w:sz w:val="22"/>
              </w:rPr>
              <w:t xml:space="preserve">ants </w:t>
            </w:r>
            <w:r w:rsidR="000D2E65" w:rsidRPr="00DE1285">
              <w:rPr>
                <w:sz w:val="22"/>
              </w:rPr>
              <w:t>nepubli</w:t>
            </w:r>
            <w:r w:rsidR="44041D59" w:rsidRPr="00DE1285">
              <w:rPr>
                <w:sz w:val="22"/>
              </w:rPr>
              <w:t>sko</w:t>
            </w:r>
            <w:r w:rsidR="000D2E65" w:rsidRPr="00DE1285">
              <w:rPr>
                <w:sz w:val="22"/>
              </w:rPr>
              <w:t xml:space="preserve"> savā tīmekļvietnē.</w:t>
            </w:r>
          </w:p>
        </w:tc>
      </w:tr>
      <w:tr w:rsidR="00052BA8" w:rsidRPr="004A2ECE" w14:paraId="5A6AD077" w14:textId="07754EE8" w:rsidTr="006E7837">
        <w:tc>
          <w:tcPr>
            <w:tcW w:w="987" w:type="dxa"/>
            <w:tcBorders>
              <w:top w:val="single" w:sz="4" w:space="0" w:color="auto"/>
              <w:left w:val="single" w:sz="4" w:space="0" w:color="auto"/>
              <w:bottom w:val="single" w:sz="4" w:space="0" w:color="auto"/>
              <w:right w:val="single" w:sz="4" w:space="0" w:color="auto"/>
            </w:tcBorders>
            <w:shd w:val="clear" w:color="auto" w:fill="auto"/>
          </w:tcPr>
          <w:p w14:paraId="5FC6EF1E" w14:textId="3B1E2C6A" w:rsidR="000D2E65" w:rsidRPr="003C4905" w:rsidRDefault="00393AE2" w:rsidP="002F0E49">
            <w:pPr>
              <w:spacing w:before="60"/>
              <w:rPr>
                <w:rFonts w:cs="Times New Roman"/>
                <w:sz w:val="22"/>
              </w:rPr>
            </w:pPr>
            <w:r>
              <w:rPr>
                <w:rFonts w:cs="Times New Roman"/>
                <w:sz w:val="22"/>
              </w:rPr>
              <w:lastRenderedPageBreak/>
              <w:t>7</w:t>
            </w:r>
            <w:r w:rsidR="003C4905" w:rsidRPr="003C4905">
              <w:rPr>
                <w:rFonts w:cs="Times New Roman"/>
                <w:sz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DD04DFA" w14:textId="2A2540DB" w:rsidR="000D2E65" w:rsidRPr="00DE1285" w:rsidRDefault="003C4905" w:rsidP="00F153CF">
            <w:pPr>
              <w:spacing w:before="60" w:after="60"/>
              <w:rPr>
                <w:sz w:val="22"/>
              </w:rPr>
            </w:pPr>
            <w:r w:rsidRPr="00DE1285">
              <w:rPr>
                <w:sz w:val="22"/>
              </w:rPr>
              <w:t>17. </w:t>
            </w:r>
            <w:r w:rsidR="000D2E65" w:rsidRPr="00DE1285">
              <w:rPr>
                <w:sz w:val="22"/>
              </w:rPr>
              <w:t>Elektronisko sakaru komersants, kas sniedz balss sakaru pakalpojumu vai starpierīču saziņas pakalpojumu, piešķir galalietotājam lietošanai numuru no numerācijas diapazona, uz kuru šim elektronisko sakaru komersantam ir piešķirtas numerācijas lietošanas tiesības.</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EE27889" w14:textId="77777777" w:rsidR="000D2E65" w:rsidRDefault="000D2E65" w:rsidP="0036609E">
            <w:pPr>
              <w:spacing w:before="60" w:after="60"/>
              <w:rPr>
                <w:b/>
                <w:bCs/>
              </w:rPr>
            </w:pPr>
            <w:r w:rsidRPr="00BA7658">
              <w:rPr>
                <w:b/>
                <w:bCs/>
              </w:rPr>
              <w:t>SIA “Tet”</w:t>
            </w:r>
          </w:p>
          <w:p w14:paraId="6B4C683A" w14:textId="01370E38" w:rsidR="000D2E65" w:rsidRPr="003C4905" w:rsidRDefault="000D2E65" w:rsidP="00F153CF">
            <w:pPr>
              <w:spacing w:after="60"/>
              <w:rPr>
                <w:b/>
                <w:sz w:val="22"/>
              </w:rPr>
            </w:pPr>
            <w:r w:rsidRPr="003C4905">
              <w:rPr>
                <w:sz w:val="22"/>
              </w:rPr>
              <w:t>Starpierīču saziņas pakalpojums var tikt nodrošināts arī bez numuru izmantošanas, tāpēc nav pamata Noteikumu 17.punktā iekļaut prasību starpierīču saziņas pakalpojuma sniedzējam piešķirt galalietotājam lietošanai numuru no numerācijas diapazona, uz kuru šim elektronisko sakaru komersantam ir piešķirtas numerācijas lietošanas tiesības.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6640F699" w14:textId="52DC4152" w:rsidR="000D2E65" w:rsidRDefault="00E127B3" w:rsidP="0036609E">
            <w:pPr>
              <w:spacing w:before="60" w:after="60"/>
            </w:pPr>
            <w:sdt>
              <w:sdtPr>
                <w:rPr>
                  <w:rFonts w:cs="Times New Roman"/>
                  <w:b/>
                  <w:bCs/>
                  <w:szCs w:val="24"/>
                </w:rPr>
                <w:id w:val="-1855176409"/>
                <w:placeholder>
                  <w:docPart w:val="81CEA07E56184CB8AA3892A8817DA73C"/>
                </w:placeholder>
                <w:dropDownList>
                  <w:listItem w:displayText="Ņemts vērā." w:value="Ņemts vērā."/>
                  <w:listItem w:displayText="Daļēji ņemts vērā." w:value="Daļēji ņemts vērā."/>
                  <w:listItem w:value="Viedoklis"/>
                </w:dropDownList>
              </w:sdtPr>
              <w:sdtEndPr/>
              <w:sdtContent>
                <w:r w:rsidR="000D2E65">
                  <w:rPr>
                    <w:rFonts w:cs="Times New Roman"/>
                    <w:b/>
                    <w:szCs w:val="24"/>
                  </w:rPr>
                  <w:t>Ņemts vērā</w:t>
                </w:r>
                <w:r w:rsidR="003C4905">
                  <w:rPr>
                    <w:rFonts w:cs="Times New Roman"/>
                    <w:b/>
                    <w:bCs/>
                    <w:szCs w:val="24"/>
                  </w:rPr>
                  <w:t>.</w:t>
                </w:r>
              </w:sdtContent>
            </w:sdt>
          </w:p>
          <w:p w14:paraId="6D477560" w14:textId="35E24302" w:rsidR="000D2E65" w:rsidRPr="003C4905" w:rsidRDefault="000D2E65" w:rsidP="00F153CF">
            <w:pPr>
              <w:spacing w:after="60"/>
              <w:rPr>
                <w:b/>
                <w:sz w:val="22"/>
              </w:rPr>
            </w:pPr>
            <w:r w:rsidRPr="003C4905">
              <w:rPr>
                <w:sz w:val="22"/>
              </w:rPr>
              <w:t>Noteikumu projekt</w:t>
            </w:r>
            <w:r w:rsidR="00803532">
              <w:rPr>
                <w:sz w:val="22"/>
              </w:rPr>
              <w:t>a 17.punkts</w:t>
            </w:r>
            <w:r w:rsidRPr="003C4905">
              <w:rPr>
                <w:sz w:val="22"/>
              </w:rPr>
              <w:t xml:space="preserve"> precizēts.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96ECAE6" w14:textId="1F180522" w:rsidR="000D2E65" w:rsidRPr="00DE1285" w:rsidRDefault="003C4905" w:rsidP="00F153CF">
            <w:pPr>
              <w:spacing w:before="60" w:after="60"/>
              <w:rPr>
                <w:sz w:val="22"/>
              </w:rPr>
            </w:pPr>
            <w:r w:rsidRPr="00DE1285">
              <w:rPr>
                <w:sz w:val="22"/>
              </w:rPr>
              <w:t>17. </w:t>
            </w:r>
            <w:r w:rsidR="000D2E65" w:rsidRPr="00DE1285">
              <w:rPr>
                <w:sz w:val="22"/>
              </w:rPr>
              <w:t xml:space="preserve">Elektronisko sakaru komersants, kas sniedz balss sakaru pakalpojumu vai starpierīču saziņas pakalpojumu, ja pakalpojuma sniegšanai </w:t>
            </w:r>
            <w:r w:rsidR="00EA52D8" w:rsidRPr="00DE1285">
              <w:rPr>
                <w:sz w:val="22"/>
              </w:rPr>
              <w:t>nepieciešama</w:t>
            </w:r>
            <w:r w:rsidR="000D2E65" w:rsidRPr="00DE1285">
              <w:rPr>
                <w:sz w:val="22"/>
              </w:rPr>
              <w:t xml:space="preserve"> numura izmantošana, piešķir galalietotājam lietošanai numuru no numerācijas diapazona, uz kuru šim elektronisko sakaru komersantam ir piešķirtas numerācijas lietošanas tiesības.</w:t>
            </w:r>
          </w:p>
        </w:tc>
      </w:tr>
      <w:tr w:rsidR="00052BA8" w:rsidRPr="004A2ECE" w14:paraId="5602493E" w14:textId="4A2E8E75" w:rsidTr="006E7837">
        <w:tc>
          <w:tcPr>
            <w:tcW w:w="987" w:type="dxa"/>
            <w:tcBorders>
              <w:top w:val="single" w:sz="4" w:space="0" w:color="auto"/>
              <w:left w:val="single" w:sz="4" w:space="0" w:color="auto"/>
              <w:bottom w:val="single" w:sz="4" w:space="0" w:color="auto"/>
              <w:right w:val="single" w:sz="4" w:space="0" w:color="auto"/>
            </w:tcBorders>
            <w:shd w:val="clear" w:color="auto" w:fill="auto"/>
          </w:tcPr>
          <w:p w14:paraId="0FE64EB2" w14:textId="3EB5D376" w:rsidR="000D2E65" w:rsidRPr="003C4905" w:rsidRDefault="00393AE2" w:rsidP="002F0E49">
            <w:pPr>
              <w:spacing w:before="60"/>
              <w:rPr>
                <w:rFonts w:cs="Times New Roman"/>
                <w:sz w:val="22"/>
              </w:rPr>
            </w:pPr>
            <w:r>
              <w:rPr>
                <w:rFonts w:cs="Times New Roman"/>
                <w:sz w:val="22"/>
              </w:rPr>
              <w:t>8</w:t>
            </w:r>
            <w:r w:rsidR="003C4905" w:rsidRPr="003C4905">
              <w:rPr>
                <w:rFonts w:cs="Times New Roman"/>
                <w:sz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165B5C5" w14:textId="7DCE2B2E" w:rsidR="000D2E65" w:rsidRPr="003C4905" w:rsidRDefault="003C4905" w:rsidP="00F153CF">
            <w:pPr>
              <w:spacing w:before="60" w:after="60"/>
              <w:rPr>
                <w:sz w:val="22"/>
              </w:rPr>
            </w:pPr>
            <w:r>
              <w:rPr>
                <w:sz w:val="22"/>
              </w:rPr>
              <w:t>18. </w:t>
            </w:r>
            <w:r w:rsidR="000D2E65" w:rsidRPr="003C4905">
              <w:rPr>
                <w:sz w:val="22"/>
              </w:rPr>
              <w:t xml:space="preserve">Elektronisko sakaru komersantam, kas sniedz balss sakaru pakalpojumu, ir pienākums nodrošināt savam galalietotājam informāciju pirms savienojuma balss paziņojuma veidā par izsaukumam piemēroto tarifu, ja elektronisko sakaru komersants izsaukumam uz cita elektronisko sakaru komersanta publisko elektronisko sakaru tīklu ar numerācijas indeksiem 6XXXXXXX vai 2XXXXXXX piemēro tarifu, kas pārsniedz elektronisko sakaru komersanta attiecīgajam galalietotājam noteikto </w:t>
            </w:r>
            <w:r w:rsidR="000D2E65" w:rsidRPr="003C4905">
              <w:rPr>
                <w:sz w:val="22"/>
              </w:rPr>
              <w:lastRenderedPageBreak/>
              <w:t>zemāko tarifu par izsaukuma minūti saskaņā ar galalietotāja izvēlēto tarifu plānu.</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E1ECBCB" w14:textId="77777777" w:rsidR="000D2E65" w:rsidRPr="00DE1285" w:rsidRDefault="000D2E65" w:rsidP="00F153CF">
            <w:pPr>
              <w:spacing w:before="60" w:after="60"/>
              <w:rPr>
                <w:b/>
                <w:bCs/>
                <w:szCs w:val="24"/>
              </w:rPr>
            </w:pPr>
            <w:r w:rsidRPr="00DE1285">
              <w:rPr>
                <w:b/>
                <w:bCs/>
                <w:szCs w:val="24"/>
              </w:rPr>
              <w:lastRenderedPageBreak/>
              <w:t>SIA “Tet”</w:t>
            </w:r>
          </w:p>
          <w:p w14:paraId="08EA1D27" w14:textId="7CB3A436" w:rsidR="00BD20DA" w:rsidRPr="00DE1285" w:rsidRDefault="000D2E65" w:rsidP="00F153CF">
            <w:pPr>
              <w:spacing w:before="60" w:after="60"/>
              <w:rPr>
                <w:sz w:val="22"/>
              </w:rPr>
            </w:pPr>
            <w:r w:rsidRPr="00DE1285">
              <w:rPr>
                <w:sz w:val="22"/>
              </w:rPr>
              <w:t xml:space="preserve">Iebilstam Noteikumu 18.punkta redakcijai, kas nosaka prasību nodrošināt informāciju pirms izsaukuma, ja piemēro tarifu, kas pārsniedz elektronisko sakaru komersanta attiecīgajam galalietotājam noteikto zemāko tarifu par izsaukuma minūti saskaņā ar galalietotāja izvēlēto tarifu plānu. Zemākais tarifs plānā parasti ir nulle, jo izsaukumi uz bezmaksas izsaukuma pakalpojuma numuriem ir bezmaksas. Noteikumu 18.punkts </w:t>
            </w:r>
            <w:r w:rsidRPr="00DE1285">
              <w:rPr>
                <w:sz w:val="22"/>
              </w:rPr>
              <w:lastRenderedPageBreak/>
              <w:t>jāpapildina sekojoši: “18. … uz cita elektronisko sakaru komersanta publisko elektronisko sakaru tīklu ar numerācijas indeksiem 6XXXXXXX vai 2XXXXXXX piemēro tarifu, kas pārsniedz elektronisko sakaru komersanta attiecīgajam galalietotājam noteikto zemāko tarifu par izsaukuma minūti saskaņā ar galalietotāja izvēlēto tarifu plānu, neskaitot izsaukumus uz bezmaksas izsaukuma pakalpojuma numuriem.”</w:t>
            </w:r>
          </w:p>
          <w:p w14:paraId="741AD6BF" w14:textId="66582EBD" w:rsidR="000D2E65" w:rsidRPr="00DE1285" w:rsidRDefault="000D2E65" w:rsidP="00F153CF">
            <w:pPr>
              <w:spacing w:before="60" w:after="60"/>
              <w:rPr>
                <w:b/>
                <w:bCs/>
                <w:sz w:val="22"/>
              </w:rPr>
            </w:pPr>
            <w:r w:rsidRPr="00DE1285">
              <w:rPr>
                <w:b/>
                <w:bCs/>
                <w:sz w:val="22"/>
              </w:rPr>
              <w:t>S</w:t>
            </w:r>
            <w:r w:rsidR="00ED3B8F" w:rsidRPr="00DE1285">
              <w:rPr>
                <w:b/>
                <w:bCs/>
                <w:sz w:val="22"/>
              </w:rPr>
              <w:t>abiedrība ar ierobežotu atbildību</w:t>
            </w:r>
            <w:r w:rsidR="00EC0755" w:rsidRPr="00DE1285">
              <w:rPr>
                <w:b/>
                <w:bCs/>
                <w:sz w:val="22"/>
              </w:rPr>
              <w:t>”</w:t>
            </w:r>
            <w:r w:rsidRPr="00DE1285">
              <w:rPr>
                <w:b/>
                <w:bCs/>
                <w:sz w:val="22"/>
              </w:rPr>
              <w:t xml:space="preserve"> “Tele2”</w:t>
            </w:r>
            <w:r w:rsidR="00EC0755" w:rsidRPr="00DE1285">
              <w:rPr>
                <w:b/>
                <w:bCs/>
                <w:sz w:val="22"/>
              </w:rPr>
              <w:t xml:space="preserve"> (turpmāk – SIA “Tele2”)</w:t>
            </w:r>
          </w:p>
          <w:p w14:paraId="05FAF567" w14:textId="79EF4E6F" w:rsidR="000D2E65" w:rsidRPr="00DE1285" w:rsidRDefault="00EC0755" w:rsidP="00F153CF">
            <w:pPr>
              <w:spacing w:before="60" w:after="60"/>
              <w:rPr>
                <w:sz w:val="22"/>
              </w:rPr>
            </w:pPr>
            <w:r w:rsidRPr="00DE1285">
              <w:rPr>
                <w:sz w:val="22"/>
              </w:rPr>
              <w:t>SIA “</w:t>
            </w:r>
            <w:r w:rsidR="000D2E65" w:rsidRPr="00DE1285">
              <w:rPr>
                <w:sz w:val="22"/>
              </w:rPr>
              <w:t>Tele2</w:t>
            </w:r>
            <w:r w:rsidRPr="00DE1285">
              <w:rPr>
                <w:sz w:val="22"/>
              </w:rPr>
              <w:t>”</w:t>
            </w:r>
            <w:r w:rsidR="000D2E65" w:rsidRPr="00DE1285">
              <w:rPr>
                <w:sz w:val="22"/>
              </w:rPr>
              <w:t xml:space="preserve"> lūdz precizēt </w:t>
            </w:r>
            <w:r w:rsidR="00FB6A59" w:rsidRPr="00DE1285">
              <w:rPr>
                <w:sz w:val="22"/>
              </w:rPr>
              <w:t>Noteikum</w:t>
            </w:r>
            <w:r w:rsidR="00DA1D43" w:rsidRPr="00DE1285">
              <w:rPr>
                <w:sz w:val="22"/>
              </w:rPr>
              <w:t>u p</w:t>
            </w:r>
            <w:r w:rsidR="000D2E65" w:rsidRPr="00DE1285">
              <w:rPr>
                <w:sz w:val="22"/>
              </w:rPr>
              <w:t>rojekta 18. punktu, izsakot šādā redakcijā:</w:t>
            </w:r>
            <w:r w:rsidR="00EA52D8" w:rsidRPr="00DE1285">
              <w:rPr>
                <w:sz w:val="22"/>
              </w:rPr>
              <w:t xml:space="preserve"> </w:t>
            </w:r>
            <w:r w:rsidR="000D2E65" w:rsidRPr="00DE1285">
              <w:rPr>
                <w:sz w:val="22"/>
              </w:rPr>
              <w:t>“18. Elektronisko sakaru komersantam, kas sniedz balss sakaru pakalpojumu, ir pienākums nodrošināt savam galalietotājam informāciju pirms savienojuma balss paziņojuma veidā par izsaukumam piemēroto tarifu, ja elektronisko sakaru komersants izsaukumam uz cita elektronisko sakaru komersanta publisko elektronisko sakaru tīklu ar numerācijas indeksiem 6XXXXXXX vai 2XXXXXXX piemēro tarifu, kas pārsniedz 0,0298 euro bez pievienotās vērtības nodokļa par izsaukuma minūti.”</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5A3D2A0A" w14:textId="6E8DA474" w:rsidR="00AA074B" w:rsidRPr="00C532E6" w:rsidRDefault="00E127B3" w:rsidP="0088721B">
            <w:pPr>
              <w:spacing w:before="60" w:after="60"/>
              <w:rPr>
                <w:szCs w:val="24"/>
              </w:rPr>
            </w:pPr>
            <w:sdt>
              <w:sdtPr>
                <w:rPr>
                  <w:rFonts w:cs="Times New Roman"/>
                  <w:b/>
                  <w:bCs/>
                  <w:szCs w:val="24"/>
                </w:rPr>
                <w:id w:val="-172027626"/>
                <w:placeholder>
                  <w:docPart w:val="9BF697E7D4E94175AAEB7B68183633C0"/>
                </w:placeholder>
                <w:dropDownList>
                  <w:listItem w:displayText="Ņemts vērā." w:value="Ņemts vērā."/>
                  <w:listItem w:displayText="Daļēji ņemts vērā." w:value="Daļēji ņemts vērā."/>
                  <w:listItem w:value="Viedoklis"/>
                </w:dropDownList>
              </w:sdtPr>
              <w:sdtEndPr/>
              <w:sdtContent>
                <w:r w:rsidR="00AA074B">
                  <w:rPr>
                    <w:rFonts w:cs="Times New Roman"/>
                    <w:b/>
                    <w:bCs/>
                    <w:szCs w:val="24"/>
                  </w:rPr>
                  <w:t>Daļēji ņemts vērā.</w:t>
                </w:r>
              </w:sdtContent>
            </w:sdt>
          </w:p>
          <w:p w14:paraId="07A511B1" w14:textId="7FC529F8" w:rsidR="000D2E65" w:rsidRPr="00DE1285" w:rsidRDefault="000D2E65" w:rsidP="00F153CF">
            <w:pPr>
              <w:rPr>
                <w:sz w:val="22"/>
              </w:rPr>
            </w:pPr>
            <w:r w:rsidRPr="00DE1285">
              <w:rPr>
                <w:sz w:val="22"/>
              </w:rPr>
              <w:t xml:space="preserve">Noteikumu projekts </w:t>
            </w:r>
            <w:r w:rsidR="00CB711A" w:rsidRPr="00DE1285">
              <w:rPr>
                <w:sz w:val="22"/>
              </w:rPr>
              <w:t xml:space="preserve">18.punkts </w:t>
            </w:r>
            <w:r w:rsidRPr="00DE1285">
              <w:rPr>
                <w:sz w:val="22"/>
              </w:rPr>
              <w:t>precizēts, definējot numerācijas diapazonus, kuram tiek piemērota prasība par zemāko tarifu par izsaukuma minūti.</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2A4594A" w14:textId="2682C6ED" w:rsidR="000D2E65" w:rsidRPr="00DE1285" w:rsidRDefault="00AA074B" w:rsidP="00F153CF">
            <w:pPr>
              <w:spacing w:before="60" w:after="60"/>
              <w:rPr>
                <w:sz w:val="22"/>
              </w:rPr>
            </w:pPr>
            <w:r w:rsidRPr="00DE1285">
              <w:rPr>
                <w:sz w:val="22"/>
              </w:rPr>
              <w:t>18. </w:t>
            </w:r>
            <w:r w:rsidR="000D2E65" w:rsidRPr="00DE1285">
              <w:rPr>
                <w:sz w:val="22"/>
              </w:rPr>
              <w:t xml:space="preserve">Elektronisko sakaru komersantam, kas sniedz balss sakaru pakalpojumu, ir pienākums nodrošināt savam galalietotājam informāciju pirms savienojuma balss paziņojuma veidā par izsaukumam piemēroto tarifu, ja elektronisko sakaru komersants izsaukumam uz cita elektronisko sakaru komersanta publisko elektronisko sakaru tīklu ar numerācijas indeksiem 6XXXXXXX vai 2XXXXXXX piemēro tarifu, kas pārsniedz elektronisko sakaru komersanta attiecīgajam galalietotājam </w:t>
            </w:r>
            <w:r w:rsidR="000D2E65" w:rsidRPr="00DE1285">
              <w:rPr>
                <w:sz w:val="22"/>
              </w:rPr>
              <w:lastRenderedPageBreak/>
              <w:t>noteikto, izsaukumam uz cita elektronisko sakaru komersanta publisko elektronisko sakaru tīklu ar numerācijas indeksiem 6XXXXXXX vai 2XXXXXXX zemāko tarifu par izsaukuma minūti saskaņā ar galalietotāja izvēlēto tarifu plānu.</w:t>
            </w:r>
          </w:p>
        </w:tc>
      </w:tr>
      <w:tr w:rsidR="00052BA8" w:rsidRPr="004A2ECE" w14:paraId="14F893B1" w14:textId="4619C367" w:rsidTr="006E7837">
        <w:tc>
          <w:tcPr>
            <w:tcW w:w="987" w:type="dxa"/>
            <w:tcBorders>
              <w:top w:val="single" w:sz="4" w:space="0" w:color="auto"/>
              <w:left w:val="single" w:sz="4" w:space="0" w:color="auto"/>
              <w:bottom w:val="single" w:sz="4" w:space="0" w:color="auto"/>
              <w:right w:val="single" w:sz="4" w:space="0" w:color="auto"/>
            </w:tcBorders>
            <w:shd w:val="clear" w:color="auto" w:fill="auto"/>
          </w:tcPr>
          <w:p w14:paraId="0107EE8F" w14:textId="30623927" w:rsidR="000D2E65" w:rsidRPr="003C4905" w:rsidRDefault="00393AE2" w:rsidP="002F0E49">
            <w:pPr>
              <w:spacing w:before="60"/>
              <w:rPr>
                <w:rFonts w:cs="Times New Roman"/>
                <w:sz w:val="22"/>
              </w:rPr>
            </w:pPr>
            <w:r>
              <w:rPr>
                <w:rFonts w:cs="Times New Roman"/>
                <w:sz w:val="22"/>
              </w:rPr>
              <w:lastRenderedPageBreak/>
              <w:t>9</w:t>
            </w:r>
            <w:r w:rsidR="00D26C9D">
              <w:rPr>
                <w:rFonts w:cs="Times New Roman"/>
                <w:sz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B7FB6ED" w14:textId="2C937CB2" w:rsidR="000D2E65" w:rsidRPr="00DE1285" w:rsidRDefault="00D26C9D" w:rsidP="00F153CF">
            <w:pPr>
              <w:pStyle w:val="Stilstabulaa"/>
              <w:spacing w:before="60" w:after="0"/>
              <w:rPr>
                <w:szCs w:val="22"/>
              </w:rPr>
            </w:pPr>
            <w:r w:rsidRPr="00DE1285">
              <w:rPr>
                <w:szCs w:val="22"/>
              </w:rPr>
              <w:t>29. </w:t>
            </w:r>
            <w:r w:rsidR="000D2E65" w:rsidRPr="00DE1285">
              <w:rPr>
                <w:szCs w:val="22"/>
              </w:rPr>
              <w:t>Īpašnieks savā tīmekļvietnē publisko šādu informāciju par piekļuvi kabeļu kanalizācijai:</w:t>
            </w:r>
          </w:p>
          <w:p w14:paraId="3D995CD8" w14:textId="66517AA3" w:rsidR="000D2E65" w:rsidRPr="00DE1285" w:rsidRDefault="00D26C9D" w:rsidP="00F153CF">
            <w:pPr>
              <w:pStyle w:val="Stilstabulaa"/>
              <w:spacing w:after="60"/>
              <w:rPr>
                <w:szCs w:val="22"/>
              </w:rPr>
            </w:pPr>
            <w:r w:rsidRPr="00DE1285">
              <w:rPr>
                <w:szCs w:val="22"/>
              </w:rPr>
              <w:t>29.1. </w:t>
            </w:r>
            <w:r w:rsidR="000D2E65" w:rsidRPr="00DE1285">
              <w:rPr>
                <w:szCs w:val="22"/>
              </w:rPr>
              <w:t>tarifus un nosacījumus, ar kādiem nodrošina piekļuvi kabeļu kanalizācijai, tajā skaitā kabeļu kanalizācijas šahtai;</w:t>
            </w:r>
          </w:p>
          <w:p w14:paraId="3F8B8D88" w14:textId="32B7F4EB" w:rsidR="000D2E65" w:rsidRPr="00DE1285" w:rsidRDefault="00D26C9D" w:rsidP="00F153CF">
            <w:pPr>
              <w:pStyle w:val="Stilstabulaa"/>
              <w:spacing w:after="60"/>
              <w:rPr>
                <w:szCs w:val="22"/>
              </w:rPr>
            </w:pPr>
            <w:r w:rsidRPr="00DE1285">
              <w:rPr>
                <w:szCs w:val="22"/>
              </w:rPr>
              <w:t>29. 2. </w:t>
            </w:r>
            <w:r w:rsidR="000D2E65" w:rsidRPr="00DE1285">
              <w:rPr>
                <w:szCs w:val="22"/>
              </w:rPr>
              <w:t>izmantoto kabeļu kanalizācijas tehnoloģijas veidu:</w:t>
            </w:r>
          </w:p>
          <w:p w14:paraId="67C163AF" w14:textId="0300B200" w:rsidR="000D2E65" w:rsidRPr="00DE1285" w:rsidRDefault="00D26C9D" w:rsidP="00F153CF">
            <w:pPr>
              <w:pStyle w:val="Stilstabulaa"/>
              <w:spacing w:after="60"/>
              <w:rPr>
                <w:szCs w:val="22"/>
              </w:rPr>
            </w:pPr>
            <w:r w:rsidRPr="00DE1285">
              <w:rPr>
                <w:szCs w:val="22"/>
              </w:rPr>
              <w:t>29.2.1. </w:t>
            </w:r>
            <w:r w:rsidR="000D2E65" w:rsidRPr="00DE1285">
              <w:rPr>
                <w:szCs w:val="22"/>
              </w:rPr>
              <w:t>kabeļu kanalizācija, kas paredzēta kabeļu ierīkošanai ar ievilkšanas tehnoloģiju (turpmāk – kabeļu kanalizācija ar ievilkšanas tehnoloģiju);</w:t>
            </w:r>
          </w:p>
          <w:p w14:paraId="011A2325" w14:textId="09D70FA1" w:rsidR="000D2E65" w:rsidRPr="00DE1285" w:rsidRDefault="00D26C9D" w:rsidP="00F153CF">
            <w:pPr>
              <w:pStyle w:val="Stilstabulaa"/>
              <w:spacing w:after="60"/>
              <w:rPr>
                <w:szCs w:val="22"/>
              </w:rPr>
            </w:pPr>
            <w:r w:rsidRPr="00DE1285">
              <w:rPr>
                <w:szCs w:val="22"/>
              </w:rPr>
              <w:t>29.2.2. </w:t>
            </w:r>
            <w:r w:rsidR="000D2E65" w:rsidRPr="00DE1285">
              <w:rPr>
                <w:szCs w:val="22"/>
              </w:rPr>
              <w:t>kabeļu kanalizācija, kas paredzēta kabeļu ierīkošanai ar iepūšanas tehnoloģiju (turpmāk – kabeļu kanalizācija ar iepūšanas tehnoloģiju);</w:t>
            </w:r>
          </w:p>
          <w:p w14:paraId="62C2EB80" w14:textId="073B68DC" w:rsidR="000D2E65" w:rsidRPr="00DE1285" w:rsidRDefault="00D26C9D" w:rsidP="00F153CF">
            <w:pPr>
              <w:pStyle w:val="Stilstabulaa"/>
              <w:spacing w:after="60"/>
              <w:rPr>
                <w:szCs w:val="22"/>
              </w:rPr>
            </w:pPr>
            <w:r w:rsidRPr="00DE1285">
              <w:rPr>
                <w:szCs w:val="22"/>
              </w:rPr>
              <w:t>29.3. </w:t>
            </w:r>
            <w:r w:rsidR="000D2E65" w:rsidRPr="00DE1285">
              <w:rPr>
                <w:szCs w:val="22"/>
              </w:rPr>
              <w:t>tehniskās prasības izmantotajām kabeļu kanalizācijas caurulēm, līkumiem, atzariem, blokiem un tajos ietilpstošajiem kanāliem, akām un savienojumu kastēm;</w:t>
            </w:r>
          </w:p>
          <w:p w14:paraId="6AD17C05" w14:textId="412E1874" w:rsidR="000D2E65" w:rsidRPr="00DE1285" w:rsidRDefault="00D26C9D" w:rsidP="00F153CF">
            <w:pPr>
              <w:pStyle w:val="Stilstabulaa"/>
              <w:spacing w:after="60"/>
              <w:rPr>
                <w:szCs w:val="22"/>
              </w:rPr>
            </w:pPr>
            <w:r w:rsidRPr="00DE1285">
              <w:rPr>
                <w:szCs w:val="22"/>
              </w:rPr>
              <w:t>29.4. </w:t>
            </w:r>
            <w:r w:rsidR="000D2E65" w:rsidRPr="00DE1285">
              <w:rPr>
                <w:szCs w:val="22"/>
              </w:rPr>
              <w:t>specifiskas drošības prasības, ja tādas ir piemērojamas.</w:t>
            </w:r>
          </w:p>
          <w:p w14:paraId="018FAE0D" w14:textId="4E0EA607" w:rsidR="000D2E65" w:rsidRPr="00DE1285" w:rsidRDefault="00D26C9D" w:rsidP="00F153CF">
            <w:pPr>
              <w:pStyle w:val="Stilstabulaa"/>
              <w:spacing w:after="60"/>
              <w:rPr>
                <w:szCs w:val="22"/>
              </w:rPr>
            </w:pPr>
            <w:r w:rsidRPr="00DE1285">
              <w:rPr>
                <w:rFonts w:eastAsia="Calibri"/>
                <w:szCs w:val="22"/>
              </w:rPr>
              <w:t>42. </w:t>
            </w:r>
            <w:r w:rsidR="000D2E65" w:rsidRPr="00DE1285">
              <w:rPr>
                <w:rFonts w:eastAsia="Calibri"/>
                <w:szCs w:val="22"/>
              </w:rPr>
              <w:t>Īpašnieks ir tiesīgs rezervēt kabeļu kanalizācijas pieejamo ietilpību vai tās daļu savām vajadzībām, ja turpmāko divu gadu laikā plāno to izmantot savu kabeļu ieguldīšanai.</w:t>
            </w:r>
          </w:p>
          <w:p w14:paraId="0014E14C" w14:textId="5ACDA049" w:rsidR="000D2E65" w:rsidRPr="00DE1285" w:rsidRDefault="00D26C9D" w:rsidP="00F153CF">
            <w:pPr>
              <w:pStyle w:val="Stilstabulaa"/>
              <w:spacing w:after="0"/>
              <w:rPr>
                <w:szCs w:val="22"/>
              </w:rPr>
            </w:pPr>
            <w:r w:rsidRPr="00DE1285">
              <w:rPr>
                <w:rFonts w:eastAsia="Calibri"/>
                <w:szCs w:val="22"/>
              </w:rPr>
              <w:t>46. </w:t>
            </w:r>
            <w:r w:rsidR="000D2E65" w:rsidRPr="00DE1285">
              <w:rPr>
                <w:rFonts w:eastAsia="Calibri"/>
                <w:szCs w:val="22"/>
              </w:rPr>
              <w:t>Īpašnieks, nodrošinot un izmantojot papildu kabeļu kanalizācijas tilpumu, ievēro šādas tehniskās prasības un nosacījumus:</w:t>
            </w:r>
          </w:p>
          <w:p w14:paraId="3C13D968" w14:textId="6A6D2380" w:rsidR="000D2E65" w:rsidRPr="00DE1285" w:rsidRDefault="00D05E5D" w:rsidP="00F153CF">
            <w:pPr>
              <w:pStyle w:val="Stilstabulaa"/>
              <w:spacing w:after="60"/>
              <w:rPr>
                <w:szCs w:val="22"/>
              </w:rPr>
            </w:pPr>
            <w:r w:rsidRPr="00DE1285">
              <w:rPr>
                <w:rFonts w:eastAsia="Calibri"/>
                <w:szCs w:val="22"/>
              </w:rPr>
              <w:lastRenderedPageBreak/>
              <w:t>46.1. </w:t>
            </w:r>
            <w:r w:rsidR="000D2E65" w:rsidRPr="00DE1285">
              <w:rPr>
                <w:rFonts w:eastAsia="Calibri"/>
                <w:szCs w:val="22"/>
              </w:rPr>
              <w:t>ierīkojot, būvējot un veicot pārbūves darbus kabeļu kanalizācijai ar ievilkšanas tehnoloģiju:</w:t>
            </w:r>
          </w:p>
          <w:p w14:paraId="608843FB" w14:textId="62038DA8" w:rsidR="000D2E65" w:rsidRPr="00DE1285" w:rsidRDefault="00D05E5D" w:rsidP="00F153CF">
            <w:pPr>
              <w:pStyle w:val="Stilstabulaa"/>
              <w:spacing w:after="60"/>
              <w:rPr>
                <w:szCs w:val="22"/>
              </w:rPr>
            </w:pPr>
            <w:r w:rsidRPr="00DE1285">
              <w:rPr>
                <w:rFonts w:eastAsia="Calibri"/>
                <w:szCs w:val="22"/>
              </w:rPr>
              <w:t>46.1.1 </w:t>
            </w:r>
            <w:r w:rsidR="000D2E65" w:rsidRPr="00DE1285">
              <w:rPr>
                <w:rFonts w:eastAsia="Calibri"/>
                <w:szCs w:val="22"/>
              </w:rPr>
              <w:t>starp kabeļu šahtu un aku, starp kabeļu kanalizācijas akām, starp kabeļu kanalizācijas aku un savienojuma kasti nodrošina papildu kabeļu kanalizācijas tilpumu citiem elektronisko sakaru komersantiem ne mazāk kā divu kabeļu ar diametru 17 mm ieguldīšanai;</w:t>
            </w:r>
          </w:p>
          <w:p w14:paraId="66A4D5AA" w14:textId="2F623E9B" w:rsidR="000D2E65" w:rsidRPr="00DE1285" w:rsidRDefault="00D05E5D" w:rsidP="00F153CF">
            <w:pPr>
              <w:pStyle w:val="Stilstabulaa"/>
              <w:spacing w:after="60"/>
              <w:rPr>
                <w:szCs w:val="22"/>
              </w:rPr>
            </w:pPr>
            <w:r w:rsidRPr="00DE1285">
              <w:rPr>
                <w:rFonts w:eastAsia="Calibri"/>
                <w:szCs w:val="22"/>
              </w:rPr>
              <w:t>46.1.2. </w:t>
            </w:r>
            <w:r w:rsidR="000D2E65" w:rsidRPr="00DE1285">
              <w:rPr>
                <w:rFonts w:eastAsia="Calibri"/>
                <w:szCs w:val="22"/>
              </w:rPr>
              <w:t>elektronisko sakaru tīkla pievados nodrošina papildu kabeļu kanalizācijas tilpumu citiem elektronisko sakaru komersantiem ne mazāk kā divu kabeļu ar diametru 9 mm ieguldīšanai;</w:t>
            </w:r>
          </w:p>
          <w:p w14:paraId="5CA5C0A9" w14:textId="2CEC6804" w:rsidR="000D2E65" w:rsidRPr="00DE1285" w:rsidRDefault="00D05E5D" w:rsidP="00F153CF">
            <w:pPr>
              <w:pStyle w:val="Stilstabulaa"/>
              <w:spacing w:after="60"/>
              <w:rPr>
                <w:szCs w:val="22"/>
              </w:rPr>
            </w:pPr>
            <w:r w:rsidRPr="00DE1285">
              <w:rPr>
                <w:rFonts w:eastAsia="Calibri"/>
                <w:szCs w:val="22"/>
              </w:rPr>
              <w:t>46.2. </w:t>
            </w:r>
            <w:r w:rsidR="000D2E65" w:rsidRPr="00DE1285">
              <w:rPr>
                <w:rFonts w:eastAsia="Calibri"/>
                <w:szCs w:val="22"/>
              </w:rPr>
              <w:t>ierīkojot, būvējot un veicot pārbūves darbus kabeļu kanalizācijai ar iepūšanas tehnoloģiju, izmanto vienu no risinājumiem:</w:t>
            </w:r>
          </w:p>
          <w:p w14:paraId="5DDCEE6E" w14:textId="57F745A4" w:rsidR="000D2E65" w:rsidRPr="00DE1285" w:rsidRDefault="00D05E5D" w:rsidP="00F153CF">
            <w:pPr>
              <w:pStyle w:val="Stilstabulaa"/>
              <w:spacing w:after="60"/>
              <w:rPr>
                <w:szCs w:val="22"/>
              </w:rPr>
            </w:pPr>
            <w:r w:rsidRPr="00DE1285">
              <w:rPr>
                <w:rFonts w:eastAsia="Calibri"/>
                <w:szCs w:val="22"/>
              </w:rPr>
              <w:t>46.2.1. </w:t>
            </w:r>
            <w:r w:rsidR="000D2E65" w:rsidRPr="00DE1285">
              <w:rPr>
                <w:rFonts w:eastAsia="Calibri"/>
                <w:szCs w:val="22"/>
              </w:rPr>
              <w:t>izmantojot mikrocauruļu kaseti, nodrošina citiem elektronisko sakaru komersantiem ne mazāk kā divas mikrocaurules kabeļu iepūšanai;</w:t>
            </w:r>
          </w:p>
          <w:p w14:paraId="7FB3E665" w14:textId="44A1856B" w:rsidR="000D2E65" w:rsidRPr="00DE1285" w:rsidRDefault="00D05E5D" w:rsidP="00F153CF">
            <w:pPr>
              <w:pStyle w:val="Stilstabulaa"/>
              <w:spacing w:after="60"/>
              <w:rPr>
                <w:szCs w:val="22"/>
              </w:rPr>
            </w:pPr>
            <w:r w:rsidRPr="00DE1285">
              <w:rPr>
                <w:rFonts w:eastAsia="Calibri"/>
                <w:szCs w:val="22"/>
              </w:rPr>
              <w:t>46.2.2. </w:t>
            </w:r>
            <w:r w:rsidR="000D2E65" w:rsidRPr="00DE1285">
              <w:rPr>
                <w:rFonts w:eastAsia="Calibri"/>
                <w:szCs w:val="22"/>
              </w:rPr>
              <w:t>ieguldot kabeli ar iepūšanas tehnoloģiju, paredz vietu mikrocauruļu kasetes iepūšanai, ko veic pēc pieteicēja pieteikuma saņemšanas un nodrošina citiem elektronisko sakaru komersantiem ne mazāk kā divas mikrocaurules kabeļu iepūšanai;</w:t>
            </w:r>
          </w:p>
          <w:p w14:paraId="339ABB3C" w14:textId="48724837" w:rsidR="000D2E65" w:rsidRPr="00DE1285" w:rsidRDefault="00D05E5D" w:rsidP="00F153CF">
            <w:pPr>
              <w:pStyle w:val="Stilstabulaa"/>
              <w:spacing w:after="60"/>
              <w:rPr>
                <w:szCs w:val="22"/>
              </w:rPr>
            </w:pPr>
            <w:r w:rsidRPr="00DE1285">
              <w:rPr>
                <w:rFonts w:eastAsia="Calibri"/>
                <w:szCs w:val="22"/>
              </w:rPr>
              <w:lastRenderedPageBreak/>
              <w:t>46.2.3. </w:t>
            </w:r>
            <w:r w:rsidR="000D2E65" w:rsidRPr="00DE1285">
              <w:rPr>
                <w:rFonts w:eastAsia="Calibri"/>
                <w:szCs w:val="22"/>
              </w:rPr>
              <w:t>iegulda papildu cauruli ar diametru 40 mm, kas ir paredzēta citiem elektronisko sakaru komersantiem, ne mazāk kā divu kabeļu ieguldīšanai;</w:t>
            </w:r>
          </w:p>
          <w:p w14:paraId="28579F85" w14:textId="4C9492E1" w:rsidR="000D2E65" w:rsidRPr="00DE1285" w:rsidRDefault="00D05E5D" w:rsidP="00F153CF">
            <w:pPr>
              <w:spacing w:after="60"/>
              <w:rPr>
                <w:sz w:val="22"/>
              </w:rPr>
            </w:pPr>
            <w:r w:rsidRPr="00DE1285">
              <w:rPr>
                <w:rFonts w:eastAsia="Calibri"/>
                <w:sz w:val="22"/>
              </w:rPr>
              <w:t>46.3. </w:t>
            </w:r>
            <w:r w:rsidR="000D2E65" w:rsidRPr="00DE1285">
              <w:rPr>
                <w:rFonts w:eastAsia="Calibri"/>
                <w:sz w:val="22"/>
              </w:rPr>
              <w:t>īpašnieks ir tiesīgs izmantot nodrošināto un neizmantoto papildu kabeļu kanalizācijas tilpumu, ja ir pagājuši divi gadi un seši mēneši pēc kabeļu kanalizācijas nodošanas ekspluatācijā.</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08E3DF1" w14:textId="77777777" w:rsidR="000D2E65" w:rsidRPr="00DE1285" w:rsidRDefault="000D2E65" w:rsidP="00F153CF">
            <w:pPr>
              <w:spacing w:before="60" w:after="60"/>
              <w:rPr>
                <w:b/>
                <w:szCs w:val="24"/>
              </w:rPr>
            </w:pPr>
            <w:r w:rsidRPr="00DE1285">
              <w:rPr>
                <w:b/>
                <w:szCs w:val="24"/>
              </w:rPr>
              <w:lastRenderedPageBreak/>
              <w:t>SIA “BITE Latvija”</w:t>
            </w:r>
          </w:p>
          <w:p w14:paraId="127873E0" w14:textId="77777777" w:rsidR="00D05E5D" w:rsidRPr="00DE1285" w:rsidRDefault="00D05E5D" w:rsidP="00F153CF">
            <w:pPr>
              <w:pStyle w:val="Stilstabulaa"/>
              <w:spacing w:after="60"/>
              <w:rPr>
                <w:szCs w:val="22"/>
              </w:rPr>
            </w:pPr>
            <w:r w:rsidRPr="00DE1285">
              <w:rPr>
                <w:szCs w:val="22"/>
              </w:rPr>
              <w:t>Ierosinām papildināt Noteikumu projekta 29. punktu ar pienākumu Īpašniekam publicēt savā tīmekļvietnē informāciju par (1) īpašnieka nodrošināto kanalizācijas tilpumu citiem komersantiem, norādot attiecīgā posma identifikācijas informāciju un kabeļu kanalizācijas nodošanas ekspluatācijā datumu, un par (2) īpašnieka rezervēto kabeļu kanalizācijas pieejamo ietilpību vai tās daļu, kuru turpmāko divu gadu laikā plāno izmantot savu kabeļu ieguldīšanai, norādot attiecīgā posma identifikācijas informāciju un rezervācijas sākuma datumu.</w:t>
            </w:r>
          </w:p>
          <w:p w14:paraId="1BEB45DB" w14:textId="77777777" w:rsidR="000D2E65" w:rsidRPr="00DE1285" w:rsidRDefault="000D2E65" w:rsidP="00F153CF">
            <w:pPr>
              <w:pStyle w:val="Stilstabulaa"/>
              <w:spacing w:after="0"/>
              <w:rPr>
                <w:rFonts w:eastAsia="Calibri"/>
                <w:szCs w:val="22"/>
              </w:rPr>
            </w:pPr>
            <w:r w:rsidRPr="00DE1285">
              <w:rPr>
                <w:rFonts w:eastAsia="Calibri"/>
                <w:szCs w:val="22"/>
              </w:rPr>
              <w:t>Noteikumu projekta 42.punktā ir norādīts:</w:t>
            </w:r>
          </w:p>
          <w:p w14:paraId="2BE3AD6A" w14:textId="77777777" w:rsidR="000D2E65" w:rsidRPr="00DE1285" w:rsidRDefault="000D2E65" w:rsidP="00F153CF">
            <w:pPr>
              <w:pStyle w:val="Stilstabulaa"/>
              <w:spacing w:after="0"/>
              <w:rPr>
                <w:rFonts w:eastAsia="Calibri"/>
                <w:szCs w:val="22"/>
              </w:rPr>
            </w:pPr>
            <w:r w:rsidRPr="00DE1285">
              <w:rPr>
                <w:rFonts w:eastAsia="Calibri"/>
                <w:szCs w:val="22"/>
              </w:rPr>
              <w:t>“42. Īpašnieks ir tiesīgs rezervēt kabeļu kanalizācijas pieejamo ietilpību vai tās daļu savām vajadzībām, ja turpmāko divu gadu laikā plāno to izmantot savu kabeļu ieguldīšanai.”</w:t>
            </w:r>
          </w:p>
          <w:p w14:paraId="448F744E" w14:textId="69123062" w:rsidR="000D2E65" w:rsidRPr="00DE1285" w:rsidRDefault="000D2E65" w:rsidP="00F153CF">
            <w:pPr>
              <w:pStyle w:val="Stilstabulaa"/>
              <w:spacing w:after="0"/>
              <w:rPr>
                <w:rFonts w:eastAsia="Calibri"/>
                <w:szCs w:val="22"/>
              </w:rPr>
            </w:pPr>
            <w:r w:rsidRPr="00DE1285">
              <w:rPr>
                <w:rFonts w:eastAsia="Calibri"/>
                <w:szCs w:val="22"/>
              </w:rPr>
              <w:t xml:space="preserve">Uzskatām, ka šī norma, kaut kopumā ir saprotama un pamatota, tomēr dod iespēju īpašniekam manipulēt ar tajā paredzētajām tiesībām rezervēt ietilpību savām vajadzībām. Praktiski ir neiespējami pierādīt, ja tā tiek izmantota manipulatīvi, jo īpašnieka, kā jebkura elektronisko sakaru komersanta, plāni var tikt mainīti, koriģēti, precizēti, pārcelti, pagarināti, un </w:t>
            </w:r>
            <w:r w:rsidRPr="00DE1285">
              <w:rPr>
                <w:rFonts w:eastAsia="Calibri"/>
                <w:szCs w:val="22"/>
              </w:rPr>
              <w:lastRenderedPageBreak/>
              <w:t>īpašnieks vienmēr var pamatot piekļuves atteikumu ar to, ka ietilpība ir nepieciešama un rezervēta savām vajadzībām. Arī tad, ja elektronisko sakaru komersanti speciāli kontrolēs divu gadu termiņa iztecējumu un pēc diviem gadiem atkārtoti vērsīsies pie īpašnieka ar pieteikumu, īpašnieks var atkal atteikt, aizbildinoties ar to, ka plāni tika mainīti un ietilpība aizvien rezervēta.</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B682D77" w14:textId="783BE06D" w:rsidR="003D46DD" w:rsidRDefault="44BB9BA9" w:rsidP="00F153CF">
            <w:pPr>
              <w:spacing w:before="60" w:after="60"/>
              <w:rPr>
                <w:rFonts w:cs="Times New Roman"/>
                <w:b/>
              </w:rPr>
            </w:pPr>
            <w:r w:rsidRPr="6BE71F6F">
              <w:rPr>
                <w:rFonts w:cs="Times New Roman"/>
                <w:b/>
                <w:bCs/>
              </w:rPr>
              <w:lastRenderedPageBreak/>
              <w:t>Daļēji ņemts vērā.</w:t>
            </w:r>
          </w:p>
          <w:p w14:paraId="1F830328" w14:textId="0D3EB903" w:rsidR="000D2E65" w:rsidRPr="000F5308" w:rsidRDefault="000D2E65" w:rsidP="00F153CF">
            <w:pPr>
              <w:pStyle w:val="Stilstabulaa"/>
              <w:spacing w:before="60" w:after="0"/>
            </w:pPr>
            <w:r>
              <w:t>Noteikumu projekta 29. punkts</w:t>
            </w:r>
            <w:r w:rsidR="0073279F">
              <w:t xml:space="preserve"> </w:t>
            </w:r>
            <w:r>
              <w:t>papildināts ar pienākumu īpašniekam publiskot savā tīmekļvietnē informāciju par īpašnieka nodrošināto papildu kabeļu kanalizācijas tilpumu citiem komersantiem un par īpašnieka rezervēto kabeļu kanalizācijas pieejamo ietilpību vai tās daļu, kuru turpmāko divu gadu laikā plāno izmantot savu kabeļu ieguldīšanai, publiskojot nepieciešamo papildus informāciju</w:t>
            </w:r>
            <w:r w:rsidR="00F73A65">
              <w:t>.</w:t>
            </w:r>
            <w:r w:rsidR="7CE5F534">
              <w:t xml:space="preserve"> </w:t>
            </w:r>
            <w:r w:rsidR="00F73A65">
              <w:t>N</w:t>
            </w:r>
            <w:r w:rsidR="00C0236F">
              <w:t xml:space="preserve">oteikumu projekts </w:t>
            </w:r>
            <w:r w:rsidR="00F73A65">
              <w:t>papildināts</w:t>
            </w:r>
            <w:r w:rsidR="00C0236F">
              <w:t xml:space="preserve"> ar jaunu </w:t>
            </w:r>
            <w:r w:rsidR="00F73A65">
              <w:t>30.punktu, a</w:t>
            </w:r>
            <w:r w:rsidR="7CE5F534">
              <w:t xml:space="preserve">tbilstoši </w:t>
            </w:r>
            <w:r w:rsidR="00F73A65">
              <w:t>kuram</w:t>
            </w:r>
            <w:r w:rsidR="0073279F">
              <w:t xml:space="preserve"> </w:t>
            </w:r>
            <w:r w:rsidR="7304DEF2">
              <w:t>ī</w:t>
            </w:r>
            <w:r w:rsidR="666D240F">
              <w:t xml:space="preserve">pašnieks </w:t>
            </w:r>
            <w:r w:rsidR="49D953CC">
              <w:t xml:space="preserve">par </w:t>
            </w:r>
            <w:r w:rsidR="666D240F">
              <w:t xml:space="preserve">šo noteikumu 29.punktā noteikto informācijas </w:t>
            </w:r>
            <w:r w:rsidR="5101F11B">
              <w:t>publiskošanu</w:t>
            </w:r>
            <w:r w:rsidR="7B88D223">
              <w:t xml:space="preserve"> </w:t>
            </w:r>
            <w:r w:rsidR="666D240F">
              <w:t>informē Regulatoru</w:t>
            </w:r>
            <w:r w:rsidR="006F0991">
              <w:t>.</w:t>
            </w:r>
            <w:r>
              <w:t xml:space="preserve">  </w:t>
            </w:r>
            <w:r w:rsidR="5B5FE7FD">
              <w:t>Savukārt, k</w:t>
            </w:r>
            <w:r>
              <w:t>abeļu kanalizācijas papildu tilpuma nodošanas ekspluatācijā datuma publiskošana īpašniekam radīs sarežģījumus, jo parasti katram būvniecības objektam ir savs pieņemšanas ekspluatācijā datums, kā rezultātā jāsagatavo publiskošanai detalizētāka informācija. Lai īpašniekam būtu vienkāršākas informācijas publiskošanas prasības, īpašnieks publi</w:t>
            </w:r>
            <w:r w:rsidR="32B97E0C">
              <w:t>sko</w:t>
            </w:r>
            <w:r>
              <w:t xml:space="preserve"> informāciju ne retāk kā reizi gadā, norādot publiskošanas datumu, kurš kļūst par atskaites punktu (rezervācijas sākuma datumu) informācijas derīguma termiņam, kas ir ņemts vērā Noteikumu projekta 42.punkta un 46.3.apakšpunkta galīgā redakcijā. Detalizētāku īpašnieka publiskojamo informāciju skatīt </w:t>
            </w:r>
            <w:r w:rsidR="00EA52D8">
              <w:t xml:space="preserve">Noteikumu projekta precizētajā </w:t>
            </w:r>
            <w:r>
              <w:t>29.punkta redakcijā.</w:t>
            </w:r>
          </w:p>
          <w:p w14:paraId="001CC903" w14:textId="725ED275" w:rsidR="000D2E65" w:rsidRPr="000F5308" w:rsidRDefault="1CE194B0" w:rsidP="00F153CF">
            <w:pPr>
              <w:pStyle w:val="Stilstabulaa"/>
              <w:spacing w:before="60" w:after="60"/>
            </w:pPr>
            <w:r>
              <w:t>Rezultātā pieteicējam būs publiski bezmaksas pieejama atbilstošā informācija un</w:t>
            </w:r>
            <w:r w:rsidR="000D2E65">
              <w:t xml:space="preserve"> īpašnieka publiskotās informācijas </w:t>
            </w:r>
            <w:r w:rsidR="000D2E65">
              <w:lastRenderedPageBreak/>
              <w:t>atbilstībai sekos līdzi ne tikai Regulators, bet iespējami arī pieteicējs.</w:t>
            </w:r>
          </w:p>
          <w:p w14:paraId="4E6DA226" w14:textId="0BBFB90C" w:rsidR="000D2E65" w:rsidRPr="00846DBD" w:rsidRDefault="00737628" w:rsidP="00846DBD">
            <w:pPr>
              <w:pStyle w:val="Stilstabulaa"/>
              <w:spacing w:before="60" w:after="60"/>
              <w:rPr>
                <w:szCs w:val="22"/>
              </w:rPr>
            </w:pPr>
            <w:r w:rsidRPr="000F5308">
              <w:rPr>
                <w:szCs w:val="22"/>
              </w:rPr>
              <w:t xml:space="preserve">Papildus </w:t>
            </w:r>
            <w:r w:rsidR="00787AC4">
              <w:rPr>
                <w:szCs w:val="22"/>
              </w:rPr>
              <w:t>Regula</w:t>
            </w:r>
            <w:r w:rsidR="00084492">
              <w:rPr>
                <w:szCs w:val="22"/>
              </w:rPr>
              <w:t>tors ņemot vērā precizē</w:t>
            </w:r>
            <w:r w:rsidR="00831567">
              <w:rPr>
                <w:szCs w:val="22"/>
              </w:rPr>
              <w:t>to</w:t>
            </w:r>
            <w:r w:rsidR="000D2E65" w:rsidRPr="000F5308">
              <w:rPr>
                <w:szCs w:val="22"/>
              </w:rPr>
              <w:t xml:space="preserve"> Noteikumu projekta 29., 42</w:t>
            </w:r>
            <w:r w:rsidR="00EA52D8" w:rsidRPr="000F5308">
              <w:rPr>
                <w:szCs w:val="22"/>
              </w:rPr>
              <w:t>. un</w:t>
            </w:r>
            <w:r w:rsidR="000D2E65" w:rsidRPr="000F5308">
              <w:rPr>
                <w:szCs w:val="22"/>
              </w:rPr>
              <w:t xml:space="preserve"> 46.punkta</w:t>
            </w:r>
            <w:r w:rsidR="00831567">
              <w:rPr>
                <w:szCs w:val="22"/>
              </w:rPr>
              <w:t xml:space="preserve"> redakciju, svītros</w:t>
            </w:r>
            <w:r w:rsidR="000D2E65" w:rsidRPr="000F5308">
              <w:rPr>
                <w:szCs w:val="22"/>
              </w:rPr>
              <w:t xml:space="preserve"> no </w:t>
            </w:r>
            <w:r w:rsidR="00A07AAE">
              <w:rPr>
                <w:szCs w:val="22"/>
              </w:rPr>
              <w:t xml:space="preserve">noteikumu projekta </w:t>
            </w:r>
            <w:r w:rsidR="00F70BA2">
              <w:rPr>
                <w:szCs w:val="22"/>
              </w:rPr>
              <w:t>par i</w:t>
            </w:r>
            <w:r w:rsidR="000D2E65" w:rsidRPr="000F5308">
              <w:rPr>
                <w:szCs w:val="22"/>
              </w:rPr>
              <w:t>nformācijas iesniegšanas noteikum</w:t>
            </w:r>
            <w:r w:rsidR="00F70BA2">
              <w:rPr>
                <w:szCs w:val="22"/>
              </w:rPr>
              <w:t>iem</w:t>
            </w:r>
            <w:r w:rsidR="000D2E65" w:rsidRPr="000F5308">
              <w:rPr>
                <w:szCs w:val="22"/>
              </w:rPr>
              <w:t xml:space="preserve"> elektronisko sakaru nozarē</w:t>
            </w:r>
            <w:r w:rsidRPr="000F5308">
              <w:rPr>
                <w:rStyle w:val="Vresatsauce"/>
                <w:szCs w:val="22"/>
              </w:rPr>
              <w:footnoteReference w:id="7"/>
            </w:r>
            <w:r w:rsidR="000D2E65" w:rsidRPr="000F5308">
              <w:rPr>
                <w:szCs w:val="22"/>
              </w:rPr>
              <w:t xml:space="preserve"> </w:t>
            </w:r>
            <w:r w:rsidR="00DE64E5">
              <w:rPr>
                <w:szCs w:val="22"/>
              </w:rPr>
              <w:t>pienākumu elektronisko sakaru</w:t>
            </w:r>
            <w:r w:rsidR="008A403F">
              <w:rPr>
                <w:szCs w:val="22"/>
              </w:rPr>
              <w:t xml:space="preserve"> komersantam sniegt </w:t>
            </w:r>
            <w:r w:rsidR="0027605A">
              <w:rPr>
                <w:szCs w:val="22"/>
              </w:rPr>
              <w:t xml:space="preserve">Regulatoram </w:t>
            </w:r>
            <w:r w:rsidR="008A403F">
              <w:rPr>
                <w:szCs w:val="22"/>
              </w:rPr>
              <w:t>informāciju</w:t>
            </w:r>
            <w:r w:rsidR="000D2E65" w:rsidRPr="000F5308">
              <w:rPr>
                <w:szCs w:val="22"/>
              </w:rPr>
              <w:t xml:space="preserve"> par nodrošināto papildu kabeļu kanalizācijas tilpumu.</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486C094" w14:textId="785FEFB7" w:rsidR="000D2E65" w:rsidRPr="000F5308" w:rsidRDefault="003D46DD" w:rsidP="00F153CF">
            <w:pPr>
              <w:pStyle w:val="Stilstabulaa"/>
              <w:spacing w:before="60" w:after="0"/>
            </w:pPr>
            <w:r>
              <w:lastRenderedPageBreak/>
              <w:t>29. </w:t>
            </w:r>
            <w:r w:rsidR="000D2E65">
              <w:t xml:space="preserve">Īpašnieks savā tīmekļvietnē </w:t>
            </w:r>
            <w:r w:rsidR="00A61079">
              <w:t xml:space="preserve"> publisko </w:t>
            </w:r>
            <w:r w:rsidR="000D2E65">
              <w:t>šādu informāciju par piekļuvi kabeļu kanalizācijai:</w:t>
            </w:r>
          </w:p>
          <w:p w14:paraId="1096A6CA" w14:textId="4808574F" w:rsidR="000D2E65" w:rsidRPr="000F5308" w:rsidRDefault="003D46DD" w:rsidP="00F153CF">
            <w:pPr>
              <w:pStyle w:val="Stilstabulaa"/>
              <w:spacing w:after="60"/>
              <w:rPr>
                <w:szCs w:val="22"/>
              </w:rPr>
            </w:pPr>
            <w:r w:rsidRPr="000F5308">
              <w:rPr>
                <w:szCs w:val="22"/>
              </w:rPr>
              <w:t>29.1. </w:t>
            </w:r>
            <w:r w:rsidR="000D2E65" w:rsidRPr="000F5308">
              <w:rPr>
                <w:szCs w:val="22"/>
              </w:rPr>
              <w:t>tarifus un nosacījumus, ar kādiem nodrošina piekļuvi kabeļu kanalizācijai, tajā skaitā kabeļu kanalizācijas šahtai;</w:t>
            </w:r>
          </w:p>
          <w:p w14:paraId="7E894F9F" w14:textId="43604EA6" w:rsidR="000D2E65" w:rsidRPr="000F5308" w:rsidRDefault="003D46DD" w:rsidP="00F153CF">
            <w:pPr>
              <w:pStyle w:val="Stilstabulaa"/>
              <w:spacing w:after="60"/>
              <w:rPr>
                <w:szCs w:val="22"/>
              </w:rPr>
            </w:pPr>
            <w:r w:rsidRPr="000F5308">
              <w:rPr>
                <w:szCs w:val="22"/>
              </w:rPr>
              <w:t>29.2. </w:t>
            </w:r>
            <w:r w:rsidR="000D2E65" w:rsidRPr="000F5308">
              <w:rPr>
                <w:szCs w:val="22"/>
              </w:rPr>
              <w:t>izmantoto kabeļu kanalizācijas tehnoloģijas veidu:</w:t>
            </w:r>
          </w:p>
          <w:p w14:paraId="74C08876" w14:textId="399D4D88" w:rsidR="000D2E65" w:rsidRPr="000F5308" w:rsidRDefault="003D46DD" w:rsidP="00F153CF">
            <w:pPr>
              <w:pStyle w:val="Stilstabulaa"/>
              <w:spacing w:after="60"/>
              <w:rPr>
                <w:szCs w:val="22"/>
              </w:rPr>
            </w:pPr>
            <w:r w:rsidRPr="000F5308">
              <w:rPr>
                <w:szCs w:val="22"/>
              </w:rPr>
              <w:t>29.2.1. </w:t>
            </w:r>
            <w:r w:rsidR="000D2E65" w:rsidRPr="000F5308">
              <w:rPr>
                <w:szCs w:val="22"/>
              </w:rPr>
              <w:t>kabeļu kanalizācija, kas paredzēta kabeļu ierīkošanai ar ievilkšanas tehnoloģiju (turpmāk – kabeļu kanalizācija ar ievilkšanas tehnoloģiju);</w:t>
            </w:r>
          </w:p>
          <w:p w14:paraId="194000E5" w14:textId="286356DD" w:rsidR="000D2E65" w:rsidRPr="000F5308" w:rsidRDefault="003D46DD" w:rsidP="00F153CF">
            <w:pPr>
              <w:pStyle w:val="Stilstabulaa"/>
              <w:spacing w:after="60"/>
              <w:rPr>
                <w:szCs w:val="22"/>
              </w:rPr>
            </w:pPr>
            <w:r w:rsidRPr="000F5308">
              <w:rPr>
                <w:szCs w:val="22"/>
              </w:rPr>
              <w:t>29.2.2. </w:t>
            </w:r>
            <w:r w:rsidR="000D2E65" w:rsidRPr="000F5308">
              <w:rPr>
                <w:szCs w:val="22"/>
              </w:rPr>
              <w:t>kabeļu kanalizācija, kas paredzēta kabeļu ierīkošanai ar iepūšanas tehnoloģiju (turpmāk – kabeļu kanalizācija ar iepūšanas tehnoloģiju);</w:t>
            </w:r>
          </w:p>
          <w:p w14:paraId="476F0591" w14:textId="7D4A680D" w:rsidR="000D2E65" w:rsidRPr="000F5308" w:rsidRDefault="003D46DD" w:rsidP="00F153CF">
            <w:pPr>
              <w:pStyle w:val="Stilstabulaa"/>
              <w:spacing w:after="60"/>
              <w:rPr>
                <w:szCs w:val="22"/>
              </w:rPr>
            </w:pPr>
            <w:r w:rsidRPr="000F5308">
              <w:rPr>
                <w:szCs w:val="22"/>
              </w:rPr>
              <w:t>29.3. </w:t>
            </w:r>
            <w:r w:rsidR="000D2E65" w:rsidRPr="000F5308">
              <w:rPr>
                <w:szCs w:val="22"/>
              </w:rPr>
              <w:t>tehniskās prasības izmantotajām kabeļu kanalizācijas caurulēm, līkumiem, atzariem, blokiem un tajos ietilpstošajiem kanāliem, akām un savienojumu kastēm;</w:t>
            </w:r>
          </w:p>
          <w:p w14:paraId="0935643F" w14:textId="55FAF0F1" w:rsidR="000D2E65" w:rsidRPr="000F5308" w:rsidRDefault="003D46DD" w:rsidP="00F153CF">
            <w:pPr>
              <w:pStyle w:val="Stilstabulaa"/>
              <w:spacing w:after="60"/>
              <w:rPr>
                <w:szCs w:val="22"/>
              </w:rPr>
            </w:pPr>
            <w:r w:rsidRPr="000F5308">
              <w:rPr>
                <w:szCs w:val="22"/>
              </w:rPr>
              <w:t>29.4. </w:t>
            </w:r>
            <w:r w:rsidR="000D2E65" w:rsidRPr="000F5308">
              <w:rPr>
                <w:szCs w:val="22"/>
              </w:rPr>
              <w:t>specifiskas drošības prasības, ja tādas ir piemērojamas;</w:t>
            </w:r>
          </w:p>
          <w:p w14:paraId="60536CD2" w14:textId="0274D344" w:rsidR="000D2E65" w:rsidRPr="000F5308" w:rsidRDefault="003D46DD" w:rsidP="00F153CF">
            <w:pPr>
              <w:pStyle w:val="Stilstabulaa"/>
              <w:spacing w:after="60"/>
              <w:rPr>
                <w:szCs w:val="22"/>
              </w:rPr>
            </w:pPr>
            <w:r w:rsidRPr="000F5308">
              <w:rPr>
                <w:szCs w:val="22"/>
              </w:rPr>
              <w:t>29.5. </w:t>
            </w:r>
            <w:r w:rsidR="000D2E65" w:rsidRPr="000F5308">
              <w:rPr>
                <w:szCs w:val="22"/>
              </w:rPr>
              <w:t>nodrošināto papildu kabeļu kanalizācijas tilpumu, pievienojot šādu informāciju:</w:t>
            </w:r>
          </w:p>
          <w:p w14:paraId="7B82AD5F" w14:textId="5E6DFAA9" w:rsidR="000D2E65" w:rsidRPr="000F5308" w:rsidRDefault="008C2693" w:rsidP="00F153CF">
            <w:pPr>
              <w:pStyle w:val="Stilstabulaa"/>
              <w:spacing w:after="60"/>
              <w:rPr>
                <w:szCs w:val="22"/>
              </w:rPr>
            </w:pPr>
            <w:r w:rsidRPr="000F5308">
              <w:rPr>
                <w:szCs w:val="22"/>
              </w:rPr>
              <w:t>29.5.1. </w:t>
            </w:r>
            <w:r w:rsidR="000D2E65" w:rsidRPr="000F5308">
              <w:rPr>
                <w:szCs w:val="22"/>
              </w:rPr>
              <w:t>kabeļu kanalizācija ar ievilkšanas vai iepūšanas tehnoloģiju;</w:t>
            </w:r>
          </w:p>
          <w:p w14:paraId="5F4203BB" w14:textId="5666B22F" w:rsidR="000D2E65" w:rsidRPr="000F5308" w:rsidRDefault="008C2693" w:rsidP="00F153CF">
            <w:pPr>
              <w:pStyle w:val="Stilstabulaa"/>
              <w:spacing w:after="60"/>
              <w:rPr>
                <w:szCs w:val="22"/>
              </w:rPr>
            </w:pPr>
            <w:r w:rsidRPr="000F5308">
              <w:rPr>
                <w:szCs w:val="22"/>
              </w:rPr>
              <w:t>29.5.2. </w:t>
            </w:r>
            <w:r w:rsidR="000D2E65" w:rsidRPr="000F5308">
              <w:rPr>
                <w:szCs w:val="22"/>
              </w:rPr>
              <w:t xml:space="preserve">kabeļu kanalizācijas posma vai trases, kurā visā garumā nodrošināts papildu tilpums, abu galapunktu </w:t>
            </w:r>
            <w:r w:rsidR="000D2E65" w:rsidRPr="000F5308">
              <w:rPr>
                <w:szCs w:val="22"/>
              </w:rPr>
              <w:lastRenderedPageBreak/>
              <w:t>identifikācijas numuri, adreses un atrašanās vietas apraksti vai galapunktu X un Y koordinātas;</w:t>
            </w:r>
          </w:p>
          <w:p w14:paraId="0295FE45" w14:textId="0FB12477" w:rsidR="000D2E65" w:rsidRPr="000F5308" w:rsidRDefault="008C2693" w:rsidP="00F153CF">
            <w:pPr>
              <w:pStyle w:val="Stilstabulaa"/>
              <w:spacing w:after="60"/>
              <w:rPr>
                <w:szCs w:val="22"/>
              </w:rPr>
            </w:pPr>
            <w:r w:rsidRPr="000F5308">
              <w:rPr>
                <w:szCs w:val="22"/>
              </w:rPr>
              <w:t>29.6. </w:t>
            </w:r>
            <w:r w:rsidR="000D2E65" w:rsidRPr="000F5308">
              <w:rPr>
                <w:szCs w:val="22"/>
              </w:rPr>
              <w:t>īpašnieka rezervēto kabeļu kanalizācijas pieejamo ietilpību vai tās daļu, kuru plāno izmantot savu kabeļu ieguldīšanai, pievienojot šādu informāciju:</w:t>
            </w:r>
          </w:p>
          <w:p w14:paraId="4F484EAB" w14:textId="26998C3B" w:rsidR="000D2E65" w:rsidRPr="000F5308" w:rsidRDefault="008C2693" w:rsidP="00F153CF">
            <w:pPr>
              <w:pStyle w:val="Stilstabulaa"/>
              <w:spacing w:after="60"/>
              <w:rPr>
                <w:szCs w:val="22"/>
              </w:rPr>
            </w:pPr>
            <w:r w:rsidRPr="000F5308">
              <w:rPr>
                <w:szCs w:val="22"/>
              </w:rPr>
              <w:t>29.6.1. </w:t>
            </w:r>
            <w:r w:rsidR="000D2E65" w:rsidRPr="000F5308">
              <w:rPr>
                <w:szCs w:val="22"/>
              </w:rPr>
              <w:t>kabeļu kanalizācija ar ievilkšanas vai iepūšanas tehnoloģiju;</w:t>
            </w:r>
          </w:p>
          <w:p w14:paraId="2ECE0934" w14:textId="0205A71C" w:rsidR="004605AD" w:rsidRPr="000F5308" w:rsidRDefault="008C2693" w:rsidP="00EA52D8">
            <w:pPr>
              <w:pStyle w:val="Stilstabulaa"/>
              <w:spacing w:after="60"/>
              <w:rPr>
                <w:szCs w:val="22"/>
              </w:rPr>
            </w:pPr>
            <w:r w:rsidRPr="000F5308">
              <w:rPr>
                <w:szCs w:val="22"/>
              </w:rPr>
              <w:t>29.6.2. </w:t>
            </w:r>
            <w:r w:rsidR="000D2E65" w:rsidRPr="000F5308">
              <w:rPr>
                <w:szCs w:val="22"/>
              </w:rPr>
              <w:t>kabeļu kanalizācijas posma vai trases, kurā visā garumā savām vajadzībām rezervēta kabeļu kanalizācijas pieejamā ietilpība vai tās daļa, abu galapunktu identifikācijas numuri, adreses un atrašanās vietas apraksti vai galapunktu X un Y koordinātas.</w:t>
            </w:r>
          </w:p>
          <w:p w14:paraId="0F170E33" w14:textId="232299C0" w:rsidR="394EA531" w:rsidRPr="000F5308" w:rsidRDefault="394EA531" w:rsidP="00F153CF">
            <w:pPr>
              <w:pStyle w:val="Stilstabulaa"/>
              <w:spacing w:after="60"/>
            </w:pPr>
            <w:r>
              <w:t>30.</w:t>
            </w:r>
            <w:r w:rsidR="00590E96">
              <w:t> </w:t>
            </w:r>
            <w:r>
              <w:t xml:space="preserve">Īpašnieks </w:t>
            </w:r>
            <w:r w:rsidR="000A5AAF">
              <w:t xml:space="preserve">piecu darbdienu laikā </w:t>
            </w:r>
            <w:r w:rsidR="00983DD4">
              <w:t xml:space="preserve">informē Regulatoru </w:t>
            </w:r>
            <w:r w:rsidR="00C26EC6">
              <w:t xml:space="preserve">par </w:t>
            </w:r>
            <w:r w:rsidR="6F539002">
              <w:t>šo noteikumu 29.punkt</w:t>
            </w:r>
            <w:r w:rsidR="0C3E138B">
              <w:t>ā</w:t>
            </w:r>
            <w:r w:rsidR="6F539002">
              <w:t xml:space="preserve"> noteikt</w:t>
            </w:r>
            <w:r w:rsidR="00ED5683">
              <w:t>ās</w:t>
            </w:r>
            <w:r w:rsidR="6F539002">
              <w:t xml:space="preserve"> informācij</w:t>
            </w:r>
            <w:r w:rsidR="00C26EC6">
              <w:t xml:space="preserve">as </w:t>
            </w:r>
            <w:r w:rsidR="00ED5683">
              <w:t>publiskošanu</w:t>
            </w:r>
            <w:r w:rsidR="00536F4C">
              <w:t>, iesniedzot</w:t>
            </w:r>
            <w:r w:rsidR="484DD574">
              <w:t xml:space="preserve"> p</w:t>
            </w:r>
            <w:r w:rsidR="4516F213">
              <w:t>u</w:t>
            </w:r>
            <w:r w:rsidR="484DD574">
              <w:t>bl</w:t>
            </w:r>
            <w:r w:rsidR="4656ACCF">
              <w:t>i</w:t>
            </w:r>
            <w:r w:rsidR="484DD574">
              <w:t>sko</w:t>
            </w:r>
            <w:r w:rsidR="2DC52395">
              <w:t>tās informācijas</w:t>
            </w:r>
            <w:r w:rsidR="4BFF388D">
              <w:t xml:space="preserve"> precīzu atrašanās vietu </w:t>
            </w:r>
            <w:r w:rsidR="725ED524">
              <w:t>īpašnieka</w:t>
            </w:r>
            <w:r w:rsidR="4BFF388D">
              <w:t xml:space="preserve"> tīmekļvietnē, kā arī par </w:t>
            </w:r>
            <w:r w:rsidR="00F51505">
              <w:t xml:space="preserve">veiktajām </w:t>
            </w:r>
            <w:r w:rsidR="4BFF388D">
              <w:t>izmaiņām</w:t>
            </w:r>
            <w:r w:rsidR="04832B51">
              <w:t>, ņemot vērā šādas publiskošanas prasības:</w:t>
            </w:r>
          </w:p>
          <w:p w14:paraId="0D5CBF61" w14:textId="1678244A" w:rsidR="04832B51" w:rsidRPr="000F5308" w:rsidRDefault="04832B51" w:rsidP="00F153CF">
            <w:pPr>
              <w:pStyle w:val="Stilstabulaa"/>
              <w:spacing w:after="60"/>
              <w:rPr>
                <w:szCs w:val="22"/>
              </w:rPr>
            </w:pPr>
            <w:r w:rsidRPr="000F5308">
              <w:rPr>
                <w:szCs w:val="22"/>
              </w:rPr>
              <w:t>30.1.</w:t>
            </w:r>
            <w:r w:rsidR="006A6D81">
              <w:rPr>
                <w:szCs w:val="22"/>
              </w:rPr>
              <w:t> </w:t>
            </w:r>
            <w:r w:rsidR="1C2225D1" w:rsidRPr="000F5308">
              <w:rPr>
                <w:szCs w:val="22"/>
              </w:rPr>
              <w:t xml:space="preserve">informāciju, kas noteikta </w:t>
            </w:r>
            <w:r w:rsidR="0051592F" w:rsidRPr="000F5308">
              <w:rPr>
                <w:szCs w:val="22"/>
              </w:rPr>
              <w:t>š</w:t>
            </w:r>
            <w:r w:rsidR="0021108D" w:rsidRPr="000F5308">
              <w:rPr>
                <w:szCs w:val="22"/>
              </w:rPr>
              <w:t>o</w:t>
            </w:r>
            <w:r w:rsidR="0051592F" w:rsidRPr="000F5308">
              <w:rPr>
                <w:szCs w:val="22"/>
              </w:rPr>
              <w:t xml:space="preserve"> noteikumu</w:t>
            </w:r>
            <w:r w:rsidRPr="000F5308">
              <w:rPr>
                <w:szCs w:val="22"/>
              </w:rPr>
              <w:t xml:space="preserve"> 29.1. </w:t>
            </w:r>
            <w:r w:rsidR="0021108D" w:rsidRPr="000F5308">
              <w:rPr>
                <w:szCs w:val="22"/>
              </w:rPr>
              <w:t>–</w:t>
            </w:r>
            <w:r w:rsidRPr="000F5308">
              <w:rPr>
                <w:szCs w:val="22"/>
              </w:rPr>
              <w:t xml:space="preserve"> 2</w:t>
            </w:r>
            <w:r w:rsidR="6CF269EA" w:rsidRPr="000F5308">
              <w:rPr>
                <w:szCs w:val="22"/>
              </w:rPr>
              <w:t>9.4.apakšpunkt</w:t>
            </w:r>
            <w:r w:rsidR="6C6E37C8" w:rsidRPr="000F5308">
              <w:rPr>
                <w:szCs w:val="22"/>
              </w:rPr>
              <w:t>ā</w:t>
            </w:r>
            <w:r w:rsidR="000F29C6" w:rsidRPr="000F5308">
              <w:rPr>
                <w:szCs w:val="22"/>
              </w:rPr>
              <w:t>,</w:t>
            </w:r>
            <w:r w:rsidR="6C6E37C8" w:rsidRPr="000F5308">
              <w:rPr>
                <w:szCs w:val="22"/>
              </w:rPr>
              <w:t xml:space="preserve"> publisko to atjaunojot izmaiņu gadījumā;</w:t>
            </w:r>
          </w:p>
          <w:p w14:paraId="70D29D1F" w14:textId="44008DCC" w:rsidR="008E79CA" w:rsidRPr="000F5308" w:rsidRDefault="6C6E37C8" w:rsidP="6BE71F6F">
            <w:pPr>
              <w:pStyle w:val="Stilstabulaa"/>
              <w:spacing w:after="60"/>
              <w:rPr>
                <w:szCs w:val="22"/>
              </w:rPr>
            </w:pPr>
            <w:r w:rsidRPr="000F5308">
              <w:rPr>
                <w:szCs w:val="22"/>
              </w:rPr>
              <w:t>30.2.</w:t>
            </w:r>
            <w:r w:rsidR="00282359">
              <w:rPr>
                <w:szCs w:val="22"/>
              </w:rPr>
              <w:t> </w:t>
            </w:r>
            <w:r w:rsidRPr="000F5308">
              <w:rPr>
                <w:szCs w:val="22"/>
              </w:rPr>
              <w:t xml:space="preserve">informāciju, kas noteikta </w:t>
            </w:r>
            <w:r w:rsidR="000F29C6" w:rsidRPr="000F5308">
              <w:rPr>
                <w:szCs w:val="22"/>
              </w:rPr>
              <w:t xml:space="preserve"> šo noteikumu </w:t>
            </w:r>
            <w:r w:rsidRPr="000F5308">
              <w:rPr>
                <w:szCs w:val="22"/>
              </w:rPr>
              <w:t>29.5. un 29.6.apakšpunktā</w:t>
            </w:r>
            <w:r w:rsidR="000F29C6" w:rsidRPr="000F5308">
              <w:rPr>
                <w:szCs w:val="22"/>
              </w:rPr>
              <w:t>,</w:t>
            </w:r>
            <w:r w:rsidRPr="000F5308">
              <w:rPr>
                <w:szCs w:val="22"/>
              </w:rPr>
              <w:t xml:space="preserve"> publisko</w:t>
            </w:r>
            <w:r w:rsidR="1871C50A" w:rsidRPr="000F5308">
              <w:rPr>
                <w:szCs w:val="22"/>
              </w:rPr>
              <w:t xml:space="preserve"> to </w:t>
            </w:r>
            <w:r w:rsidR="1871C50A" w:rsidRPr="000F5308">
              <w:rPr>
                <w:szCs w:val="22"/>
              </w:rPr>
              <w:lastRenderedPageBreak/>
              <w:t>atjaunojot ne retāk kā reizi gadā, norādot publiskošanas datumu</w:t>
            </w:r>
            <w:r w:rsidR="538081F9" w:rsidRPr="000F5308">
              <w:rPr>
                <w:szCs w:val="22"/>
              </w:rPr>
              <w:t>, kā arī atjaunojot pu</w:t>
            </w:r>
            <w:r w:rsidR="03A338AC" w:rsidRPr="000F5308">
              <w:rPr>
                <w:szCs w:val="22"/>
              </w:rPr>
              <w:t>b</w:t>
            </w:r>
            <w:r w:rsidR="538081F9" w:rsidRPr="000F5308">
              <w:rPr>
                <w:szCs w:val="22"/>
              </w:rPr>
              <w:t>liskoto informāciju t</w:t>
            </w:r>
            <w:r w:rsidR="0BBED0C7" w:rsidRPr="000F5308">
              <w:rPr>
                <w:szCs w:val="22"/>
              </w:rPr>
              <w:t>ās izmaiņu gadījumā.</w:t>
            </w:r>
          </w:p>
          <w:p w14:paraId="422FA0E0" w14:textId="314D6CFF" w:rsidR="008E79CA" w:rsidRPr="000F5308" w:rsidRDefault="008C2693" w:rsidP="00F153CF">
            <w:pPr>
              <w:pStyle w:val="Stilstabulaa"/>
              <w:spacing w:after="60"/>
              <w:rPr>
                <w:szCs w:val="22"/>
              </w:rPr>
            </w:pPr>
            <w:r w:rsidRPr="000F5308">
              <w:rPr>
                <w:szCs w:val="22"/>
              </w:rPr>
              <w:t>42. </w:t>
            </w:r>
            <w:r w:rsidR="000D2E65" w:rsidRPr="000F5308">
              <w:rPr>
                <w:szCs w:val="22"/>
              </w:rPr>
              <w:t>Īpašnieks ir tiesīgs rezervēt kabeļu kanalizācijas pieejamo ietilpību vai tās daļu savām vajadzībām, ja turpmāko divu gadu laikā pēc šīs informācijas publiskošanas savā tīmekļvietnē plāno to izmantot savu kabeļu ieguldīšanai.</w:t>
            </w:r>
          </w:p>
          <w:p w14:paraId="6A61F163" w14:textId="5B7860AE" w:rsidR="000D2E65" w:rsidRPr="000F5308" w:rsidRDefault="008C2693" w:rsidP="00F153CF">
            <w:pPr>
              <w:pStyle w:val="Stilstabulaa"/>
              <w:spacing w:after="0"/>
              <w:rPr>
                <w:szCs w:val="22"/>
              </w:rPr>
            </w:pPr>
            <w:r w:rsidRPr="000F5308">
              <w:rPr>
                <w:szCs w:val="22"/>
              </w:rPr>
              <w:t>46. </w:t>
            </w:r>
            <w:r w:rsidR="000D2E65" w:rsidRPr="000F5308">
              <w:rPr>
                <w:szCs w:val="22"/>
              </w:rPr>
              <w:t>Īpašnieks, nodrošinot un izmantojot papildu kabeļu kanalizācijas tilpumu, ievēro šādas tehniskās prasības un nosacījumus:</w:t>
            </w:r>
          </w:p>
          <w:p w14:paraId="4A765647" w14:textId="77E89C8D" w:rsidR="000D2E65" w:rsidRPr="000F5308" w:rsidRDefault="008C2693" w:rsidP="00F153CF">
            <w:pPr>
              <w:pStyle w:val="Stilstabulaa"/>
              <w:spacing w:after="60"/>
              <w:rPr>
                <w:szCs w:val="22"/>
              </w:rPr>
            </w:pPr>
            <w:r w:rsidRPr="000F5308">
              <w:rPr>
                <w:szCs w:val="22"/>
              </w:rPr>
              <w:t>46.1. </w:t>
            </w:r>
            <w:r w:rsidR="000D2E65" w:rsidRPr="000F5308">
              <w:rPr>
                <w:szCs w:val="22"/>
              </w:rPr>
              <w:t>ierīkojot, būvējot un veicot pārbūves darbus kabeļu kanalizācijai ar ievilkšanas tehnoloģiju:</w:t>
            </w:r>
          </w:p>
          <w:p w14:paraId="38D8D08A" w14:textId="4D30E61C" w:rsidR="000D2E65" w:rsidRPr="000F5308" w:rsidRDefault="008C2693" w:rsidP="00F153CF">
            <w:pPr>
              <w:pStyle w:val="Stilstabulaa"/>
              <w:spacing w:after="60"/>
              <w:rPr>
                <w:szCs w:val="22"/>
              </w:rPr>
            </w:pPr>
            <w:r w:rsidRPr="000F5308">
              <w:rPr>
                <w:szCs w:val="22"/>
              </w:rPr>
              <w:t>46.1.1. </w:t>
            </w:r>
            <w:r w:rsidR="000D2E65" w:rsidRPr="000F5308">
              <w:rPr>
                <w:szCs w:val="22"/>
              </w:rPr>
              <w:t>starp kabeļu šahtu un aku, starp kabeļu kanalizācijas akām, starp kabeļu kanalizācijas aku un savienojuma kasti nodrošina papildu kabeļu kanalizācijas tilpumu citiem elektronisko sakaru komersantiem ne mazāk kā divu kabeļu ar diametru 17 mm ieguldīšanai;</w:t>
            </w:r>
          </w:p>
          <w:p w14:paraId="70C50370" w14:textId="2BA0FCF6" w:rsidR="000D2E65" w:rsidRPr="000F5308" w:rsidRDefault="008C2693" w:rsidP="00F153CF">
            <w:pPr>
              <w:pStyle w:val="Stilstabulaa"/>
              <w:spacing w:after="60"/>
              <w:rPr>
                <w:szCs w:val="22"/>
              </w:rPr>
            </w:pPr>
            <w:r w:rsidRPr="000F5308">
              <w:rPr>
                <w:szCs w:val="22"/>
              </w:rPr>
              <w:t>46.1.2. </w:t>
            </w:r>
            <w:r w:rsidR="000D2E65" w:rsidRPr="000F5308">
              <w:rPr>
                <w:szCs w:val="22"/>
              </w:rPr>
              <w:t>elektronisko sakaru tīkla pievados nodrošina papildu kabeļu kanalizācijas tilpumu citiem elektronisko sakaru komersantiem ne mazāk kā divu kabeļu ar diametru 9 mm ieguldīšanai;</w:t>
            </w:r>
          </w:p>
          <w:p w14:paraId="5121E090" w14:textId="02E57D07" w:rsidR="000D2E65" w:rsidRPr="000F5308" w:rsidRDefault="008C2693" w:rsidP="00F153CF">
            <w:pPr>
              <w:pStyle w:val="Stilstabulaa"/>
              <w:spacing w:after="60"/>
              <w:rPr>
                <w:szCs w:val="22"/>
              </w:rPr>
            </w:pPr>
            <w:r w:rsidRPr="000F5308">
              <w:rPr>
                <w:szCs w:val="22"/>
              </w:rPr>
              <w:lastRenderedPageBreak/>
              <w:t>46.2. </w:t>
            </w:r>
            <w:r w:rsidR="000D2E65" w:rsidRPr="000F5308">
              <w:rPr>
                <w:szCs w:val="22"/>
              </w:rPr>
              <w:t>ierīkojot, būvējot un veicot pārbūves darbus kabeļu kanalizācijai ar iepūšanas tehnoloģiju, izmanto vienu no risinājumiem:</w:t>
            </w:r>
          </w:p>
          <w:p w14:paraId="1BB0DE57" w14:textId="1C61BB42" w:rsidR="000D2E65" w:rsidRPr="000F5308" w:rsidRDefault="008C2693" w:rsidP="00F153CF">
            <w:pPr>
              <w:pStyle w:val="Stilstabulaa"/>
              <w:spacing w:after="60"/>
              <w:rPr>
                <w:szCs w:val="22"/>
              </w:rPr>
            </w:pPr>
            <w:r w:rsidRPr="000F5308">
              <w:rPr>
                <w:szCs w:val="22"/>
              </w:rPr>
              <w:t>46.2.1. </w:t>
            </w:r>
            <w:r w:rsidR="000D2E65" w:rsidRPr="000F5308">
              <w:rPr>
                <w:szCs w:val="22"/>
              </w:rPr>
              <w:t xml:space="preserve">izmantojot mikrocauruļu kaseti, nodrošina citiem elektronisko sakaru komersantiem ne mazāk kā divas mikrocaurules kabeļu iepūšanai; </w:t>
            </w:r>
          </w:p>
          <w:p w14:paraId="6B4E63E7" w14:textId="00747C2F" w:rsidR="000D2E65" w:rsidRPr="000F5308" w:rsidRDefault="008C2693" w:rsidP="00F153CF">
            <w:pPr>
              <w:pStyle w:val="Stilstabulaa"/>
              <w:spacing w:after="60"/>
              <w:rPr>
                <w:szCs w:val="22"/>
              </w:rPr>
            </w:pPr>
            <w:r w:rsidRPr="000F5308">
              <w:rPr>
                <w:szCs w:val="22"/>
              </w:rPr>
              <w:t>46.2.2. </w:t>
            </w:r>
            <w:r w:rsidR="000D2E65" w:rsidRPr="000F5308">
              <w:rPr>
                <w:szCs w:val="22"/>
              </w:rPr>
              <w:t>ieguldot kabeli ar iepūšanas tehnoloģiju, paredz vietu mikrocauruļu kasetes iepūšanai, ko veic pēc pieteicēja pieteikuma saņemšanas un nodrošina citiem elektronisko sakaru komersantiem ne mazāk kā divas mikrocaurules kabeļu iepūšanai;</w:t>
            </w:r>
          </w:p>
          <w:p w14:paraId="395B8CE1" w14:textId="10310F03" w:rsidR="000D2E65" w:rsidRPr="000F5308" w:rsidRDefault="008C2693" w:rsidP="00F153CF">
            <w:pPr>
              <w:pStyle w:val="Stilstabulaa"/>
              <w:spacing w:after="60"/>
              <w:rPr>
                <w:szCs w:val="22"/>
              </w:rPr>
            </w:pPr>
            <w:r w:rsidRPr="000F5308">
              <w:rPr>
                <w:szCs w:val="22"/>
              </w:rPr>
              <w:t>46.2.3. </w:t>
            </w:r>
            <w:r w:rsidR="000D2E65" w:rsidRPr="000F5308">
              <w:rPr>
                <w:szCs w:val="22"/>
              </w:rPr>
              <w:t>iegulda papildu cauruli ar diametru 40 mm, kas ir paredzēta citiem elektronisko sakaru komersantiem, ne mazāk kā divu kabeļu ieguldīšanai;</w:t>
            </w:r>
          </w:p>
          <w:p w14:paraId="5EF26AD0" w14:textId="57CF98F4" w:rsidR="000D2E65" w:rsidRPr="000F5308" w:rsidRDefault="008C2693" w:rsidP="00F153CF">
            <w:pPr>
              <w:pStyle w:val="Stilstabulaa"/>
              <w:spacing w:after="60"/>
              <w:rPr>
                <w:szCs w:val="22"/>
              </w:rPr>
            </w:pPr>
            <w:r w:rsidRPr="000F5308">
              <w:rPr>
                <w:szCs w:val="22"/>
              </w:rPr>
              <w:t>46.3. </w:t>
            </w:r>
            <w:r w:rsidR="000D2E65" w:rsidRPr="000F5308">
              <w:rPr>
                <w:szCs w:val="22"/>
              </w:rPr>
              <w:t>īpašnieks ir tiesīgs izmantot nodrošināto un neizmantoto papildu kabeļu kanalizācijas tilpumu, ja ir pagājuši divi gadi un seši mēneši pēc šīs informācijas publiskošanas savā tīmekļvietnē.</w:t>
            </w:r>
          </w:p>
        </w:tc>
      </w:tr>
      <w:tr w:rsidR="00052BA8" w:rsidRPr="004A2ECE" w14:paraId="19547D64" w14:textId="73A61294" w:rsidTr="006E7837">
        <w:tc>
          <w:tcPr>
            <w:tcW w:w="987" w:type="dxa"/>
            <w:tcBorders>
              <w:top w:val="single" w:sz="4" w:space="0" w:color="auto"/>
              <w:left w:val="single" w:sz="4" w:space="0" w:color="auto"/>
              <w:bottom w:val="single" w:sz="4" w:space="0" w:color="auto"/>
              <w:right w:val="single" w:sz="4" w:space="0" w:color="auto"/>
            </w:tcBorders>
            <w:shd w:val="clear" w:color="auto" w:fill="auto"/>
          </w:tcPr>
          <w:p w14:paraId="267A602C" w14:textId="69917F8A" w:rsidR="000D2E65" w:rsidRDefault="00EA52D8" w:rsidP="00D433E0">
            <w:pPr>
              <w:spacing w:before="60"/>
              <w:rPr>
                <w:rFonts w:cs="Times New Roman"/>
                <w:sz w:val="22"/>
              </w:rPr>
            </w:pPr>
            <w:r>
              <w:rPr>
                <w:rFonts w:cs="Times New Roman"/>
                <w:sz w:val="22"/>
              </w:rPr>
              <w:lastRenderedPageBreak/>
              <w:t>1</w:t>
            </w:r>
            <w:r w:rsidR="0061107E">
              <w:rPr>
                <w:rFonts w:cs="Times New Roman"/>
                <w:sz w:val="22"/>
              </w:rPr>
              <w:t>0</w:t>
            </w:r>
            <w:r w:rsidR="00631414">
              <w:rPr>
                <w:rFonts w:cs="Times New Roman"/>
                <w:sz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FC84190" w14:textId="5CE76064" w:rsidR="000D2E65" w:rsidRDefault="00631414" w:rsidP="00F153CF">
            <w:pPr>
              <w:pStyle w:val="Stilstabulaa"/>
              <w:spacing w:before="60" w:after="60"/>
            </w:pPr>
            <w:r>
              <w:t>32. </w:t>
            </w:r>
            <w:r w:rsidR="000D2E65" w:rsidRPr="00B61A83">
              <w:t>Īpašnieks izveido darba grupu piekļuves kabeļu kanalizācijai tehnisko iespēju novērtēšanai, ja to pieprasa pieteicējs.</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E8E97E6" w14:textId="77777777" w:rsidR="000D2E65" w:rsidRPr="00961B5A" w:rsidRDefault="000D2E65" w:rsidP="00F153CF">
            <w:pPr>
              <w:spacing w:before="60" w:after="60"/>
              <w:rPr>
                <w:b/>
              </w:rPr>
            </w:pPr>
            <w:r w:rsidRPr="00961B5A">
              <w:rPr>
                <w:b/>
              </w:rPr>
              <w:t>SIA “BITE Latvija”</w:t>
            </w:r>
          </w:p>
          <w:p w14:paraId="7F661636" w14:textId="77777777" w:rsidR="000D2E65" w:rsidRPr="0085096D" w:rsidRDefault="000D2E65" w:rsidP="00F153CF">
            <w:pPr>
              <w:pStyle w:val="Stilstabulaa"/>
              <w:spacing w:after="60"/>
              <w:rPr>
                <w:bCs/>
              </w:rPr>
            </w:pPr>
            <w:r w:rsidRPr="0085096D">
              <w:rPr>
                <w:bCs/>
              </w:rPr>
              <w:t xml:space="preserve">Uzskatām, ka, lai nodrošinātu tehnisko iespēju objektīvu pārbaudi, nepieciešams paredzēt prasības darba grupas sastāvam. Esošā redakcija var tikt interpretēta, tā ka īpašnieks var izveidot darba grupu no saviem </w:t>
            </w:r>
            <w:r w:rsidRPr="0085096D">
              <w:rPr>
                <w:bCs/>
              </w:rPr>
              <w:lastRenderedPageBreak/>
              <w:t>darbiniekiem/saistītām vai atkarīgām personām, un līdz ar to darba grupas slēdziens var nebūt objektīvs. Tāpēc nepieciešams atrunāt, ka, piemēram, darba grupā iekļaujams vismaz viens speciālists no, piemēram, Regulatora, lai nodrošinātu arī neieinteresētas personas piedalīšanos pārbaudē.</w:t>
            </w:r>
          </w:p>
          <w:p w14:paraId="00881964" w14:textId="0A6F16A6" w:rsidR="000D2E65" w:rsidRPr="00597DC0" w:rsidRDefault="000D2E65" w:rsidP="00F153CF">
            <w:pPr>
              <w:pStyle w:val="Stilstabulaa"/>
              <w:spacing w:after="60"/>
              <w:rPr>
                <w:b/>
              </w:rPr>
            </w:pPr>
            <w:r w:rsidRPr="0085096D">
              <w:rPr>
                <w:bCs/>
              </w:rPr>
              <w:t xml:space="preserve">Papildus, ievērojot pārbaudes protokolā iekļaujamās informācijas apjomu, būtu vēlams pārbaudes protokolus standartizēt arī pēc formas. Tāpēc ierosinām Regulatoru izstrādāt </w:t>
            </w:r>
            <w:r w:rsidRPr="00094132">
              <w:t>protokola veidlapu</w:t>
            </w:r>
            <w:r w:rsidRPr="0085096D">
              <w:rPr>
                <w:bCs/>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21F18ED" w14:textId="5E33E77C" w:rsidR="000D2E65" w:rsidRDefault="00E127B3" w:rsidP="00F153CF">
            <w:pPr>
              <w:spacing w:before="60" w:after="60"/>
            </w:pPr>
            <w:sdt>
              <w:sdtPr>
                <w:rPr>
                  <w:rFonts w:cs="Times New Roman"/>
                  <w:b/>
                  <w:bCs/>
                  <w:szCs w:val="24"/>
                </w:rPr>
                <w:id w:val="1165128048"/>
                <w:placeholder>
                  <w:docPart w:val="DEF2566692444865B4EEA15C4EA7865C"/>
                </w:placeholder>
                <w:dropDownList>
                  <w:listItem w:displayText="Ņemts vērā." w:value="Ņemts vērā."/>
                  <w:listItem w:displayText="Daļēji ņemts vērā." w:value="Daļēji ņemts vērā."/>
                  <w:listItem w:value="Viedoklis"/>
                </w:dropDownList>
              </w:sdtPr>
              <w:sdtEndPr/>
              <w:sdtContent>
                <w:r w:rsidR="000D2E65">
                  <w:rPr>
                    <w:rFonts w:cs="Times New Roman"/>
                    <w:b/>
                    <w:szCs w:val="24"/>
                  </w:rPr>
                  <w:t>Daļēji ņemts vērā</w:t>
                </w:r>
                <w:r w:rsidR="00631414">
                  <w:rPr>
                    <w:rFonts w:cs="Times New Roman"/>
                    <w:b/>
                    <w:bCs/>
                    <w:szCs w:val="24"/>
                  </w:rPr>
                  <w:t>.</w:t>
                </w:r>
              </w:sdtContent>
            </w:sdt>
          </w:p>
          <w:p w14:paraId="4CB65128" w14:textId="07E1E944" w:rsidR="000D2E65" w:rsidRPr="00DE1285" w:rsidRDefault="0B3A446A" w:rsidP="00F153CF">
            <w:pPr>
              <w:pStyle w:val="Stilstabulaa"/>
              <w:spacing w:after="0"/>
              <w:rPr>
                <w:szCs w:val="22"/>
              </w:rPr>
            </w:pPr>
            <w:r w:rsidRPr="00DE1285">
              <w:rPr>
                <w:szCs w:val="22"/>
              </w:rPr>
              <w:t>Lai nodrošinātu objektīvu piekļuves kabeļu kanalizācijai tehnisku iespēju no</w:t>
            </w:r>
            <w:r w:rsidR="0ED8C017" w:rsidRPr="00DE1285">
              <w:rPr>
                <w:szCs w:val="22"/>
              </w:rPr>
              <w:t>vērtēšanu, jānodrošina iespēja darba grupā piedalīties pietei</w:t>
            </w:r>
            <w:r w:rsidR="41BC6122" w:rsidRPr="00DE1285">
              <w:rPr>
                <w:szCs w:val="22"/>
              </w:rPr>
              <w:t>cēja pārstāvim</w:t>
            </w:r>
            <w:r w:rsidR="00EA52D8" w:rsidRPr="00DE1285">
              <w:rPr>
                <w:szCs w:val="22"/>
              </w:rPr>
              <w:t>.</w:t>
            </w:r>
            <w:r w:rsidR="33EADB48" w:rsidRPr="00DE1285">
              <w:rPr>
                <w:szCs w:val="22"/>
              </w:rPr>
              <w:t xml:space="preserve"> Līdz ar to</w:t>
            </w:r>
            <w:r w:rsidR="1C71B367" w:rsidRPr="00DE1285">
              <w:rPr>
                <w:szCs w:val="22"/>
              </w:rPr>
              <w:t xml:space="preserve"> atbilstoši ir precizēts Noteikumu projekta 32.punkts.</w:t>
            </w:r>
            <w:r w:rsidR="00EA52D8" w:rsidRPr="00DE1285">
              <w:rPr>
                <w:szCs w:val="22"/>
              </w:rPr>
              <w:t xml:space="preserve"> </w:t>
            </w:r>
            <w:r w:rsidR="544CCEA0" w:rsidRPr="00DE1285">
              <w:rPr>
                <w:szCs w:val="22"/>
              </w:rPr>
              <w:t>Darba grupa</w:t>
            </w:r>
            <w:r w:rsidR="4EEE9C80" w:rsidRPr="00DE1285">
              <w:rPr>
                <w:szCs w:val="22"/>
              </w:rPr>
              <w:t>s realizācijā izpaužas pieteicēja un īp</w:t>
            </w:r>
            <w:r w:rsidR="64462A0D" w:rsidRPr="00DE1285">
              <w:rPr>
                <w:szCs w:val="22"/>
              </w:rPr>
              <w:t xml:space="preserve">ašnieka </w:t>
            </w:r>
            <w:r w:rsidR="64462A0D" w:rsidRPr="00DE1285">
              <w:rPr>
                <w:szCs w:val="22"/>
              </w:rPr>
              <w:lastRenderedPageBreak/>
              <w:t>savstarpējās attiecības, kuras izveidošanu nosaka Regulatora nosacījumi šaj</w:t>
            </w:r>
            <w:r w:rsidR="610BC24E" w:rsidRPr="00DE1285">
              <w:rPr>
                <w:szCs w:val="22"/>
              </w:rPr>
              <w:t>ā Noteikumu projektā, līdz ar to Regulatora pārstāv</w:t>
            </w:r>
            <w:r w:rsidR="005B17E8">
              <w:rPr>
                <w:szCs w:val="22"/>
              </w:rPr>
              <w:t>ja piedalīšanās nav nepieciešama</w:t>
            </w:r>
            <w:r w:rsidR="610BC24E" w:rsidRPr="00DE1285">
              <w:rPr>
                <w:szCs w:val="22"/>
              </w:rPr>
              <w:t>.</w:t>
            </w:r>
            <w:r w:rsidR="5546F9CA" w:rsidRPr="00DE1285">
              <w:rPr>
                <w:szCs w:val="22"/>
              </w:rPr>
              <w:t xml:space="preserve"> </w:t>
            </w:r>
            <w:r w:rsidR="000D2E65" w:rsidRPr="00DE1285">
              <w:rPr>
                <w:szCs w:val="22"/>
              </w:rPr>
              <w:t>Ja pieteicējs, piedaloties darba grupas sastāvā, uzskata tās pieņemto lēmumu par nepareizu, tad elektronisko sakaru komersants, kurš vēlas saņemt piekļuvi kabeļu kanalizācijai</w:t>
            </w:r>
            <w:r w:rsidR="001042E3">
              <w:rPr>
                <w:szCs w:val="22"/>
              </w:rPr>
              <w:t>,</w:t>
            </w:r>
            <w:r w:rsidR="000D2E65" w:rsidRPr="00DE1285">
              <w:rPr>
                <w:szCs w:val="22"/>
              </w:rPr>
              <w:t xml:space="preserve"> </w:t>
            </w:r>
            <w:r w:rsidR="000369D9">
              <w:rPr>
                <w:szCs w:val="22"/>
              </w:rPr>
              <w:t>ir tiesīgs vērsties</w:t>
            </w:r>
            <w:r w:rsidR="00EA52D8" w:rsidRPr="00DE1285">
              <w:rPr>
                <w:szCs w:val="22"/>
              </w:rPr>
              <w:t xml:space="preserve"> Regulator</w:t>
            </w:r>
            <w:r w:rsidR="000369D9">
              <w:rPr>
                <w:szCs w:val="22"/>
              </w:rPr>
              <w:t>ā, lūdzot</w:t>
            </w:r>
            <w:r w:rsidR="00EA52D8" w:rsidRPr="00DE1285">
              <w:rPr>
                <w:szCs w:val="22"/>
              </w:rPr>
              <w:t xml:space="preserve"> iesaist</w:t>
            </w:r>
            <w:r w:rsidR="000369D9">
              <w:rPr>
                <w:szCs w:val="22"/>
              </w:rPr>
              <w:t>ītie</w:t>
            </w:r>
            <w:r w:rsidR="00EA52D8" w:rsidRPr="00DE1285">
              <w:rPr>
                <w:szCs w:val="22"/>
              </w:rPr>
              <w:t>s</w:t>
            </w:r>
            <w:r w:rsidR="000D2E65" w:rsidRPr="00DE1285">
              <w:rPr>
                <w:szCs w:val="22"/>
              </w:rPr>
              <w:t xml:space="preserve"> atkārtotā tehnisko iespēju novērtēšanā.</w:t>
            </w:r>
          </w:p>
          <w:p w14:paraId="0042D046" w14:textId="095450FD" w:rsidR="000D2E65" w:rsidRPr="00D55ED9" w:rsidRDefault="000D2E65" w:rsidP="00F153CF">
            <w:pPr>
              <w:pStyle w:val="Stilstabulaa"/>
              <w:spacing w:after="60"/>
              <w:rPr>
                <w:b/>
                <w:bCs/>
              </w:rPr>
            </w:pPr>
            <w:r w:rsidRPr="00DE1285">
              <w:rPr>
                <w:rFonts w:eastAsia="Calibri"/>
                <w:szCs w:val="22"/>
              </w:rPr>
              <w:t>Noteikumu projektā ir pietiekami iekļaut pārbaudes protokolā norādāmo informāciju, bet nav lietderīgi standartizēt pārbaudes protokolu pēc formas, jo atkarībā no konkrētā pieteikuma un pieteicēja izvēles var būt ļoti atšķirīgs pārbaudes protokolā norādāmais informācijas apjoms un specifika.</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E3CB0B9" w14:textId="21655388" w:rsidR="000D2E65" w:rsidRPr="00DE1285" w:rsidRDefault="00631414" w:rsidP="00F153CF">
            <w:pPr>
              <w:pStyle w:val="Stilstabulaa"/>
              <w:spacing w:before="60" w:after="60"/>
              <w:rPr>
                <w:szCs w:val="22"/>
              </w:rPr>
            </w:pPr>
            <w:r w:rsidRPr="00DE1285">
              <w:rPr>
                <w:szCs w:val="22"/>
              </w:rPr>
              <w:lastRenderedPageBreak/>
              <w:t>32.</w:t>
            </w:r>
            <w:r w:rsidR="00094158">
              <w:rPr>
                <w:szCs w:val="22"/>
              </w:rPr>
              <w:t> </w:t>
            </w:r>
            <w:r w:rsidR="35D61BB9" w:rsidRPr="00DE1285">
              <w:rPr>
                <w:szCs w:val="22"/>
              </w:rPr>
              <w:t>Pēc pieteicēja pieprasījuma ī</w:t>
            </w:r>
            <w:r w:rsidR="293CADDA" w:rsidRPr="00DE1285">
              <w:rPr>
                <w:szCs w:val="22"/>
              </w:rPr>
              <w:t>pašnieks</w:t>
            </w:r>
            <w:r w:rsidR="34DF1ED6" w:rsidRPr="00DE1285">
              <w:rPr>
                <w:szCs w:val="22"/>
              </w:rPr>
              <w:t xml:space="preserve"> </w:t>
            </w:r>
            <w:r w:rsidR="3F435AF3" w:rsidRPr="00DE1285">
              <w:rPr>
                <w:szCs w:val="22"/>
              </w:rPr>
              <w:t xml:space="preserve">izveido </w:t>
            </w:r>
            <w:r w:rsidR="5C546AFB" w:rsidRPr="00DE1285">
              <w:rPr>
                <w:szCs w:val="22"/>
              </w:rPr>
              <w:t>darba grup</w:t>
            </w:r>
            <w:r w:rsidR="4B95FAE8" w:rsidRPr="00DE1285">
              <w:rPr>
                <w:szCs w:val="22"/>
              </w:rPr>
              <w:t>u</w:t>
            </w:r>
            <w:r w:rsidR="3DE62B48" w:rsidRPr="00DE1285">
              <w:rPr>
                <w:szCs w:val="22"/>
              </w:rPr>
              <w:t xml:space="preserve"> piekļuves kabeļu kanalizāci</w:t>
            </w:r>
            <w:r w:rsidR="592AD1D3" w:rsidRPr="00DE1285">
              <w:rPr>
                <w:szCs w:val="22"/>
              </w:rPr>
              <w:t xml:space="preserve">jai tehnisko iespēju </w:t>
            </w:r>
            <w:r w:rsidR="47363BD5" w:rsidRPr="00DE1285">
              <w:rPr>
                <w:szCs w:val="22"/>
              </w:rPr>
              <w:t>novērtēšanai.</w:t>
            </w:r>
            <w:r w:rsidR="1908704E" w:rsidRPr="00DE1285">
              <w:rPr>
                <w:szCs w:val="22"/>
              </w:rPr>
              <w:t xml:space="preserve"> </w:t>
            </w:r>
            <w:r w:rsidR="00A00872">
              <w:rPr>
                <w:szCs w:val="22"/>
              </w:rPr>
              <w:t xml:space="preserve">Īpašnieks </w:t>
            </w:r>
            <w:r w:rsidR="00C6418C" w:rsidRPr="00DE1285">
              <w:rPr>
                <w:szCs w:val="22"/>
              </w:rPr>
              <w:t xml:space="preserve">pēc pieteicēja pieprasījuma </w:t>
            </w:r>
            <w:r w:rsidR="00A00872">
              <w:rPr>
                <w:szCs w:val="22"/>
              </w:rPr>
              <w:t>d</w:t>
            </w:r>
            <w:r w:rsidR="6F784CD6" w:rsidRPr="00DE1285">
              <w:rPr>
                <w:szCs w:val="22"/>
              </w:rPr>
              <w:t>arba grupas sastāvā iekļauj pieteicēju.</w:t>
            </w:r>
          </w:p>
        </w:tc>
      </w:tr>
      <w:tr w:rsidR="00052BA8" w:rsidRPr="004A2ECE" w14:paraId="66B83478" w14:textId="7AAB5D09" w:rsidTr="006E7837">
        <w:tc>
          <w:tcPr>
            <w:tcW w:w="987" w:type="dxa"/>
            <w:tcBorders>
              <w:top w:val="single" w:sz="4" w:space="0" w:color="auto"/>
              <w:left w:val="single" w:sz="4" w:space="0" w:color="auto"/>
              <w:bottom w:val="single" w:sz="4" w:space="0" w:color="auto"/>
              <w:right w:val="single" w:sz="4" w:space="0" w:color="auto"/>
            </w:tcBorders>
            <w:shd w:val="clear" w:color="auto" w:fill="auto"/>
          </w:tcPr>
          <w:p w14:paraId="5D66F3DC" w14:textId="6B50002E" w:rsidR="000D2E65" w:rsidRDefault="00EA52D8" w:rsidP="00D433E0">
            <w:pPr>
              <w:spacing w:before="60"/>
              <w:rPr>
                <w:rFonts w:cs="Times New Roman"/>
                <w:sz w:val="22"/>
              </w:rPr>
            </w:pPr>
            <w:r>
              <w:rPr>
                <w:rFonts w:cs="Times New Roman"/>
                <w:sz w:val="22"/>
              </w:rPr>
              <w:t>1</w:t>
            </w:r>
            <w:r w:rsidR="002244F3">
              <w:rPr>
                <w:rFonts w:cs="Times New Roman"/>
                <w:sz w:val="22"/>
              </w:rPr>
              <w:t>1</w:t>
            </w:r>
            <w:r w:rsidR="00631414">
              <w:rPr>
                <w:rFonts w:cs="Times New Roman"/>
                <w:sz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06ECFC3" w14:textId="04662EBF" w:rsidR="000D2E65" w:rsidRDefault="00CF3441" w:rsidP="00F153CF">
            <w:pPr>
              <w:pStyle w:val="Stilstabulaa"/>
              <w:spacing w:before="60" w:after="0"/>
            </w:pPr>
            <w:r>
              <w:t>44. </w:t>
            </w:r>
            <w:r w:rsidR="000D2E65">
              <w:t>Īpašnieks un pieteicējs slēdz līgumu par piekļuvi kabeļu kanalizācijai, kurā norāda informāciju par šādām minimālām prasībām:</w:t>
            </w:r>
          </w:p>
          <w:p w14:paraId="51A625DF" w14:textId="47003FE2" w:rsidR="000D2E65" w:rsidRDefault="00CF3441" w:rsidP="00F153CF">
            <w:pPr>
              <w:pStyle w:val="Stilstabulaa"/>
              <w:spacing w:after="60"/>
            </w:pPr>
            <w:r>
              <w:t>44.2.4. </w:t>
            </w:r>
            <w:r w:rsidR="000D2E65">
              <w:t>ja nomnieka kabelis ir bojāts īpašnieka kabeļu kanalizācijas bojājuma dēļ un īpašnieks kādu iemeslu dēļ neatjauno bojāto kabeļu kanalizācijas posmu, tad īpašnieks nodrošina nomnieka kabeļa ierīkošanu pa alternatīvu maršrutu, nepalielinot nomas maksu;</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9D0E3EC" w14:textId="77777777" w:rsidR="000D2E65" w:rsidRPr="00961B5A" w:rsidRDefault="000D2E65" w:rsidP="001E5A56">
            <w:pPr>
              <w:spacing w:before="60" w:after="60"/>
              <w:rPr>
                <w:b/>
              </w:rPr>
            </w:pPr>
            <w:r w:rsidRPr="00961B5A">
              <w:rPr>
                <w:b/>
              </w:rPr>
              <w:t>SIA “BITE Latvija”</w:t>
            </w:r>
          </w:p>
          <w:p w14:paraId="6E07CBE1" w14:textId="1A5B2D03" w:rsidR="000D2E65" w:rsidRPr="00597DC0" w:rsidRDefault="000D2E65" w:rsidP="00F153CF">
            <w:pPr>
              <w:pStyle w:val="Stilstabulaa"/>
              <w:rPr>
                <w:b/>
              </w:rPr>
            </w:pPr>
            <w:r w:rsidRPr="00EA4AC0">
              <w:rPr>
                <w:bCs/>
              </w:rPr>
              <w:t>Ierosinām noteikt laika perioda maksimālo robežu, kurā īpašniekam ir jāveic 44.2.4.punktā noteiktos pienākumos, citādi pastāv risks, ka īpašnieks var manipulatīvi izmantot situāciju un ļaunprātīgi kavēt elektronisko sakaru komersanta-nomnieka komercdarbību.</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9D08E43" w14:textId="50A7AB11" w:rsidR="000D2E65" w:rsidRDefault="00E127B3" w:rsidP="005A132D">
            <w:pPr>
              <w:spacing w:before="60" w:after="60"/>
            </w:pPr>
            <w:sdt>
              <w:sdtPr>
                <w:rPr>
                  <w:rFonts w:cs="Times New Roman"/>
                  <w:b/>
                  <w:bCs/>
                  <w:szCs w:val="24"/>
                </w:rPr>
                <w:id w:val="-1511827936"/>
                <w:placeholder>
                  <w:docPart w:val="0ADC4419DB1A44EBB9E427BBBFE17E64"/>
                </w:placeholder>
                <w:dropDownList>
                  <w:listItem w:displayText="Ņemts vērā." w:value="Ņemts vērā."/>
                  <w:listItem w:displayText="Daļēji ņemts vērā." w:value="Daļēji ņemts vērā."/>
                  <w:listItem w:value="Viedoklis"/>
                </w:dropDownList>
              </w:sdtPr>
              <w:sdtEndPr/>
              <w:sdtContent>
                <w:r w:rsidR="000D2E65">
                  <w:rPr>
                    <w:rFonts w:cs="Times New Roman"/>
                    <w:b/>
                    <w:szCs w:val="24"/>
                  </w:rPr>
                  <w:t>Ņemts vērā</w:t>
                </w:r>
                <w:r w:rsidR="00CF3441">
                  <w:rPr>
                    <w:rFonts w:cs="Times New Roman"/>
                    <w:b/>
                    <w:bCs/>
                    <w:szCs w:val="24"/>
                  </w:rPr>
                  <w:t>.</w:t>
                </w:r>
              </w:sdtContent>
            </w:sdt>
          </w:p>
          <w:p w14:paraId="3C2557D9" w14:textId="3ED66A61" w:rsidR="000D2E65" w:rsidRPr="00D55ED9" w:rsidRDefault="000D2E65" w:rsidP="00F153CF">
            <w:pPr>
              <w:pStyle w:val="Stilstabulaa"/>
              <w:rPr>
                <w:b/>
                <w:bCs/>
              </w:rPr>
            </w:pPr>
            <w:r>
              <w:rPr>
                <w:rFonts w:eastAsia="Calibri"/>
              </w:rPr>
              <w:t xml:space="preserve">Noteikumu projekta </w:t>
            </w:r>
            <w:r w:rsidRPr="009162F8">
              <w:rPr>
                <w:rFonts w:eastAsia="Calibri"/>
              </w:rPr>
              <w:t>44.2.4.apakšpunkt</w:t>
            </w:r>
            <w:r>
              <w:rPr>
                <w:rFonts w:eastAsia="Calibri"/>
              </w:rPr>
              <w:t>s papildināts</w:t>
            </w:r>
            <w:r w:rsidRPr="009162F8">
              <w:rPr>
                <w:rFonts w:eastAsia="Calibri"/>
              </w:rPr>
              <w:t xml:space="preserve"> ar maksimālo termiņu, kurā īpašnieks veic apakšpunktā noteiktās darbības – viens mēnesis.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8BFF979" w14:textId="28883383" w:rsidR="000D2E65" w:rsidRPr="00DE1285" w:rsidRDefault="00CF3441" w:rsidP="00F153CF">
            <w:pPr>
              <w:pStyle w:val="Stilstabulaa"/>
              <w:spacing w:before="60" w:after="0"/>
              <w:rPr>
                <w:szCs w:val="22"/>
              </w:rPr>
            </w:pPr>
            <w:r w:rsidRPr="00DE1285">
              <w:rPr>
                <w:szCs w:val="22"/>
              </w:rPr>
              <w:t>44. </w:t>
            </w:r>
            <w:r w:rsidR="000D2E65" w:rsidRPr="00DE1285">
              <w:rPr>
                <w:szCs w:val="22"/>
              </w:rPr>
              <w:t>Īpašnieks un pieteicējs slēdz līgumu par piekļuvi kabeļu kanalizācijai, kurā norāda informāciju par šādām minimālām prasībām:</w:t>
            </w:r>
          </w:p>
          <w:p w14:paraId="7FA7E2E4" w14:textId="2CC9747C" w:rsidR="000D2E65" w:rsidRPr="00DE1285" w:rsidRDefault="00CF3441" w:rsidP="00F153CF">
            <w:pPr>
              <w:pStyle w:val="Stilstabulaa"/>
              <w:spacing w:after="60"/>
              <w:rPr>
                <w:szCs w:val="22"/>
              </w:rPr>
            </w:pPr>
            <w:r w:rsidRPr="00DE1285">
              <w:rPr>
                <w:szCs w:val="22"/>
              </w:rPr>
              <w:t>44.2.4.</w:t>
            </w:r>
            <w:r w:rsidR="00F53563">
              <w:rPr>
                <w:szCs w:val="22"/>
              </w:rPr>
              <w:t> </w:t>
            </w:r>
            <w:r w:rsidR="000D2E65" w:rsidRPr="00DE1285">
              <w:rPr>
                <w:szCs w:val="22"/>
              </w:rPr>
              <w:t xml:space="preserve">ja nomnieka kabelis ir bojāts īpašnieka kabeļu kanalizācijas bojājuma dēļ un īpašnieks </w:t>
            </w:r>
            <w:r w:rsidR="00715B5E" w:rsidRPr="00DE1285">
              <w:rPr>
                <w:szCs w:val="22"/>
              </w:rPr>
              <w:t>informē</w:t>
            </w:r>
            <w:r w:rsidR="00735C86" w:rsidRPr="00DE1285">
              <w:rPr>
                <w:szCs w:val="22"/>
              </w:rPr>
              <w:t xml:space="preserve"> </w:t>
            </w:r>
            <w:r w:rsidR="00F860F3" w:rsidRPr="00DE1285">
              <w:rPr>
                <w:szCs w:val="22"/>
              </w:rPr>
              <w:t>nomnieku</w:t>
            </w:r>
            <w:r w:rsidR="412EA525" w:rsidRPr="00DE1285">
              <w:rPr>
                <w:szCs w:val="22"/>
              </w:rPr>
              <w:t>, ka</w:t>
            </w:r>
            <w:r w:rsidR="52A650B6" w:rsidRPr="00DE1285">
              <w:rPr>
                <w:szCs w:val="22"/>
              </w:rPr>
              <w:t xml:space="preserve"> </w:t>
            </w:r>
            <w:r w:rsidR="003E6F6C">
              <w:rPr>
                <w:szCs w:val="22"/>
              </w:rPr>
              <w:t>tas</w:t>
            </w:r>
            <w:r w:rsidR="00EA52D8" w:rsidRPr="00DE1285">
              <w:rPr>
                <w:szCs w:val="22"/>
              </w:rPr>
              <w:t xml:space="preserve"> neatjauno</w:t>
            </w:r>
            <w:r w:rsidR="003E6F6C">
              <w:rPr>
                <w:szCs w:val="22"/>
              </w:rPr>
              <w:t>s</w:t>
            </w:r>
            <w:r w:rsidR="000D2E65" w:rsidRPr="00DE1285">
              <w:rPr>
                <w:szCs w:val="22"/>
              </w:rPr>
              <w:t xml:space="preserve"> bojāto kabeļu kanalizācijas posmu, tad īpašnieks vien</w:t>
            </w:r>
            <w:r w:rsidR="00492C4F">
              <w:rPr>
                <w:szCs w:val="22"/>
              </w:rPr>
              <w:t>a</w:t>
            </w:r>
            <w:r w:rsidR="00EA52D8" w:rsidRPr="00DE1285">
              <w:rPr>
                <w:szCs w:val="22"/>
              </w:rPr>
              <w:t xml:space="preserve"> mēne</w:t>
            </w:r>
            <w:r w:rsidR="0032163E">
              <w:rPr>
                <w:szCs w:val="22"/>
              </w:rPr>
              <w:t>ša laikā</w:t>
            </w:r>
            <w:r w:rsidR="000D2E65" w:rsidRPr="00DE1285">
              <w:rPr>
                <w:szCs w:val="22"/>
              </w:rPr>
              <w:t xml:space="preserve"> nodrošina nomnieka kabeļa ierīkošanu pa alternatīvu maršrutu, nepalielinot nomas maksu;</w:t>
            </w:r>
          </w:p>
        </w:tc>
      </w:tr>
      <w:tr w:rsidR="00052BA8" w:rsidRPr="003F59DB" w14:paraId="3AAF71D1" w14:textId="77777777" w:rsidTr="006E7837">
        <w:tc>
          <w:tcPr>
            <w:tcW w:w="987" w:type="dxa"/>
            <w:tcBorders>
              <w:top w:val="single" w:sz="4" w:space="0" w:color="auto"/>
              <w:left w:val="single" w:sz="4" w:space="0" w:color="auto"/>
              <w:bottom w:val="single" w:sz="4" w:space="0" w:color="auto"/>
              <w:right w:val="single" w:sz="4" w:space="0" w:color="auto"/>
            </w:tcBorders>
            <w:shd w:val="clear" w:color="auto" w:fill="auto"/>
          </w:tcPr>
          <w:p w14:paraId="4A811958" w14:textId="34A4D2B1" w:rsidR="00CA1F29" w:rsidRDefault="00EA52D8" w:rsidP="00D433E0">
            <w:pPr>
              <w:spacing w:before="60"/>
              <w:rPr>
                <w:rFonts w:cs="Times New Roman"/>
                <w:sz w:val="22"/>
              </w:rPr>
            </w:pPr>
            <w:r>
              <w:rPr>
                <w:rFonts w:cs="Times New Roman"/>
                <w:sz w:val="22"/>
              </w:rPr>
              <w:t>1</w:t>
            </w:r>
            <w:r w:rsidR="002244F3">
              <w:rPr>
                <w:rFonts w:cs="Times New Roman"/>
                <w:sz w:val="22"/>
              </w:rPr>
              <w:t>2</w:t>
            </w:r>
            <w:r w:rsidR="00CA1F29">
              <w:rPr>
                <w:rFonts w:cs="Times New Roman"/>
                <w:sz w:val="22"/>
              </w:rP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5B62241" w14:textId="17F3B9C7" w:rsidR="00CA1F29" w:rsidRDefault="00CA1F29" w:rsidP="00F153CF">
            <w:pPr>
              <w:pStyle w:val="Stilstabulaa"/>
              <w:spacing w:before="60" w:after="60"/>
            </w:pPr>
            <w:r w:rsidRPr="00CA1F29">
              <w:t>62.</w:t>
            </w:r>
            <w:r>
              <w:t> </w:t>
            </w:r>
            <w:r w:rsidRPr="00CA1F29">
              <w:t xml:space="preserve">Ja elektronisko sakaru komersants izdarījis būtisku pārkāpumu vai tas gada laikā ir atkārtoti izdarījis pārkāpumu un </w:t>
            </w:r>
            <w:r w:rsidRPr="00CA1F29">
              <w:lastRenderedPageBreak/>
              <w:t>elektronisko sakaru komersanta veiktie pārkāpuma novēršanas pasākumi nav efektīvi, Regulatoram ir tiesības pieņemt lēmumu par elektronisko sakaru komersanta izslēgšanu no elektronisko sakaru komersantu saraksta, atņemot šim elektronisko sakaru komersantam tiesības sniegt elektronisko sakaru pakalpojumus un nodrošināt elektronisko sakaru tīklu.</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50570C35" w14:textId="21027FFF" w:rsidR="00CA1F29" w:rsidRPr="00CA1F29" w:rsidRDefault="00CA1F29" w:rsidP="00F153CF">
            <w:pPr>
              <w:spacing w:before="60" w:after="60"/>
              <w:rPr>
                <w:b/>
              </w:rPr>
            </w:pPr>
            <w:r w:rsidRPr="00F56CA0">
              <w:rPr>
                <w:b/>
              </w:rPr>
              <w:lastRenderedPageBreak/>
              <w:t>Twilio Ireland Limited</w:t>
            </w:r>
          </w:p>
          <w:p w14:paraId="474CF6EC" w14:textId="1948341B" w:rsidR="00CA1F29" w:rsidRPr="00CA1F29" w:rsidRDefault="003C2041" w:rsidP="00F153CF">
            <w:pPr>
              <w:pStyle w:val="Stilstabulaa"/>
              <w:spacing w:after="60"/>
              <w:rPr>
                <w:lang w:val="en-GB"/>
              </w:rPr>
            </w:pPr>
            <w:r w:rsidRPr="003C2041">
              <w:rPr>
                <w:lang w:val="en-GB"/>
              </w:rPr>
              <w:t>Twilio Ireland Limited</w:t>
            </w:r>
            <w:r w:rsidR="00CA1F29" w:rsidRPr="00CA1F29">
              <w:rPr>
                <w:lang w:val="en-GB"/>
              </w:rPr>
              <w:t xml:space="preserve"> is concerned that the revision shortens the administrative </w:t>
            </w:r>
            <w:r w:rsidR="00CA1F29" w:rsidRPr="00CA1F29">
              <w:rPr>
                <w:lang w:val="en-GB"/>
              </w:rPr>
              <w:lastRenderedPageBreak/>
              <w:t xml:space="preserve">procedure for dealing with repeat violations with the result that an electronic communications merchant is given less opportunity to respond and remedy their violation. </w:t>
            </w:r>
            <w:r w:rsidR="0037348A" w:rsidRPr="003C2041">
              <w:rPr>
                <w:lang w:val="en-GB"/>
              </w:rPr>
              <w:t>Twilio Ireland Limited</w:t>
            </w:r>
            <w:r w:rsidR="00CA1F29" w:rsidRPr="00CA1F29">
              <w:rPr>
                <w:lang w:val="en-GB"/>
              </w:rPr>
              <w:t xml:space="preserve"> is also concerned that the exclusion from the list of registered ECS providers will not be subject to a maximum time frame of 5 years which means that an electronic communications merchant could be excluded permanently from providing services in Latvia.  </w:t>
            </w:r>
            <w:r w:rsidRPr="003C2041">
              <w:rPr>
                <w:lang w:val="en-GB"/>
              </w:rPr>
              <w:t>Twilio Ireland Limited</w:t>
            </w:r>
            <w:r w:rsidR="00CA1F29" w:rsidRPr="00CA1F29">
              <w:rPr>
                <w:lang w:val="en-GB"/>
              </w:rPr>
              <w:t xml:space="preserve"> is of the opinion that not placing a maximum time frame on the exclusion is not proportionate. </w:t>
            </w:r>
            <w:r w:rsidR="008C03DE" w:rsidRPr="003C2041">
              <w:rPr>
                <w:lang w:val="en-GB"/>
              </w:rPr>
              <w:t>Twilio Ireland Limited</w:t>
            </w:r>
            <w:r w:rsidR="008C03DE" w:rsidRPr="00CA1F29">
              <w:rPr>
                <w:lang w:val="en-GB"/>
              </w:rPr>
              <w:t xml:space="preserve"> </w:t>
            </w:r>
            <w:r w:rsidR="00CA1F29" w:rsidRPr="00CA1F29">
              <w:rPr>
                <w:lang w:val="en-GB"/>
              </w:rPr>
              <w:t>respectfully urges the Regulator to reconsider this approach to dealing with repeat violations.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BF9F020" w14:textId="77777777" w:rsidR="00CA1F29" w:rsidRDefault="00E127B3" w:rsidP="00F153CF">
            <w:pPr>
              <w:spacing w:before="60" w:after="60"/>
            </w:pPr>
            <w:sdt>
              <w:sdtPr>
                <w:rPr>
                  <w:rFonts w:cs="Times New Roman"/>
                  <w:b/>
                  <w:bCs/>
                  <w:szCs w:val="24"/>
                </w:rPr>
                <w:id w:val="-954629438"/>
                <w:placeholder>
                  <w:docPart w:val="6B2A5A607F184A6E9174923186288058"/>
                </w:placeholder>
                <w:dropDownList>
                  <w:listItem w:displayText="Ņemts vērā." w:value="Ņemts vērā."/>
                  <w:listItem w:displayText="Daļēji ņemts vērā." w:value="Daļēji ņemts vērā."/>
                  <w:listItem w:value="Viedoklis"/>
                </w:dropDownList>
              </w:sdtPr>
              <w:sdtEndPr/>
              <w:sdtContent>
                <w:r w:rsidR="00CA1F29">
                  <w:rPr>
                    <w:rFonts w:cs="Times New Roman"/>
                    <w:b/>
                    <w:bCs/>
                    <w:szCs w:val="24"/>
                  </w:rPr>
                  <w:t>Ņemts vērā.</w:t>
                </w:r>
              </w:sdtContent>
            </w:sdt>
          </w:p>
          <w:p w14:paraId="6EA9975F" w14:textId="3E466BA5" w:rsidR="00CA1F29" w:rsidRDefault="00CA1F29" w:rsidP="00F153CF">
            <w:pPr>
              <w:pStyle w:val="Stilstabulaa"/>
              <w:spacing w:after="60"/>
            </w:pPr>
            <w:r w:rsidRPr="00CA1F29">
              <w:t xml:space="preserve">Atbilstoši likumprojekta “Elektronisko sakaru likums” 2021.gada </w:t>
            </w:r>
            <w:r w:rsidR="006147C3">
              <w:t>17.augusta</w:t>
            </w:r>
            <w:r w:rsidRPr="00CA1F29">
              <w:t xml:space="preserve"> redakcijai Regulatoram vairs nav noteikts </w:t>
            </w:r>
            <w:r w:rsidRPr="00CA1F29">
              <w:lastRenderedPageBreak/>
              <w:t>deleģējums izdot noteikumus par Regulatora un elektronisko sakaru komersanta rīcību, ja konstatē vispārējās atļaujas nosacījumu pārkāpumu, ierobežotas joslas lietošanas tiesību vai numerācijas lietošanas tiesību specifisko nosacījumu neizpildi, universālā pakalpojuma vai speciālās prasības nepildīšanu. Līdz ar to VI.</w:t>
            </w:r>
            <w:r w:rsidR="00EA52D8">
              <w:t xml:space="preserve"> </w:t>
            </w:r>
            <w:r w:rsidRPr="00CA1F29">
              <w:t>nodaļa svītrota.</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7B20F6F8" w14:textId="0845E865" w:rsidR="00CA1F29" w:rsidRDefault="001B24E7" w:rsidP="00F53563">
            <w:pPr>
              <w:pStyle w:val="Stilstabulaa"/>
              <w:spacing w:before="60" w:after="60"/>
            </w:pPr>
            <w:r>
              <w:lastRenderedPageBreak/>
              <w:t xml:space="preserve">Svītrota </w:t>
            </w:r>
            <w:r w:rsidR="00EA52D8">
              <w:t>Noteikumu</w:t>
            </w:r>
            <w:r>
              <w:t xml:space="preserve"> projekta </w:t>
            </w:r>
            <w:r w:rsidR="004734B2">
              <w:t>VI.</w:t>
            </w:r>
            <w:r w:rsidR="0076607F">
              <w:t> </w:t>
            </w:r>
            <w:r w:rsidR="00EA52D8">
              <w:t>nodaļa.</w:t>
            </w:r>
          </w:p>
        </w:tc>
      </w:tr>
      <w:tr w:rsidR="00F153CF" w:rsidRPr="004A2ECE" w14:paraId="56E7D668" w14:textId="43F4B96B" w:rsidTr="006E7837">
        <w:tc>
          <w:tcPr>
            <w:tcW w:w="14595" w:type="dxa"/>
            <w:gridSpan w:val="5"/>
            <w:tcBorders>
              <w:top w:val="single" w:sz="4" w:space="0" w:color="auto"/>
              <w:left w:val="single" w:sz="4" w:space="0" w:color="auto"/>
              <w:bottom w:val="single" w:sz="4" w:space="0" w:color="auto"/>
              <w:right w:val="single" w:sz="4" w:space="0" w:color="auto"/>
            </w:tcBorders>
            <w:shd w:val="clear" w:color="auto" w:fill="auto"/>
            <w:hideMark/>
          </w:tcPr>
          <w:p w14:paraId="0C5C95B4" w14:textId="77777777" w:rsidR="000D2E65" w:rsidRPr="003F59DB" w:rsidRDefault="000D2E65" w:rsidP="00BF22F2">
            <w:pPr>
              <w:pStyle w:val="naisf"/>
              <w:numPr>
                <w:ilvl w:val="0"/>
                <w:numId w:val="7"/>
              </w:numPr>
              <w:spacing w:before="240" w:beforeAutospacing="0" w:after="240" w:afterAutospacing="0"/>
              <w:ind w:left="714" w:hanging="357"/>
              <w:rPr>
                <w:b/>
                <w:lang w:eastAsia="en-US"/>
              </w:rPr>
            </w:pPr>
            <w:r w:rsidRPr="003F59DB">
              <w:rPr>
                <w:b/>
                <w:lang w:eastAsia="en-US"/>
              </w:rPr>
              <w:t>Jautājumi, par kuriem vienošanās nav panākta</w:t>
            </w:r>
          </w:p>
        </w:tc>
      </w:tr>
      <w:tr w:rsidR="00052BA8" w:rsidRPr="004A2ECE" w14:paraId="17C71BA6" w14:textId="0ECB0CAF" w:rsidTr="006E7837">
        <w:trPr>
          <w:trHeight w:val="573"/>
        </w:trPr>
        <w:tc>
          <w:tcPr>
            <w:tcW w:w="987" w:type="dxa"/>
            <w:tcBorders>
              <w:top w:val="single" w:sz="4" w:space="0" w:color="auto"/>
              <w:left w:val="single" w:sz="4" w:space="0" w:color="auto"/>
              <w:bottom w:val="single" w:sz="4" w:space="0" w:color="auto"/>
              <w:right w:val="single" w:sz="4" w:space="0" w:color="auto"/>
            </w:tcBorders>
            <w:shd w:val="clear" w:color="auto" w:fill="auto"/>
          </w:tcPr>
          <w:p w14:paraId="013A0D67" w14:textId="7F7B2221" w:rsidR="000D2E65" w:rsidRPr="004A2ECE" w:rsidRDefault="00EA52D8" w:rsidP="00D433E0">
            <w:pPr>
              <w:pStyle w:val="Stilstabulaa"/>
              <w:spacing w:before="60"/>
            </w:pPr>
            <w:r>
              <w:t>1</w:t>
            </w:r>
            <w:r w:rsidR="002244F3">
              <w:t>3</w:t>
            </w:r>
            <w:r w:rsidR="00CF3441">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2B20CC03" w14:textId="53DBF7CF" w:rsidR="000D2E65" w:rsidRDefault="005505FD" w:rsidP="00F153CF">
            <w:pPr>
              <w:pStyle w:val="Stilstabulaa"/>
              <w:spacing w:before="60" w:after="60"/>
            </w:pPr>
            <w:r w:rsidRPr="005505FD">
              <w:t>2.33.</w:t>
            </w:r>
            <w:r w:rsidRPr="005505FD">
              <w:rPr>
                <w:b/>
                <w:bCs/>
              </w:rPr>
              <w:t> </w:t>
            </w:r>
            <w:r w:rsidR="000D2E65" w:rsidRPr="005505FD">
              <w:rPr>
                <w:b/>
              </w:rPr>
              <w:t>televīzijas programmu izplatīšanas pakalpojums</w:t>
            </w:r>
            <w:r w:rsidR="000D2E65" w:rsidRPr="005505FD">
              <w:t xml:space="preserve"> – elektronisko sakaru pakalpojums, kas galalietotājam nodrošina piekļuvi televīzijas programmām par maksu neatkarīgi no signālu pārraides vides un tehnoloģijas;</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306D9597" w14:textId="77777777" w:rsidR="000D2E65" w:rsidRDefault="000D2E65" w:rsidP="00E02B2C">
            <w:pPr>
              <w:spacing w:before="60" w:after="60"/>
              <w:rPr>
                <w:b/>
                <w:bCs/>
              </w:rPr>
            </w:pPr>
            <w:r w:rsidRPr="00BA7658">
              <w:rPr>
                <w:b/>
                <w:bCs/>
              </w:rPr>
              <w:t>SIA “Tet”</w:t>
            </w:r>
          </w:p>
          <w:p w14:paraId="771098C5" w14:textId="77777777" w:rsidR="000D2E65" w:rsidRPr="00E02B2C" w:rsidRDefault="000D2E65" w:rsidP="00F153CF">
            <w:pPr>
              <w:pStyle w:val="Stilstabulaa"/>
              <w:spacing w:after="0"/>
              <w:rPr>
                <w:szCs w:val="22"/>
              </w:rPr>
            </w:pPr>
            <w:r w:rsidRPr="00E02B2C">
              <w:rPr>
                <w:szCs w:val="22"/>
              </w:rPr>
              <w:t xml:space="preserve">Iebilstam 2.33.punkta definīcijai, jo piekļuves pakalpojums saturam, tai skaitā piekļuve televīzijas programmām, nav elektronisko sakaru pakalpojums. Eiropas Elektronisko sakaru kodekss (direktīva </w:t>
            </w:r>
            <w:hyperlink r:id="rId15" w:history="1">
              <w:r w:rsidRPr="00E02B2C">
                <w:rPr>
                  <w:rStyle w:val="Hipersaite"/>
                  <w:szCs w:val="22"/>
                </w:rPr>
                <w:t>ES 2018/1972</w:t>
              </w:r>
            </w:hyperlink>
            <w:r w:rsidRPr="00E02B2C">
              <w:rPr>
                <w:szCs w:val="22"/>
              </w:rPr>
              <w:t xml:space="preserve">) nosaka, ka pakalpojums, kas nodrošina saturu, nav elektronisko sakaru pakalpojums. Elektronisko </w:t>
            </w:r>
            <w:r w:rsidRPr="00E02B2C">
              <w:rPr>
                <w:szCs w:val="22"/>
              </w:rPr>
              <w:lastRenderedPageBreak/>
              <w:t>sakaru regulējums neaptver satura pakalpojumus, kas tiek sniegti caur elektronisko sakaru tīkliem, tādus kā satura apraide, finansiāli pakalpojumi un daži informācijas sabiedrības pakalpojumi.</w:t>
            </w:r>
          </w:p>
          <w:p w14:paraId="243F4D49" w14:textId="7AA2003E" w:rsidR="000D2E65" w:rsidRPr="005E4A81" w:rsidRDefault="000D2E65" w:rsidP="00F153CF">
            <w:pPr>
              <w:pStyle w:val="Stilstabulaa"/>
              <w:spacing w:after="60"/>
            </w:pPr>
            <w:r w:rsidRPr="00E02B2C">
              <w:rPr>
                <w:szCs w:val="22"/>
              </w:rPr>
              <w:t>Minētā definīcija neatbilst arī Elektronisko sakaru likuma projekta definīcijai “elektronisko sakaru pakalpojums” un ir jālabo sekojoši: “televīzijas programmu izplatīšanas pakalpojums – elektronisko sakaru pakalpojums, kas nodrošina televīzijas programmu signālu pārraidi līdz galalietotājam, izmantojot publisko elektronisko sakaru tīklu</w:t>
            </w:r>
            <w:r w:rsidR="00EA52D8" w:rsidRPr="00E02B2C">
              <w:rPr>
                <w:szCs w:val="22"/>
              </w:rP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59842C8" w14:textId="77777777" w:rsidR="000D2E65" w:rsidRPr="00D539B5" w:rsidRDefault="00E127B3" w:rsidP="00E02B2C">
            <w:pPr>
              <w:spacing w:before="60" w:after="60"/>
              <w:jc w:val="left"/>
              <w:rPr>
                <w:rFonts w:cs="Times New Roman"/>
                <w:b/>
                <w:szCs w:val="24"/>
              </w:rPr>
            </w:pPr>
            <w:sdt>
              <w:sdtPr>
                <w:rPr>
                  <w:rFonts w:cs="Times New Roman"/>
                  <w:b/>
                  <w:bCs/>
                  <w:szCs w:val="24"/>
                </w:rPr>
                <w:id w:val="978197748"/>
                <w:placeholder>
                  <w:docPart w:val="C1BBF0E13DF340D693565A1AAE490CE3"/>
                </w:placeholder>
                <w:dropDownList>
                  <w:listItem w:displayText="Nav ņemts vērā." w:value="Nav ņemts vērā."/>
                  <w:listItem w:value="Viedoklis"/>
                </w:dropDownList>
              </w:sdtPr>
              <w:sdtEndPr/>
              <w:sdtContent>
                <w:r w:rsidR="000D2E65" w:rsidRPr="00D539B5">
                  <w:rPr>
                    <w:rFonts w:cs="Times New Roman"/>
                    <w:b/>
                    <w:szCs w:val="24"/>
                  </w:rPr>
                  <w:t>Nav ņemts vērā</w:t>
                </w:r>
                <w:r w:rsidR="00CF3441" w:rsidRPr="00D539B5">
                  <w:rPr>
                    <w:rFonts w:cs="Times New Roman"/>
                    <w:b/>
                    <w:bCs/>
                    <w:szCs w:val="24"/>
                  </w:rPr>
                  <w:t>.</w:t>
                </w:r>
              </w:sdtContent>
            </w:sdt>
          </w:p>
          <w:p w14:paraId="2B849F5B" w14:textId="45FD5326" w:rsidR="000D2E65" w:rsidRPr="00D539B5" w:rsidRDefault="000D2E65" w:rsidP="00F153CF">
            <w:pPr>
              <w:pStyle w:val="Stilstabulaa"/>
              <w:spacing w:after="60"/>
              <w:rPr>
                <w:szCs w:val="22"/>
              </w:rPr>
            </w:pPr>
            <w:r w:rsidRPr="00D539B5">
              <w:rPr>
                <w:szCs w:val="22"/>
              </w:rPr>
              <w:t xml:space="preserve">Regulators paskaidro, ka galalietotājam ir tiesības saņemt televīzijas programmu izplatīšanas pakalpojumu ar līdzvērtīgiem nosacījumiem, neatkarīgi no tā, kā galalietotājs piekļūst televīzijas programmām, izmantojot kabeļtelevīzijas risinājumu vai platformu interneta vidē. Līdz ar to, ja elektronisko sakaru komersants nodrošina galalietotājam iespēju saņemt/piekļūt televīzijas programmām, neatkarīgi no pakalpojuma nodrošināšanas tehnoloģiskā risinājuma, ir </w:t>
            </w:r>
            <w:r w:rsidRPr="00D539B5">
              <w:rPr>
                <w:szCs w:val="22"/>
              </w:rPr>
              <w:lastRenderedPageBreak/>
              <w:t xml:space="preserve">uzskatāms par televīzijas programmu izplatīšanas pakalpojumu. </w:t>
            </w:r>
            <w:r w:rsidR="00EA52D8" w:rsidRPr="00D539B5">
              <w:rPr>
                <w:rFonts w:eastAsia="Calibri"/>
                <w:szCs w:val="22"/>
              </w:rPr>
              <w:t xml:space="preserve">Eiropas </w:t>
            </w:r>
            <w:r w:rsidR="00EA52D8" w:rsidRPr="00D539B5">
              <w:rPr>
                <w:szCs w:val="22"/>
              </w:rPr>
              <w:t>Parlamenta un Padomes 2018.gada 11.decembra direktīva Nr.2018/1972/ES par Eiropas Elektronisko sakaru kodeksa izveidi (turpmāk – Direktīva</w:t>
            </w:r>
            <w:r w:rsidR="712552A7" w:rsidRPr="00D539B5">
              <w:rPr>
                <w:szCs w:val="22"/>
              </w:rPr>
              <w:t xml:space="preserve"> Nr.2018/1972)</w:t>
            </w:r>
            <w:r w:rsidRPr="00D539B5">
              <w:rPr>
                <w:szCs w:val="22"/>
              </w:rPr>
              <w:t xml:space="preserve"> cita starpā nosaka signālu pārraides pakalpojumu regulēšanu, līdz ar to televīzijas programmu izplatīšanas pakalpojumam arī tiek noteikts regulējums no signālu pārraides skatupunkta, neatkarīgi no signālu pārraides vides, platformas vai tehnoloģijas. Prasības un nosacījumi neaptver pakalpojuma satura daļas regulējumu. Atbilstoši Direktīvā minētajam, no galalietotāja viedokļa nav svarīgi, vai pakalpojumu sniedzējs pārraida signālus pats vai ziņojums tiek piegādāts, izmantojot interneta piekļuves pakalpojumu. Tādēļ elektronisko sakaru pakalpojumu definīcijā iekļauj trīs pakalpojumu veidus, kas daļēji var pārklāties, proti, interneta piekļuves pakalpojumi, kas definēti Eiropas Parlamenta un Padomes Regulas (ES)</w:t>
            </w:r>
            <w:r w:rsidR="00836CA4" w:rsidRPr="00D539B5">
              <w:rPr>
                <w:rStyle w:val="Vresatsauce"/>
                <w:szCs w:val="22"/>
              </w:rPr>
              <w:footnoteReference w:id="8"/>
            </w:r>
            <w:r w:rsidRPr="00D539B5">
              <w:rPr>
                <w:szCs w:val="22"/>
              </w:rPr>
              <w:t xml:space="preserve"> 2. panta 2. punktā, starppersonu sakaru pakalpojumi, kas tiek definēti šajā direktīvā, un pakalpojumi, kas pilnīgi vai galvenokārt sastāv no signālu pārraides.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19E2403D" w14:textId="7FF25B6F" w:rsidR="000D2E65" w:rsidRPr="003D33F8" w:rsidRDefault="002A5BFF" w:rsidP="00F153CF">
            <w:pPr>
              <w:pStyle w:val="Stilstabulaa"/>
              <w:spacing w:before="60" w:after="60"/>
            </w:pPr>
            <w:r w:rsidRPr="005505FD">
              <w:lastRenderedPageBreak/>
              <w:t>2.33.</w:t>
            </w:r>
            <w:r w:rsidRPr="005505FD">
              <w:rPr>
                <w:b/>
                <w:bCs/>
              </w:rPr>
              <w:t> </w:t>
            </w:r>
            <w:r w:rsidR="00814C01" w:rsidRPr="005505FD">
              <w:rPr>
                <w:b/>
              </w:rPr>
              <w:t>televīzijas programmu izplatīšanas pakalpojums</w:t>
            </w:r>
            <w:r w:rsidR="00814C01" w:rsidRPr="005505FD">
              <w:t xml:space="preserve"> – elektronisko sakaru pakalpojums, kas galalietotājam nodrošina piekļuvi televīzijas programmām par maksu neatkarīgi no signālu pārraides vides un tehnoloģijas;</w:t>
            </w:r>
          </w:p>
        </w:tc>
      </w:tr>
      <w:tr w:rsidR="00052BA8" w:rsidRPr="004A2ECE" w14:paraId="2608BB65" w14:textId="28688C26" w:rsidTr="006E7837">
        <w:trPr>
          <w:trHeight w:val="573"/>
        </w:trPr>
        <w:tc>
          <w:tcPr>
            <w:tcW w:w="987" w:type="dxa"/>
            <w:tcBorders>
              <w:top w:val="single" w:sz="4" w:space="0" w:color="auto"/>
              <w:left w:val="single" w:sz="4" w:space="0" w:color="auto"/>
              <w:bottom w:val="single" w:sz="4" w:space="0" w:color="auto"/>
              <w:right w:val="single" w:sz="4" w:space="0" w:color="auto"/>
            </w:tcBorders>
            <w:shd w:val="clear" w:color="auto" w:fill="auto"/>
          </w:tcPr>
          <w:p w14:paraId="46082E5F" w14:textId="7A636D7D" w:rsidR="00AC5185" w:rsidRPr="004A2ECE" w:rsidRDefault="00EA52D8" w:rsidP="00D433E0">
            <w:pPr>
              <w:pStyle w:val="Stilstabulaa"/>
              <w:spacing w:before="60"/>
            </w:pPr>
            <w:r>
              <w:t>1</w:t>
            </w:r>
            <w:r w:rsidR="002244F3">
              <w:t>4</w:t>
            </w:r>
            <w:r w:rsidR="00B61B43">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F769FE5" w14:textId="6F48E6C2" w:rsidR="00AC5185" w:rsidRDefault="00AC5185" w:rsidP="005A132D">
            <w:pPr>
              <w:pStyle w:val="Stilstabulaa"/>
              <w:spacing w:before="60" w:after="60"/>
            </w:pPr>
            <w:r>
              <w:t>5.</w:t>
            </w:r>
            <w:r w:rsidR="002A5BFF">
              <w:t> </w:t>
            </w:r>
            <w:r>
              <w:t xml:space="preserve">Elektronisko sakaru komersants iesniedz Regulatoram informāciju par paziņojumā par darbību elektronisko sakaru nozarē ietverto ziņu maiņu ne vēlāk kā vienu darba dienu pēc attiecīgo izmaiņu veikšanas, aizpildot šo noteikumu </w:t>
            </w:r>
            <w:r>
              <w:lastRenderedPageBreak/>
              <w:t>1.pielikuma atbilstošos punktos noteikto informāciju atkarībā no izmaiņu iemesla:</w:t>
            </w:r>
          </w:p>
          <w:p w14:paraId="34E117C4" w14:textId="2243FE84" w:rsidR="00AC5185" w:rsidRDefault="00AC5185" w:rsidP="00F153CF">
            <w:pPr>
              <w:pStyle w:val="Stilstabulaa"/>
              <w:spacing w:after="60"/>
            </w:pPr>
            <w:r>
              <w:t>5.1</w:t>
            </w:r>
            <w:r w:rsidR="00EA52D8">
              <w:t>.</w:t>
            </w:r>
            <w:r w:rsidR="002A5BFF">
              <w:t> </w:t>
            </w:r>
            <w:r>
              <w:t>izmaiņas komersanta kontaktpersonu informācijai – 1.pielikuma 1.–4.punkts;</w:t>
            </w:r>
          </w:p>
          <w:p w14:paraId="3A59928B" w14:textId="457E543D" w:rsidR="00AC5185" w:rsidRDefault="00AC5185" w:rsidP="00F153CF">
            <w:pPr>
              <w:pStyle w:val="Stilstabulaa"/>
              <w:spacing w:after="60"/>
            </w:pPr>
            <w:r>
              <w:t>5.2.</w:t>
            </w:r>
            <w:r w:rsidR="002A5BFF">
              <w:t> </w:t>
            </w:r>
            <w:r>
              <w:t>izmaiņas elektronisko sakaru pakalpojumu sniegšanā vai elektronisko sakaru tīkla nodrošināšanā – 1.pielikuma 1., 2., 6. un 7.punkts;</w:t>
            </w:r>
          </w:p>
          <w:p w14:paraId="42E7C682" w14:textId="7ACCBE0B" w:rsidR="00AC5185" w:rsidRDefault="00AC5185" w:rsidP="00F153CF">
            <w:pPr>
              <w:pStyle w:val="Stilstabulaa"/>
              <w:spacing w:after="60"/>
            </w:pPr>
            <w:r>
              <w:t>5.3.</w:t>
            </w:r>
            <w:r w:rsidR="002A5BFF">
              <w:t> </w:t>
            </w:r>
            <w:r>
              <w:t>plānotā darbības uzsākšanas datuma maiņa, norādot pamatotu iemeslu datuma maiņai, – 1.pielikuma 1., 2. un 5.punkts.</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021DB51C" w14:textId="77777777" w:rsidR="00AC5185" w:rsidRPr="00961B5A" w:rsidRDefault="00AC5185" w:rsidP="00F153CF">
            <w:pPr>
              <w:spacing w:before="60" w:after="60"/>
              <w:rPr>
                <w:b/>
              </w:rPr>
            </w:pPr>
            <w:r w:rsidRPr="00961B5A">
              <w:rPr>
                <w:b/>
              </w:rPr>
              <w:lastRenderedPageBreak/>
              <w:t>SIA “BITE Latvija”</w:t>
            </w:r>
          </w:p>
          <w:p w14:paraId="50B73474" w14:textId="48B9ADB1" w:rsidR="00AC5185" w:rsidRDefault="00AC5185" w:rsidP="00F153CF">
            <w:pPr>
              <w:pStyle w:val="Stilstabulaa"/>
              <w:spacing w:after="60"/>
              <w:rPr>
                <w:b/>
              </w:rPr>
            </w:pPr>
            <w:r w:rsidRPr="00961B5A">
              <w:rPr>
                <w:bCs/>
              </w:rPr>
              <w:t xml:space="preserve">5.2.punktā norādītā prasība ir pārmērīga un lieka, jo Eiropas elektronisko sakaru kodeksa noteikumi par komersantu informācijas atjaunināšanu tiek izpildīti jau iesniedzot minētās </w:t>
            </w:r>
            <w:r w:rsidRPr="00961B5A">
              <w:rPr>
                <w:bCs/>
              </w:rPr>
              <w:lastRenderedPageBreak/>
              <w:t>atskaites. Arī izmaiņas komersantu kontaktu informācijā komersanti ievada Regulatora IIAS. Bet plānotās darbības uzsākšanas datuma maiņai komersantiem var būt visdažādākie iemesli, kam normatīvajos aktos nav atrodamas nekādas tiesiskas sekas. Tāpēc, visdrīzāk, tam ir tīri informatīvs raksturs.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274177A" w14:textId="77777777" w:rsidR="006A64D1" w:rsidRPr="00D12376" w:rsidRDefault="00E127B3" w:rsidP="00F153CF">
            <w:pPr>
              <w:spacing w:before="60" w:after="60"/>
              <w:rPr>
                <w:rFonts w:cs="Times New Roman"/>
                <w:b/>
                <w:sz w:val="22"/>
              </w:rPr>
            </w:pPr>
            <w:sdt>
              <w:sdtPr>
                <w:rPr>
                  <w:rFonts w:cs="Times New Roman"/>
                  <w:b/>
                  <w:sz w:val="22"/>
                </w:rPr>
                <w:id w:val="1330186038"/>
                <w:placeholder>
                  <w:docPart w:val="E48EDDEC71A2429AA925FE65A252ADAA"/>
                </w:placeholder>
                <w:dropDownList>
                  <w:listItem w:displayText="Nav ņemts vērā." w:value="Nav ņemts vērā."/>
                  <w:listItem w:value="Viedoklis"/>
                </w:dropDownList>
              </w:sdtPr>
              <w:sdtEndPr/>
              <w:sdtContent>
                <w:r w:rsidR="006A64D1" w:rsidRPr="00D12376">
                  <w:rPr>
                    <w:rFonts w:cs="Times New Roman"/>
                    <w:b/>
                    <w:sz w:val="22"/>
                  </w:rPr>
                  <w:t>Nav ņemts vērā.</w:t>
                </w:r>
              </w:sdtContent>
            </w:sdt>
          </w:p>
          <w:p w14:paraId="1F642E12" w14:textId="003EEB6D" w:rsidR="00AC5185" w:rsidRPr="00D12376" w:rsidRDefault="001835A7" w:rsidP="00F153CF">
            <w:pPr>
              <w:spacing w:after="60"/>
              <w:rPr>
                <w:rFonts w:cs="Times New Roman"/>
                <w:sz w:val="22"/>
              </w:rPr>
            </w:pPr>
            <w:r w:rsidRPr="00D12376">
              <w:rPr>
                <w:rFonts w:cs="Times New Roman"/>
                <w:sz w:val="22"/>
              </w:rPr>
              <w:t xml:space="preserve">Regulators paskaidro, ka 5.2.punktā noteiktā prasība nav jauna un nav uzskatāma par pārmērīgu, jo šobrīd </w:t>
            </w:r>
            <w:r w:rsidR="006A7FE4">
              <w:rPr>
                <w:rFonts w:cs="Times New Roman"/>
                <w:bCs/>
                <w:sz w:val="22"/>
              </w:rPr>
              <w:t xml:space="preserve">Regulatora </w:t>
            </w:r>
            <w:r w:rsidR="00780BA0">
              <w:rPr>
                <w:rFonts w:cs="Times New Roman"/>
                <w:bCs/>
                <w:sz w:val="22"/>
              </w:rPr>
              <w:t>201</w:t>
            </w:r>
            <w:r w:rsidR="00E10423">
              <w:rPr>
                <w:rFonts w:cs="Times New Roman"/>
                <w:bCs/>
                <w:sz w:val="22"/>
              </w:rPr>
              <w:t>7</w:t>
            </w:r>
            <w:r w:rsidR="00780BA0">
              <w:rPr>
                <w:rFonts w:cs="Times New Roman"/>
                <w:bCs/>
                <w:sz w:val="22"/>
              </w:rPr>
              <w:t xml:space="preserve">.gada </w:t>
            </w:r>
            <w:r w:rsidR="00E10423">
              <w:rPr>
                <w:rFonts w:cs="Times New Roman"/>
                <w:bCs/>
                <w:sz w:val="22"/>
              </w:rPr>
              <w:t>30</w:t>
            </w:r>
            <w:r w:rsidR="00780BA0">
              <w:rPr>
                <w:rFonts w:cs="Times New Roman"/>
                <w:bCs/>
                <w:sz w:val="22"/>
              </w:rPr>
              <w:t>.</w:t>
            </w:r>
            <w:r w:rsidR="00E10423">
              <w:rPr>
                <w:rFonts w:cs="Times New Roman"/>
                <w:bCs/>
                <w:sz w:val="22"/>
              </w:rPr>
              <w:t>novembra</w:t>
            </w:r>
            <w:r w:rsidRPr="00D12376">
              <w:rPr>
                <w:rFonts w:cs="Times New Roman"/>
                <w:sz w:val="22"/>
              </w:rPr>
              <w:t xml:space="preserve"> </w:t>
            </w:r>
            <w:r w:rsidR="000F54AC">
              <w:rPr>
                <w:rFonts w:cs="Times New Roman"/>
                <w:bCs/>
                <w:sz w:val="22"/>
              </w:rPr>
              <w:t>lēmuma Nr.1/3</w:t>
            </w:r>
            <w:r w:rsidR="00E10423">
              <w:rPr>
                <w:rFonts w:cs="Times New Roman"/>
                <w:bCs/>
                <w:sz w:val="22"/>
              </w:rPr>
              <w:t>2</w:t>
            </w:r>
            <w:r w:rsidR="003D5A2B">
              <w:rPr>
                <w:rFonts w:cs="Times New Roman"/>
                <w:bCs/>
                <w:sz w:val="22"/>
              </w:rPr>
              <w:t xml:space="preserve"> </w:t>
            </w:r>
            <w:r w:rsidR="003D5A2B" w:rsidRPr="00B719B5">
              <w:rPr>
                <w:rFonts w:cs="Times New Roman"/>
                <w:bCs/>
                <w:sz w:val="22"/>
              </w:rPr>
              <w:t>“</w:t>
            </w:r>
            <w:r w:rsidR="00EA52D8" w:rsidRPr="00B719B5">
              <w:rPr>
                <w:rFonts w:cs="Times New Roman"/>
                <w:sz w:val="22"/>
              </w:rPr>
              <w:t>Noteikum</w:t>
            </w:r>
            <w:r w:rsidR="003D5A2B" w:rsidRPr="00B719B5">
              <w:rPr>
                <w:rFonts w:cs="Times New Roman"/>
                <w:sz w:val="22"/>
              </w:rPr>
              <w:t>i</w:t>
            </w:r>
            <w:r w:rsidRPr="00B719B5">
              <w:rPr>
                <w:rFonts w:cs="Times New Roman"/>
                <w:sz w:val="22"/>
              </w:rPr>
              <w:t xml:space="preserve"> par elektronisko sakaru komersantu </w:t>
            </w:r>
            <w:r w:rsidRPr="00B719B5">
              <w:rPr>
                <w:rFonts w:cs="Times New Roman"/>
                <w:sz w:val="22"/>
              </w:rPr>
              <w:lastRenderedPageBreak/>
              <w:t>reģistrēšanu un elektronisko sakaru tīklu un</w:t>
            </w:r>
            <w:r w:rsidRPr="00D12376">
              <w:rPr>
                <w:rFonts w:cs="Times New Roman"/>
                <w:sz w:val="22"/>
              </w:rPr>
              <w:t xml:space="preserve"> pakalpojumu sarakstu</w:t>
            </w:r>
            <w:r w:rsidR="006504A5">
              <w:rPr>
                <w:rFonts w:cs="Times New Roman"/>
                <w:bCs/>
                <w:sz w:val="22"/>
              </w:rPr>
              <w:t>”</w:t>
            </w:r>
            <w:r w:rsidRPr="00D12376">
              <w:rPr>
                <w:rFonts w:cs="Times New Roman"/>
                <w:sz w:val="22"/>
              </w:rPr>
              <w:t xml:space="preserve"> 7.punktā ir noteikti gadījumi, kādos elektronisko sakaru komersantiem jāiesniedz informācija par nodrošinātajiem elektronisko sakaru pakalpojumiem. Savukārt Noteikumu projekta 5.3.punktā noteiktā informācija par izmaiņām plānotā darbības uzsākšanas datumā ir attiecināma uz jauna elektronisko sakaru komersanta jeb pirmreizēja reģistrācijas paziņojumā norādīto par plānoto darbības uzsākšanas laiku elektronisko sakaru nozarē.</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D7134B0" w14:textId="3F82C737" w:rsidR="00D835DE" w:rsidRDefault="00D835DE" w:rsidP="00F153CF">
            <w:pPr>
              <w:pStyle w:val="Stilstabulaa"/>
              <w:spacing w:before="60" w:after="0"/>
            </w:pPr>
            <w:r>
              <w:lastRenderedPageBreak/>
              <w:t>5.</w:t>
            </w:r>
            <w:r w:rsidR="00B751CB">
              <w:t> </w:t>
            </w:r>
            <w:r>
              <w:t xml:space="preserve">Elektronisko sakaru komersants iesniedz Regulatoram informāciju par paziņojumā par darbību elektronisko sakaru nozarē ietverto ziņu maiņu 10 darbdienu laikā no attiecīgo izmaiņu </w:t>
            </w:r>
            <w:r>
              <w:lastRenderedPageBreak/>
              <w:t>veikšanas, aizpildot šo noteikumu 1.pielikuma atbilstošos punktos noteikto informāciju atkarībā no izmaiņu iemesla:</w:t>
            </w:r>
          </w:p>
          <w:p w14:paraId="4AFF09EC" w14:textId="68B0A2E4" w:rsidR="00D835DE" w:rsidRDefault="00D835DE" w:rsidP="00F153CF">
            <w:pPr>
              <w:pStyle w:val="Stilstabulaa"/>
              <w:spacing w:before="60" w:after="0"/>
            </w:pPr>
            <w:r>
              <w:t>5.1.</w:t>
            </w:r>
            <w:r w:rsidR="00B751CB">
              <w:t> </w:t>
            </w:r>
            <w:r>
              <w:t>izmaiņas komersanta kontaktpersonu informācijai – 1.pielikuma 1.–4.punkts;</w:t>
            </w:r>
          </w:p>
          <w:p w14:paraId="352C6F3D" w14:textId="1D09F216" w:rsidR="00D835DE" w:rsidRDefault="00D835DE" w:rsidP="00F153CF">
            <w:pPr>
              <w:pStyle w:val="Stilstabulaa"/>
              <w:spacing w:before="60" w:after="0"/>
            </w:pPr>
            <w:r>
              <w:t>5.2.</w:t>
            </w:r>
            <w:r w:rsidR="00B751CB">
              <w:t> </w:t>
            </w:r>
            <w:r>
              <w:t>izmaiņas elektronisko sakaru pakalpojumu sniegšanā vai elektronisko sakaru tīkla nodrošināšanā – 1.pielikuma 1., 2., 6. un 7.punkts;</w:t>
            </w:r>
          </w:p>
          <w:p w14:paraId="6148198A" w14:textId="539A470D" w:rsidR="00AC5185" w:rsidRPr="003F59DB" w:rsidRDefault="00D835DE" w:rsidP="00F153CF">
            <w:pPr>
              <w:pStyle w:val="Stilstabulaa"/>
              <w:spacing w:after="60"/>
            </w:pPr>
            <w:r>
              <w:t>5.3.</w:t>
            </w:r>
            <w:r w:rsidR="00B751CB">
              <w:t> </w:t>
            </w:r>
            <w:r>
              <w:t>plānotā darbības uzsākšanas datuma maiņa, norādot pamatotu iemeslu datuma maiņai, – 1.pielikuma 1., 2. un 5.punkts.</w:t>
            </w:r>
          </w:p>
        </w:tc>
      </w:tr>
      <w:tr w:rsidR="00052BA8" w:rsidRPr="004A2ECE" w14:paraId="2B4E1489" w14:textId="11743DA3" w:rsidTr="006E7837">
        <w:trPr>
          <w:trHeight w:val="573"/>
        </w:trPr>
        <w:tc>
          <w:tcPr>
            <w:tcW w:w="987" w:type="dxa"/>
            <w:tcBorders>
              <w:top w:val="single" w:sz="4" w:space="0" w:color="auto"/>
              <w:left w:val="single" w:sz="4" w:space="0" w:color="auto"/>
              <w:bottom w:val="single" w:sz="4" w:space="0" w:color="auto"/>
              <w:right w:val="single" w:sz="4" w:space="0" w:color="auto"/>
            </w:tcBorders>
            <w:shd w:val="clear" w:color="auto" w:fill="auto"/>
          </w:tcPr>
          <w:p w14:paraId="17194094" w14:textId="7F0DB029" w:rsidR="000D2E65" w:rsidRPr="004A2ECE" w:rsidRDefault="00607459" w:rsidP="00D433E0">
            <w:pPr>
              <w:pStyle w:val="Stilstabulaa"/>
              <w:spacing w:before="60"/>
            </w:pPr>
            <w:r>
              <w:lastRenderedPageBreak/>
              <w:t>1</w:t>
            </w:r>
            <w:r w:rsidR="002244F3">
              <w:t>5</w:t>
            </w:r>
            <w: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0DA59A01" w14:textId="6B982F29" w:rsidR="000D2E65" w:rsidRPr="00B751CB" w:rsidRDefault="002A5BFF" w:rsidP="00F153CF">
            <w:pPr>
              <w:pStyle w:val="Stilstabulaa"/>
              <w:spacing w:before="60" w:after="60"/>
              <w:rPr>
                <w:szCs w:val="22"/>
              </w:rPr>
            </w:pPr>
            <w:r w:rsidRPr="00B751CB">
              <w:rPr>
                <w:szCs w:val="22"/>
              </w:rPr>
              <w:t>18. Elektronisko sakaru komersantam, kas sniedz balss sakaru pakalpojumu, ir pienākums nodrošināt savam galalietotājam informāciju pirms savienojuma balss paziņojuma veidā par izsaukumam piemēroto tarifu, ja elektronisko sakaru komersants izsaukumam uz cita elektronisko sakaru komersanta publisko elektronisko sakaru tīklu ar numerācijas indeksiem 6XXXXXXX vai 2XXXXXXX piemēro tarifu, kas pārsniedz elektronisko sakaru komersanta attiecīgajam galalietotājam noteikto zemāko tarifu par izsaukuma minūti saskaņā ar galalietotāja izvēlēto tarifu plānu.</w:t>
            </w:r>
          </w:p>
          <w:p w14:paraId="36F104F6" w14:textId="77777777" w:rsidR="009A3976" w:rsidRPr="00B751CB" w:rsidRDefault="009A3976" w:rsidP="00F153CF">
            <w:pPr>
              <w:pStyle w:val="Stilstabulaa"/>
              <w:spacing w:before="60" w:after="60"/>
              <w:rPr>
                <w:szCs w:val="22"/>
              </w:rPr>
            </w:pPr>
            <w:r w:rsidRPr="00B751CB">
              <w:rPr>
                <w:szCs w:val="22"/>
              </w:rPr>
              <w:t xml:space="preserve">19. Elektronisko sakaru komersants šo noteikumu 18.punktā minēto balss paziņojumu nodrošina bez </w:t>
            </w:r>
            <w:r w:rsidRPr="00B751CB">
              <w:rPr>
                <w:szCs w:val="22"/>
              </w:rPr>
              <w:lastRenderedPageBreak/>
              <w:t>maksas valsts valodā ar šādu tekstu: “Jūsu operators X izsaukumam uz šo numuru piemēro paaugstinātu tarifu Y euro par minūti”, kur X ir elektronisko sakaru komersanta nosaukums un Y ir izsaukumam piemērotais tarifs ar pievienotās vērtības nodokli par minūti.</w:t>
            </w:r>
          </w:p>
          <w:p w14:paraId="4235BF31" w14:textId="77777777" w:rsidR="009A3976" w:rsidRPr="00B751CB" w:rsidRDefault="009A3976" w:rsidP="00F153CF">
            <w:pPr>
              <w:pStyle w:val="Stilstabulaa"/>
              <w:spacing w:before="60" w:after="60"/>
              <w:rPr>
                <w:szCs w:val="22"/>
              </w:rPr>
            </w:pPr>
            <w:r w:rsidRPr="00B751CB">
              <w:rPr>
                <w:szCs w:val="22"/>
              </w:rPr>
              <w:t>20. Galalietotājam ir tiesības elektronisko sakaru komersantam iesniegt pieteikumu vai atteikumu par jebkāda cita veida elektronisko sakaru komersanta nodrošinātu paziņojumu par iekšzemes izsaukumam piemēroto tarifu gadījumos, ja elektronisko sakaru komersants iekšzemes izsaukumiem, izņemot šo noteikumu 18.punktā noteiktos nosacījumus, nodrošina paziņojumu par piemēroto tarifu pirms savienojuma.</w:t>
            </w:r>
          </w:p>
          <w:p w14:paraId="60D0F535" w14:textId="07D8765D" w:rsidR="009A3976" w:rsidRPr="00B751CB" w:rsidRDefault="009A3976" w:rsidP="00F153CF">
            <w:pPr>
              <w:spacing w:before="60" w:after="60"/>
              <w:rPr>
                <w:sz w:val="22"/>
              </w:rPr>
            </w:pPr>
            <w:r w:rsidRPr="00B751CB">
              <w:rPr>
                <w:sz w:val="22"/>
              </w:rPr>
              <w:t>21. Elektronisko sakaru komersants bez maksas galalietotājam pārtrauc vai atsāk šo noteikumu 18. un 20.punktā minēto paziņojumu nodrošināšanu vienas darba dienas laikā pēc galalietotāja atteikuma vai pieteikuma saņemšanas.</w:t>
            </w:r>
          </w:p>
          <w:p w14:paraId="3ECF3DB7" w14:textId="1E66AB79" w:rsidR="000D2E65" w:rsidRPr="00B751CB" w:rsidRDefault="009A3976" w:rsidP="00F153CF">
            <w:pPr>
              <w:spacing w:before="60" w:after="60"/>
              <w:rPr>
                <w:sz w:val="22"/>
              </w:rPr>
            </w:pPr>
            <w:r w:rsidRPr="00B751CB">
              <w:rPr>
                <w:sz w:val="22"/>
              </w:rPr>
              <w:t xml:space="preserve">22. Galalietotājam ir tiesības reizi mēnesī elektronisko sakaru komersantam iesniegt pieteikumu vai atteikumu šo noteikumu 18. un 20.punktā minēto paziņojumu saņemšanai. Ja galalietotājs iesniedz pieteikumu vai atteikumu biežāk nekā reizi mēnesī, elektronisko sakaru komersantam ir tiesības atteikt tā izpildi, līdz nav pagājis </w:t>
            </w:r>
            <w:r w:rsidRPr="00B751CB">
              <w:rPr>
                <w:sz w:val="22"/>
              </w:rPr>
              <w:lastRenderedPageBreak/>
              <w:t>viens mēnesis no pēdējā pieteikuma vai atteikuma izpildes.</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F51ACFB" w14:textId="77777777" w:rsidR="00AF399A" w:rsidRPr="005D52EF" w:rsidRDefault="00AF399A" w:rsidP="00AF399A">
            <w:pPr>
              <w:spacing w:before="60" w:after="60"/>
              <w:rPr>
                <w:b/>
                <w:bCs/>
              </w:rPr>
            </w:pPr>
            <w:r>
              <w:rPr>
                <w:b/>
                <w:bCs/>
              </w:rPr>
              <w:lastRenderedPageBreak/>
              <w:t xml:space="preserve">Sabiedrība ar ierobežotu atbildību </w:t>
            </w:r>
            <w:r w:rsidRPr="005D52EF">
              <w:rPr>
                <w:b/>
                <w:bCs/>
              </w:rPr>
              <w:t xml:space="preserve">“Latvijas Mobilais Telefons” </w:t>
            </w:r>
            <w:r>
              <w:rPr>
                <w:b/>
                <w:bCs/>
              </w:rPr>
              <w:t xml:space="preserve">(turpmāk – </w:t>
            </w:r>
            <w:r w:rsidRPr="005D52EF">
              <w:rPr>
                <w:b/>
                <w:bCs/>
              </w:rPr>
              <w:t>“Latvijas Mobilais Telefons”</w:t>
            </w:r>
            <w:r>
              <w:rPr>
                <w:b/>
                <w:bCs/>
              </w:rPr>
              <w:t xml:space="preserve"> </w:t>
            </w:r>
            <w:r w:rsidRPr="005D52EF">
              <w:rPr>
                <w:b/>
                <w:bCs/>
              </w:rPr>
              <w:t>SIA</w:t>
            </w:r>
            <w:r>
              <w:rPr>
                <w:b/>
                <w:bCs/>
              </w:rPr>
              <w:t>)</w:t>
            </w:r>
          </w:p>
          <w:p w14:paraId="1441F1AE" w14:textId="4E34E9DD" w:rsidR="000D2E65" w:rsidRPr="00B751CB" w:rsidRDefault="00DA1D43" w:rsidP="00F153CF">
            <w:pPr>
              <w:pStyle w:val="Stilstabulaa"/>
              <w:rPr>
                <w:szCs w:val="22"/>
              </w:rPr>
            </w:pPr>
            <w:r w:rsidRPr="00B751CB">
              <w:rPr>
                <w:szCs w:val="22"/>
              </w:rPr>
              <w:t>Noteikumu p</w:t>
            </w:r>
            <w:r w:rsidR="002A5BFF" w:rsidRPr="00B751CB">
              <w:rPr>
                <w:szCs w:val="22"/>
              </w:rPr>
              <w:t>rojekta 18.punktā ir neuzmanīgi un kļūdaini pārrakstīta līdz šim spēkā esošo noteikumu redakcija, kas rada nepieciešamību veikt papildu zvana analīzi sakaru komersanta komutāciju sistēmā, lai atskaņotu mainīgu paziņojumu par cenām. Iebilstam pret Regulatora nostāju virzīt pieņemšanai normatīvo aktu, kura ieviešanai nepieciešamas būtiskas investīcijas un izmaiņas komutācijas sistēmās, nenosakot pārejas periodu, kas būtu pielīdzināms budžetēšanas periodam. Ceturtkārt, vairāk</w:t>
            </w:r>
            <w:r w:rsidR="000D2E65" w:rsidRPr="00B751CB">
              <w:rPr>
                <w:szCs w:val="22"/>
              </w:rPr>
              <w:t xml:space="preserve"> </w:t>
            </w:r>
            <w:r w:rsidR="000D2E65" w:rsidRPr="00B751CB">
              <w:rPr>
                <w:szCs w:val="22"/>
              </w:rPr>
              <w:lastRenderedPageBreak/>
              <w:t xml:space="preserve">nekā četru gadu laikā </w:t>
            </w:r>
            <w:r w:rsidR="002E5671" w:rsidRPr="00B751CB">
              <w:rPr>
                <w:szCs w:val="22"/>
              </w:rPr>
              <w:t>“Latvijas Mobilais Telefons” SIA</w:t>
            </w:r>
            <w:r w:rsidR="000D2E65" w:rsidRPr="00B751CB">
              <w:rPr>
                <w:szCs w:val="22"/>
              </w:rPr>
              <w:t xml:space="preserve"> nav saņēmis nevienu galalietotāju pieprasījumu, kas aktualizētu balss paziņojumu nepieciešamību. Papildus tam Projekta piedāvātais regulējums absolūti nav piemērots klientiem, kuri ar operatoru vienojas par īpašu tarifu plānu un atlaižu piemērošanu, kas var mainīties arī līguma gaitā. Līdz ar to lūdzam no </w:t>
            </w:r>
            <w:r w:rsidR="00BA59E7" w:rsidRPr="005A132D">
              <w:rPr>
                <w:szCs w:val="22"/>
              </w:rPr>
              <w:t>Noteikuma</w:t>
            </w:r>
            <w:r w:rsidR="00BA59E7" w:rsidRPr="004F632E">
              <w:rPr>
                <w:szCs w:val="22"/>
              </w:rPr>
              <w:t xml:space="preserve"> </w:t>
            </w:r>
            <w:r w:rsidR="00BA59E7" w:rsidRPr="005A132D">
              <w:rPr>
                <w:szCs w:val="22"/>
              </w:rPr>
              <w:t>p</w:t>
            </w:r>
            <w:r w:rsidR="000D2E65" w:rsidRPr="005A132D">
              <w:rPr>
                <w:szCs w:val="22"/>
              </w:rPr>
              <w:t>rojekta svītrot 18.-22.punktus</w:t>
            </w:r>
            <w:r w:rsidR="000D2E65" w:rsidRPr="00B751CB">
              <w:rPr>
                <w:szCs w:val="22"/>
              </w:rPr>
              <w:t>, kā galalietotājiem un sabiedrībai nevajadzīgu.</w:t>
            </w:r>
          </w:p>
          <w:p w14:paraId="40E155B6" w14:textId="77777777" w:rsidR="009A3976" w:rsidRPr="00961B5A" w:rsidRDefault="009A3976" w:rsidP="005A132D">
            <w:pPr>
              <w:spacing w:before="60" w:after="60"/>
              <w:rPr>
                <w:b/>
              </w:rPr>
            </w:pPr>
            <w:r w:rsidRPr="00961B5A">
              <w:rPr>
                <w:b/>
              </w:rPr>
              <w:t>SIA “BITE Latvija”</w:t>
            </w:r>
          </w:p>
          <w:p w14:paraId="2F7F680E" w14:textId="3B1033A9" w:rsidR="000D2E65" w:rsidRPr="007E2B2D" w:rsidRDefault="009A3976" w:rsidP="00F153CF">
            <w:pPr>
              <w:pStyle w:val="Stilstabulaa"/>
              <w:rPr>
                <w:bCs/>
              </w:rPr>
            </w:pPr>
            <w:r w:rsidRPr="004070B1">
              <w:rPr>
                <w:bCs/>
              </w:rPr>
              <w:t>No punkta redakcijas saprotams, ka galalietotājiem nav tiesību atteikties saņemt 18.punktā paredzētos paziņojumus pirms savienojuma. Ierosinām tomēr paredzēt galalietotāju tiesības atteikties no jebkādiem paziņojumiem, svītrojot 20.punktā vārdus “, izņemot šo noteikumu 18.punktā noteiktos nosacījumus,”, vai precizēt šī punkta redakciju, jo nav skaidrs, kāpēc galalietotājiem tiek liegta daļa tiesību</w:t>
            </w:r>
            <w:r>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0CBFE11B" w14:textId="77777777" w:rsidR="002A5BFF" w:rsidRDefault="00E127B3" w:rsidP="00F153CF">
            <w:pPr>
              <w:spacing w:before="60" w:after="60"/>
              <w:jc w:val="left"/>
              <w:rPr>
                <w:rFonts w:cs="Times New Roman"/>
                <w:b/>
                <w:bCs/>
                <w:szCs w:val="24"/>
              </w:rPr>
            </w:pPr>
            <w:sdt>
              <w:sdtPr>
                <w:rPr>
                  <w:rFonts w:cs="Times New Roman"/>
                  <w:b/>
                  <w:bCs/>
                </w:rPr>
                <w:id w:val="417136311"/>
                <w:placeholder>
                  <w:docPart w:val="455057E5FBBB4E5CAE9212B4EC6826F2"/>
                </w:placeholder>
                <w:dropDownList>
                  <w:listItem w:displayText="Nav ņemts vērā." w:value="Nav ņemts vērā."/>
                  <w:listItem w:value="Viedoklis"/>
                </w:dropDownList>
              </w:sdtPr>
              <w:sdtEndPr/>
              <w:sdtContent>
                <w:r w:rsidR="002A5BFF" w:rsidRPr="2BB3160C">
                  <w:rPr>
                    <w:rFonts w:cs="Times New Roman"/>
                    <w:b/>
                    <w:bCs/>
                  </w:rPr>
                  <w:t>Nav ņemts vērā.</w:t>
                </w:r>
              </w:sdtContent>
            </w:sdt>
          </w:p>
          <w:p w14:paraId="730AB413" w14:textId="0E51F9C2" w:rsidR="0016739B" w:rsidRDefault="0016739B" w:rsidP="00F153CF">
            <w:pPr>
              <w:pStyle w:val="Stilstabulaa"/>
              <w:spacing w:after="0"/>
            </w:pPr>
            <w:r>
              <w:t>Regulators paskaidro, ka</w:t>
            </w:r>
            <w:r w:rsidR="00431EEF">
              <w:t xml:space="preserve"> </w:t>
            </w:r>
            <w:r w:rsidR="00DE330B">
              <w:t>N</w:t>
            </w:r>
            <w:r w:rsidR="00EA52D8">
              <w:t>oteikumu</w:t>
            </w:r>
            <w:r w:rsidR="00431EEF">
              <w:t xml:space="preserve"> projekta</w:t>
            </w:r>
            <w:r>
              <w:t xml:space="preserve"> 18.-22.punktā minētās normas, jau tagad ir iekļautas Regulatora normatīvos aktos, ar nolūku nodrošināt galalietotājiem iespēju saņemt informāciju par izsaukumam uz publisko mobilo vai fiksēto telefonu tīkla numuru piemēroto tarifu pirms izsaukuma, gadījumā, ja pakalpojumu sniedzēja piemērots tarifs pārsniedz galalietotājam minimāli piemēroto tarifu izsaukumiem uz citiem publiskā mobilā vai fiksētā telefonu tīkla numuriem.</w:t>
            </w:r>
          </w:p>
          <w:p w14:paraId="3CE7A5A9" w14:textId="5B76F4BC" w:rsidR="003A607B" w:rsidRDefault="003A607B" w:rsidP="00F153CF">
            <w:pPr>
              <w:pStyle w:val="Stilstabulaa"/>
              <w:spacing w:after="0"/>
            </w:pPr>
            <w:r>
              <w:t xml:space="preserve">Līdz ar to, </w:t>
            </w:r>
            <w:r w:rsidR="00DE330B">
              <w:t xml:space="preserve">elektronisko sakaru </w:t>
            </w:r>
            <w:r>
              <w:t>komersantam jau no 2018.gada 1.janvāra bija jāpiemēro</w:t>
            </w:r>
            <w:r w:rsidR="00246A4F">
              <w:t xml:space="preserve"> noteikumu projektā 18.punktā minētā norma</w:t>
            </w:r>
            <w:r>
              <w:t xml:space="preserve">. </w:t>
            </w:r>
          </w:p>
          <w:p w14:paraId="23EA84B8" w14:textId="08CC7EA9" w:rsidR="00621D5B" w:rsidRDefault="00621D5B" w:rsidP="00F153CF">
            <w:pPr>
              <w:pStyle w:val="Stilstabulaa"/>
              <w:spacing w:after="0"/>
            </w:pPr>
            <w:r>
              <w:t xml:space="preserve">Regulators norāda, ka </w:t>
            </w:r>
            <w:r w:rsidR="00263D51">
              <w:t xml:space="preserve">Noteikumu </w:t>
            </w:r>
            <w:r w:rsidR="00431EEF">
              <w:t>projekt</w:t>
            </w:r>
            <w:r w:rsidR="00911862">
              <w:t>s, ņemot vērā šī viedokļu un komentāru apkopojuma 7.punktā</w:t>
            </w:r>
            <w:r w:rsidR="00C62935">
              <w:t xml:space="preserve"> piedāvāto redakciju, paredz </w:t>
            </w:r>
            <w:r w:rsidR="00912309">
              <w:t>elektronisko sakaru</w:t>
            </w:r>
            <w:r w:rsidR="00C62935">
              <w:t xml:space="preserve"> komersantam </w:t>
            </w:r>
            <w:r w:rsidR="007A756B">
              <w:lastRenderedPageBreak/>
              <w:t xml:space="preserve">obligāti </w:t>
            </w:r>
            <w:r w:rsidR="007A756B" w:rsidRPr="00AA074B">
              <w:t>nodrošināt savam galalietotājam informāciju pirms savienojuma balss paziņojuma veidā par izsaukumam piemēroto tarifu</w:t>
            </w:r>
            <w:r w:rsidR="007A756B">
              <w:t xml:space="preserve">, tikai gadījumā, </w:t>
            </w:r>
            <w:r w:rsidR="007A756B" w:rsidRPr="007A756B">
              <w:t xml:space="preserve">ja </w:t>
            </w:r>
            <w:r w:rsidR="00912309">
              <w:t xml:space="preserve">elektronisko sakaru </w:t>
            </w:r>
            <w:r w:rsidR="007A756B" w:rsidRPr="007A756B">
              <w:t>komersants izsaukumam uz cita komersanta publisko elektronisko sakaru tīklu ar numerācijas indeksiem 6XXXXXXX vai 2XXXXXXX piemēro tarifu, kas pārsniedz elektronisko sakaru komersanta attiecīgajam galalietotājam noteikto, izsaukumam uz cita elektronisko sakaru komersanta publisko elektronisko sakaru tīklu ar numerācijas indeksiem 6XXXXXXX vai 2XXXXXXX,  zemāko tarifu par izsaukuma minūti saskaņā ar galalietotāja izvēlēto tarifu plānu.</w:t>
            </w:r>
          </w:p>
          <w:p w14:paraId="7A934272" w14:textId="22D23AAF" w:rsidR="0016739B" w:rsidRDefault="00522F04" w:rsidP="00F153CF">
            <w:pPr>
              <w:pStyle w:val="Stilstabulaa"/>
              <w:spacing w:after="0"/>
            </w:pPr>
            <w:r>
              <w:t>Regulators norāda, ka p</w:t>
            </w:r>
            <w:r w:rsidR="0016739B">
              <w:t>ēc minētas normas ieviešanas būtiski saruka Regulatora saņemto sūdzību skaits par gadījumiem, kad</w:t>
            </w:r>
            <w:r w:rsidR="0054556B">
              <w:t>,</w:t>
            </w:r>
            <w:r w:rsidR="0016739B">
              <w:t xml:space="preserve"> veicot izsaukumu uz publiskā mobilā vai fiksētā telefonu tīkla numuriem, galalietotājam tiek piemērots negaidīti augsts tarifs par izsaukuma minūti. 2017.gada pirmajā pusgadā bija saņemtas 6 sūdzības par negaidīti augsta tarifa piemērošanu izsaukumam uz publiskā mobilā vai fiksētā telefonu tīkla numuru. Pēc Regulator</w:t>
            </w:r>
            <w:r w:rsidR="007A756B">
              <w:t>a</w:t>
            </w:r>
            <w:r w:rsidR="0016739B">
              <w:t xml:space="preserve"> 2017.gada 15.jūnija lēmuma Nr.1/19 </w:t>
            </w:r>
            <w:r w:rsidR="0054556B">
              <w:t>“</w:t>
            </w:r>
            <w:r w:rsidR="0016739B">
              <w:t>Galalietotāju informēšanas par paaugstinātu tarifu izsaukumiem noteikumi</w:t>
            </w:r>
            <w:r w:rsidR="0054556B">
              <w:t>”</w:t>
            </w:r>
            <w:r w:rsidR="0016739B">
              <w:t xml:space="preserve"> spēkā stāšanās līdzīgu sūdzību skaits gadā nepārsniedza vienu.</w:t>
            </w:r>
          </w:p>
          <w:p w14:paraId="2E7A7FA4" w14:textId="37DA887D" w:rsidR="009A3976" w:rsidRPr="00932383" w:rsidRDefault="009A3976" w:rsidP="00F153CF">
            <w:pPr>
              <w:pStyle w:val="Stilstabulaa"/>
              <w:spacing w:after="0"/>
              <w:rPr>
                <w:b/>
              </w:rPr>
            </w:pPr>
            <w:r>
              <w:t xml:space="preserve">Regulators norāda, ka tiesības galalietotājam atteikties </w:t>
            </w:r>
            <w:r w:rsidR="00EA52D8">
              <w:t>saņemt</w:t>
            </w:r>
            <w:r w:rsidR="00380B15">
              <w:t xml:space="preserve"> N</w:t>
            </w:r>
            <w:r>
              <w:t xml:space="preserve">oteikumu projekta 18.punktā minēto paziņojumu ir paredzēta </w:t>
            </w:r>
            <w:r w:rsidR="00464C52">
              <w:t>N</w:t>
            </w:r>
            <w:r>
              <w:t xml:space="preserve">oteikumu projekta 21.punktā, kur papildus noteikts </w:t>
            </w:r>
            <w:r>
              <w:lastRenderedPageBreak/>
              <w:t>atteikuma vai pieteikuma iesniegšanas maksimālais biežums.</w:t>
            </w:r>
          </w:p>
          <w:p w14:paraId="45C79B01" w14:textId="7E52392E" w:rsidR="000D2E65" w:rsidRPr="00A870E9" w:rsidRDefault="0016739B" w:rsidP="00F153CF">
            <w:pPr>
              <w:pStyle w:val="Stilstabulaa"/>
              <w:spacing w:after="60"/>
              <w:rPr>
                <w:szCs w:val="22"/>
              </w:rPr>
            </w:pPr>
            <w:r>
              <w:t>Papildus s</w:t>
            </w:r>
            <w:r w:rsidR="16DA54B2">
              <w:t>katīt šī viedokļu un komentāru apkopojuma</w:t>
            </w:r>
            <w:r w:rsidR="00167CF6">
              <w:t xml:space="preserve"> </w:t>
            </w:r>
            <w:r w:rsidR="008E661A">
              <w:t>9</w:t>
            </w:r>
            <w:r w:rsidR="16DA54B2">
              <w:t>.punktu.</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88F37A4" w14:textId="539B64FE" w:rsidR="00B27901" w:rsidRDefault="00C532E6" w:rsidP="00F153CF">
            <w:pPr>
              <w:pStyle w:val="Stilstabulaa"/>
              <w:spacing w:before="60" w:after="60"/>
            </w:pPr>
            <w:r>
              <w:lastRenderedPageBreak/>
              <w:t>18. Elektronisko sakaru komersantam, kas sniedz balss sakaru pakalpojumu, ir pienākums nodrošināt savam galalietotājam informāciju pirms savienojuma balss paziņojuma veidā par izsaukumam piemēroto tarifu, ja elektronisko sakaru komersants izsaukumam uz cita elektronisko sakaru komersanta publisko elektronisko sakaru tīklu ar numerācijas indeksiem 6XXXXXXX vai 2XXXXXXX piemēro tarifu, kas pārsniedz elektronisko sakaru komersanta attiecīgajam galalietotājam noteikto</w:t>
            </w:r>
            <w:r w:rsidR="00B27901" w:rsidRPr="00AA074B">
              <w:t xml:space="preserve">, izsaukumam uz cita elektronisko sakaru komersanta publisko elektronisko sakaru tīklu ar numerācijas indeksiem 6XXXXXXX vai 2XXXXXXX zemāko tarifu par izsaukuma </w:t>
            </w:r>
            <w:r w:rsidR="00B27901" w:rsidRPr="00AA074B">
              <w:lastRenderedPageBreak/>
              <w:t>minūti saskaņā ar galalietotāja izvēlēto tarifu plānu.</w:t>
            </w:r>
          </w:p>
          <w:p w14:paraId="3EE0A3C6" w14:textId="4DC9DC64" w:rsidR="00C532E6" w:rsidRPr="00B370C6" w:rsidRDefault="00C532E6" w:rsidP="00F153CF">
            <w:pPr>
              <w:pStyle w:val="Stilstabulaa"/>
              <w:spacing w:before="60" w:after="60"/>
              <w:rPr>
                <w:szCs w:val="22"/>
              </w:rPr>
            </w:pPr>
            <w:r w:rsidRPr="00B370C6">
              <w:rPr>
                <w:szCs w:val="22"/>
              </w:rPr>
              <w:t xml:space="preserve">19. Elektronisko sakaru komersants šo noteikumu 18.punktā minēto balss paziņojumu nodrošina bez maksas valsts valodā ar šādu tekstu: “Jūsu operators X izsaukumam uz šo numuru piemēro paaugstinātu tarifu Y </w:t>
            </w:r>
            <w:r w:rsidRPr="00AF399A">
              <w:rPr>
                <w:i/>
                <w:szCs w:val="22"/>
              </w:rPr>
              <w:t>euro</w:t>
            </w:r>
            <w:r w:rsidRPr="00B370C6">
              <w:rPr>
                <w:szCs w:val="22"/>
              </w:rPr>
              <w:t xml:space="preserve"> par minūti”, kur X ir elektronisko sakaru komersanta nosaukums un Y ir izsaukumam</w:t>
            </w:r>
            <w:r w:rsidR="00067199">
              <w:rPr>
                <w:szCs w:val="22"/>
              </w:rPr>
              <w:t xml:space="preserve"> </w:t>
            </w:r>
            <w:r w:rsidRPr="00B370C6">
              <w:rPr>
                <w:szCs w:val="22"/>
              </w:rPr>
              <w:t>piemērotais tarifs ar pievienotās vērtības nodokli par minūti.</w:t>
            </w:r>
          </w:p>
          <w:p w14:paraId="4AF7B5BA" w14:textId="77777777" w:rsidR="00C532E6" w:rsidRPr="00B370C6" w:rsidRDefault="00C532E6" w:rsidP="00F153CF">
            <w:pPr>
              <w:pStyle w:val="Stilstabulaa"/>
              <w:spacing w:before="60" w:after="60"/>
              <w:rPr>
                <w:szCs w:val="22"/>
              </w:rPr>
            </w:pPr>
            <w:r w:rsidRPr="00B370C6">
              <w:rPr>
                <w:szCs w:val="22"/>
              </w:rPr>
              <w:t>20. Galalietotājam ir tiesības elektronisko sakaru komersantam iesniegt pieteikumu vai atteikumu par jebkāda cita veida elektronisko sakaru komersanta nodrošinātu paziņojumu par iekšzemes izsaukumam piemēroto tarifu gadījumos, ja elektronisko sakaru komersants iekšzemes izsaukumiem, izņemot šo noteikumu 18.punktā noteiktos nosacījumus, nodrošina paziņojumu par piemēroto tarifu pirms savienojuma.</w:t>
            </w:r>
          </w:p>
          <w:p w14:paraId="1C036F66" w14:textId="70C05C60" w:rsidR="00C532E6" w:rsidRPr="00B370C6" w:rsidRDefault="00C532E6" w:rsidP="00F153CF">
            <w:pPr>
              <w:spacing w:before="60" w:after="60"/>
              <w:rPr>
                <w:sz w:val="22"/>
              </w:rPr>
            </w:pPr>
            <w:r w:rsidRPr="00B370C6">
              <w:rPr>
                <w:sz w:val="22"/>
              </w:rPr>
              <w:t>21. Elektronisko sakaru komersants bez maksas galalietotājam pārtrauc vai atsāk šo noteikumu 18. un 20.punktā minēto paziņojumu nodrošināšanu vienas darbdienas laikā pēc galalietotāja atteikuma vai pieteikuma saņemšanas.</w:t>
            </w:r>
          </w:p>
          <w:p w14:paraId="15925EDD" w14:textId="06AE98C3" w:rsidR="000D2E65" w:rsidRPr="003F59DB" w:rsidRDefault="00C532E6" w:rsidP="00F153CF">
            <w:pPr>
              <w:spacing w:before="120"/>
              <w:rPr>
                <w:rFonts w:cs="Times New Roman"/>
                <w:szCs w:val="24"/>
              </w:rPr>
            </w:pPr>
            <w:r w:rsidRPr="00B370C6">
              <w:rPr>
                <w:sz w:val="22"/>
              </w:rPr>
              <w:lastRenderedPageBreak/>
              <w:t>22. Galalietotājam ir tiesības reizi mēnesī elektronisko sakaru komersantam iesniegt pieteikumu vai atteikumu šo noteikumu 18. un 20.punktā minēto paziņojumu saņemšanai. Ja galalietotājs iesniedz pieteikumu vai atteikumu biežāk nekā reizi mēnesī, elektronisko sakaru komersantam ir tiesības atteikt tā izpildi, līdz nav pagājis viens mēnesis no pēdējā pieteikuma vai atteikuma izpildes</w:t>
            </w:r>
            <w:r w:rsidR="00BE6495">
              <w:rPr>
                <w:sz w:val="22"/>
              </w:rPr>
              <w:t>.</w:t>
            </w:r>
          </w:p>
        </w:tc>
      </w:tr>
      <w:tr w:rsidR="00052BA8" w:rsidRPr="004A2ECE" w14:paraId="0BC1A5C8" w14:textId="2232D60E" w:rsidTr="006E7837">
        <w:trPr>
          <w:trHeight w:val="573"/>
        </w:trPr>
        <w:tc>
          <w:tcPr>
            <w:tcW w:w="987" w:type="dxa"/>
            <w:tcBorders>
              <w:top w:val="single" w:sz="4" w:space="0" w:color="auto"/>
              <w:left w:val="single" w:sz="4" w:space="0" w:color="auto"/>
              <w:bottom w:val="single" w:sz="4" w:space="0" w:color="auto"/>
              <w:right w:val="single" w:sz="4" w:space="0" w:color="auto"/>
            </w:tcBorders>
            <w:shd w:val="clear" w:color="auto" w:fill="auto"/>
          </w:tcPr>
          <w:p w14:paraId="6505FF85" w14:textId="72B6EE7B" w:rsidR="000D2E65" w:rsidRPr="004A2ECE" w:rsidRDefault="004D7AA2" w:rsidP="00D433E0">
            <w:pPr>
              <w:pStyle w:val="Stilstabulaa"/>
              <w:spacing w:before="60"/>
            </w:pPr>
            <w:r>
              <w:lastRenderedPageBreak/>
              <w:t>1</w:t>
            </w:r>
            <w:r w:rsidR="002244F3">
              <w:t>6</w:t>
            </w:r>
            <w:r w:rsidR="001C2F45">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C8C6B50" w14:textId="3FFD5C55" w:rsidR="000D2E65" w:rsidRPr="008E661A" w:rsidRDefault="00840BA2" w:rsidP="00F153CF">
            <w:pPr>
              <w:pStyle w:val="Stilstabulaa"/>
              <w:spacing w:before="60" w:after="0"/>
              <w:rPr>
                <w:szCs w:val="22"/>
              </w:rPr>
            </w:pPr>
            <w:r w:rsidRPr="008E661A">
              <w:rPr>
                <w:szCs w:val="22"/>
              </w:rPr>
              <w:t>24. </w:t>
            </w:r>
            <w:r w:rsidR="000D2E65" w:rsidRPr="008E661A">
              <w:rPr>
                <w:szCs w:val="22"/>
              </w:rPr>
              <w:t>Elektronisko sakaru komersants nosaka privātā elektronisko sakaru tīkla pieslēgšanai publiskajam elektronisko sakaru tīklam izmantojamos pieslēguma punkta saskarnes un signalizācijas veidus un, ja tas nepieciešams balss sakaru pakalpojuma nodrošināšanai, vienojas ar galalietotāju par privātā elektronisko sakaru tīkla pieslēgšanu publiskajam elektronisko sakaru tīklam, ievērojot šādus nosacījums:</w:t>
            </w:r>
          </w:p>
          <w:p w14:paraId="41FDB561" w14:textId="41D06E3F" w:rsidR="000D2E65" w:rsidRPr="008E661A" w:rsidRDefault="00840BA2" w:rsidP="00F153CF">
            <w:pPr>
              <w:pStyle w:val="Stilstabulaa"/>
              <w:spacing w:after="60"/>
              <w:rPr>
                <w:szCs w:val="22"/>
              </w:rPr>
            </w:pPr>
            <w:r w:rsidRPr="008E661A">
              <w:rPr>
                <w:szCs w:val="22"/>
              </w:rPr>
              <w:t>24.1. </w:t>
            </w:r>
            <w:r w:rsidR="000D2E65" w:rsidRPr="008E661A">
              <w:rPr>
                <w:szCs w:val="22"/>
              </w:rPr>
              <w:t>elektronisko sakaru komersants izsaukuma maršrutēšanai no privātā elektronisko sakaru tīkla uz publisko elektronisko sakaru tīklu izmanto šim elektronisko sakaru komersantam piešķirtās numerācijas lietošanas tiesības atbilstoši nacionālajam numerācijas plānam. Elektronisko sakaru komersants izsaukuma maršrutēšanai neizmanto citu valstu numerāciju;</w:t>
            </w:r>
          </w:p>
          <w:p w14:paraId="3D24117F" w14:textId="7CB8975E" w:rsidR="000D2E65" w:rsidRPr="008E661A" w:rsidRDefault="00840BA2" w:rsidP="00F153CF">
            <w:pPr>
              <w:pStyle w:val="Stilstabulaa"/>
              <w:spacing w:before="60" w:after="60"/>
              <w:rPr>
                <w:szCs w:val="22"/>
              </w:rPr>
            </w:pPr>
            <w:r w:rsidRPr="008E661A">
              <w:rPr>
                <w:szCs w:val="22"/>
              </w:rPr>
              <w:lastRenderedPageBreak/>
              <w:t>24.2. </w:t>
            </w:r>
            <w:r w:rsidR="000D2E65" w:rsidRPr="008E661A">
              <w:rPr>
                <w:szCs w:val="22"/>
              </w:rPr>
              <w:t>ja privātais elektronisko sakaru tīkls pieslēgts pie viena elektronisko sakaru komersanta publiskā elektronisko sakaru tīkla, elektronisko sakaru komersants izsaukumam no privātā elektronisko sakaru tīkla uz publisko elektronisko sakaru tīklu pārraida tikai nacionālajam numerācijas plānam atbilstošu izsaucošo numuru (turpmāk – A-numurs), kurš atbilst numerācijas diapazonam un kuru konkrētais elektronisko sakaru komersants piešķīris lietošanā konkrētajam galalietotājam;</w:t>
            </w:r>
          </w:p>
          <w:p w14:paraId="2BC00503" w14:textId="5060F995" w:rsidR="000D2E65" w:rsidRPr="008E661A" w:rsidRDefault="00840BA2" w:rsidP="00F153CF">
            <w:pPr>
              <w:pStyle w:val="Stilstabulaa"/>
              <w:spacing w:before="60" w:after="60"/>
              <w:rPr>
                <w:szCs w:val="22"/>
              </w:rPr>
            </w:pPr>
            <w:r w:rsidRPr="008E661A">
              <w:rPr>
                <w:szCs w:val="22"/>
              </w:rPr>
              <w:t>24.3. </w:t>
            </w:r>
            <w:r w:rsidR="000D2E65" w:rsidRPr="008E661A">
              <w:rPr>
                <w:szCs w:val="22"/>
              </w:rPr>
              <w:t xml:space="preserve">ja privātais elektronisko sakaru tīkls pieslēgts pie vairāku elektronisko sakaru komersantu publiskajiem elektronisko sakaru tīkliem, visi iesaistītie elektronisko sakaru komersanti rakstveidā vienojas ar galalietotāju par izsaukumiem uz elektronisko sakaru komersantu publiskajiem elektronisko sakaru tīkliem izmantojamu vienotu pārraidāmo A-numuru atbilstoši nacionālajam numerācijas plānam. Šim A-numuram jāatbilst numerācijas diapazonam, kuru viens no elektronisko sakaru komersantiem, kas nodrošina galalietotāja privātā elektronisko sakaru tīkla pieslēgšanu publiskajam elektronisko sakaru tīklam, piešķīris lietošanā konkrētajam galalietotājam. Ja iesaistītie elektronisko sakaru komersanti nevienojas par vienotu pārraidāmo A-numuru, katrs iesaistītais </w:t>
            </w:r>
            <w:r w:rsidR="000D2E65" w:rsidRPr="008E661A">
              <w:rPr>
                <w:szCs w:val="22"/>
              </w:rPr>
              <w:lastRenderedPageBreak/>
              <w:t>elektronisko sakaru komersants izsaukumiem uz publiskajiem elektronisko sakaru tīkliem izmanto numurus no numerācijas diapazona, uz kuru šim elektronisko sakaru komersantam piešķirtas numerācijas lietošanas tiesības, par to iepriekš vienojoties ar galalietotāju;</w:t>
            </w:r>
          </w:p>
          <w:p w14:paraId="008D0FB2" w14:textId="35491314" w:rsidR="000D2E65" w:rsidRPr="008E661A" w:rsidRDefault="00840BA2" w:rsidP="00F153CF">
            <w:pPr>
              <w:pStyle w:val="Stilstabulaa"/>
              <w:spacing w:before="60" w:after="60"/>
              <w:rPr>
                <w:szCs w:val="22"/>
              </w:rPr>
            </w:pPr>
            <w:r w:rsidRPr="008E661A">
              <w:rPr>
                <w:szCs w:val="22"/>
              </w:rPr>
              <w:t>24.4. </w:t>
            </w:r>
            <w:r w:rsidR="000D2E65" w:rsidRPr="008E661A">
              <w:rPr>
                <w:szCs w:val="22"/>
              </w:rPr>
              <w:t>elektronisko sakaru komersants izsaukumam nenodrošina komutāciju un maršrutēšanu, ja no privātā elektronisko sakaru tīkla uz publisko elektronisko sakaru tīklu pārraidītais A-numurs neatbilst šo noteikumu 24.2. un 24.3.apakšpunkta prasībām, par numura neatbilstību paziņojot galalietotājam vienas darba dienas laikā;</w:t>
            </w:r>
          </w:p>
          <w:p w14:paraId="3E9FDDB5" w14:textId="1930574E" w:rsidR="000D2E65" w:rsidRPr="008E661A" w:rsidRDefault="00840BA2" w:rsidP="00F153CF">
            <w:pPr>
              <w:pStyle w:val="Stilstabulaa"/>
              <w:spacing w:before="60" w:after="60"/>
              <w:rPr>
                <w:szCs w:val="22"/>
              </w:rPr>
            </w:pPr>
            <w:r w:rsidRPr="008E661A">
              <w:rPr>
                <w:szCs w:val="22"/>
              </w:rPr>
              <w:t>24.5. </w:t>
            </w:r>
            <w:r w:rsidR="000D2E65" w:rsidRPr="008E661A">
              <w:rPr>
                <w:szCs w:val="22"/>
              </w:rPr>
              <w:t>elektronisko sakaru komersants no privātā elektronisko sakaru tīkla uz publisko elektronisko sakaru tīklu pārraidīto A-numuru neaizstāj ar citu numuru, izņemot gadījumus, ja elektronisko sakaru komersants savu vai privātā elektronisko sakaru tīkla maršrutēšanas vai komutācijas iekārtu dēļ nevar izpildīt šo noteikumu 24.2.apakšpunktā noteikto prasību, atbilstoši vienojoties ar galalietotāju par no privātā elektronisko sakaru tīkla uz publisko elektronisko sakaru tīklu pārraidāmo A-numuru aizstāšanu;</w:t>
            </w:r>
          </w:p>
          <w:p w14:paraId="16092B85" w14:textId="63AB86C6" w:rsidR="000D2E65" w:rsidRPr="008E661A" w:rsidRDefault="00840BA2" w:rsidP="00F153CF">
            <w:pPr>
              <w:pStyle w:val="Stilstabulaa"/>
              <w:spacing w:before="60" w:after="60"/>
              <w:rPr>
                <w:szCs w:val="22"/>
              </w:rPr>
            </w:pPr>
            <w:r w:rsidRPr="008E661A">
              <w:rPr>
                <w:szCs w:val="22"/>
              </w:rPr>
              <w:t>24.6. </w:t>
            </w:r>
            <w:r w:rsidR="000D2E65" w:rsidRPr="008E661A">
              <w:rPr>
                <w:szCs w:val="22"/>
              </w:rPr>
              <w:t xml:space="preserve">šo noteikumu 24.2. un 24.3.apakšpunkta prasības nepiemēro, ja signāla pārraidei starp viena privātā elektronisko sakaru tīkla daļām neizmanto komutāciju </w:t>
            </w:r>
            <w:r w:rsidR="000D2E65" w:rsidRPr="008E661A">
              <w:rPr>
                <w:szCs w:val="22"/>
              </w:rPr>
              <w:lastRenderedPageBreak/>
              <w:t>un maršrutēšanu publiskajā elektronisko sakaru tīklā;</w:t>
            </w:r>
          </w:p>
          <w:p w14:paraId="07416B32" w14:textId="77777777" w:rsidR="000D2E65" w:rsidRPr="008E661A" w:rsidRDefault="00840BA2" w:rsidP="00F153CF">
            <w:pPr>
              <w:pStyle w:val="Stilstabulaa"/>
              <w:spacing w:before="60" w:after="60"/>
              <w:rPr>
                <w:szCs w:val="22"/>
              </w:rPr>
            </w:pPr>
            <w:r w:rsidRPr="008E661A">
              <w:rPr>
                <w:szCs w:val="22"/>
              </w:rPr>
              <w:t>24.7. </w:t>
            </w:r>
            <w:r w:rsidR="000D2E65" w:rsidRPr="008E661A">
              <w:rPr>
                <w:szCs w:val="22"/>
              </w:rPr>
              <w:t>privāto elektronisko sakaru tīklu neizmanto signāla pārraidei starp publiskajiem elektronisko sakaru tīkliem, izņemot gadījumu, ja nodrošina izsaukumu pāradresāciju, privātajam elektronisko sakaru tīklam adresēto izsaukumu novirzot uz publisko elektronisko sakaru tīklu.</w:t>
            </w:r>
          </w:p>
          <w:p w14:paraId="73BA19C7" w14:textId="3CC02DD2" w:rsidR="00070A74" w:rsidRPr="008E661A" w:rsidRDefault="00070A74" w:rsidP="00F153CF">
            <w:pPr>
              <w:spacing w:before="60" w:after="60"/>
              <w:rPr>
                <w:sz w:val="22"/>
              </w:rPr>
            </w:pPr>
            <w:r w:rsidRPr="008E661A">
              <w:rPr>
                <w:sz w:val="22"/>
              </w:rPr>
              <w:t>25. Elektronisko sakaru komersants, kas galalietotājam piešķīris A-numuru šo noteikumu 24.3.apakšpunktā minētajā gadījumā, Regulatoram iesniedz elektronisko sakaru komersantu un galalietotāja vienošanās par izmantoto vienotu pārraidāmo A-numuru, tās grozījumu vai vienošanās izbeigšanas kopiju desmit darba dienu laikā pēc tās noslēgšanas vai izbeigšanas.</w:t>
            </w:r>
          </w:p>
          <w:p w14:paraId="3228725A" w14:textId="0E4807DD" w:rsidR="000D2E65" w:rsidRPr="008E661A" w:rsidRDefault="00070A74" w:rsidP="00F153CF">
            <w:pPr>
              <w:spacing w:before="60" w:after="60"/>
              <w:rPr>
                <w:sz w:val="22"/>
              </w:rPr>
            </w:pPr>
            <w:r w:rsidRPr="008E661A">
              <w:rPr>
                <w:sz w:val="22"/>
              </w:rPr>
              <w:t>26. Ja elektronisko sakaru komersants maina pieslēguma punkta saskarnes veidu, kas izmantots privātā elektronisko sakaru tīkla pieslēgšanai publiskajam elektronisko sakaru tīklam, elektronisko sakaru komersants par to rakstveidā paziņo galalietotājam vismaz trīs mēnešus iepriekš.</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5AC741B" w14:textId="77777777" w:rsidR="000D2E65" w:rsidRDefault="000D2E65" w:rsidP="00BE6495">
            <w:pPr>
              <w:spacing w:before="60" w:after="60"/>
              <w:rPr>
                <w:b/>
                <w:bCs/>
              </w:rPr>
            </w:pPr>
            <w:r>
              <w:rPr>
                <w:b/>
                <w:bCs/>
              </w:rPr>
              <w:lastRenderedPageBreak/>
              <w:t>“Latvijas Mobilais Telefons” SIA</w:t>
            </w:r>
          </w:p>
          <w:p w14:paraId="54B7A2C9" w14:textId="7DB31D7F" w:rsidR="000D2E65" w:rsidRPr="00840BA2" w:rsidRDefault="00BA59E7" w:rsidP="00F153CF">
            <w:pPr>
              <w:pStyle w:val="Stilstabulaa"/>
            </w:pPr>
            <w:r>
              <w:t>Noteikumu p</w:t>
            </w:r>
            <w:r w:rsidR="000D2E65" w:rsidRPr="00565250">
              <w:t xml:space="preserve">rojekta 24. – 26.punktā ir daļēji pārrakstītas Regulatora noteikumu 2017.gada 16.noteikumu noteikumu Noteikumi par privātā elektronisko sakaru tīkla pieslēgšanu publiskajam elektronisko sakaru tīklam normas. Tāpat kā iepriekš, Regulators ir būtiski mainījis minēto tiesību saturu, taču Konsultāciju dokumentā nav iekļauts absolūti nekāds pamatojums, kādas tieši esošā regulējuma nepilnības ir plānots novērst. LMT konceptuāli atbalsta nepieciešamību regulēt jautājumus, kas ir saistīti ar krāpniecības novēršanu, tajā skaitā attiecībā uz A-numura aizvietošanu. Tajā pašā laikā norādām, ka īpaši pēdējos gados ir būtiski attīstījusies privātajos </w:t>
            </w:r>
            <w:r w:rsidR="000D2E65" w:rsidRPr="00565250">
              <w:lastRenderedPageBreak/>
              <w:t>tīklos izmantotie tehnoloģiskie risinājumi, kas dod šo privāto tīklu īpašniekiem pašiem slēgt vienošanos ar vairākiem publiskajiem tīkliem (operatoriem)</w:t>
            </w:r>
            <w:r w:rsidR="000D2E65">
              <w:t xml:space="preserve"> </w:t>
            </w:r>
            <w:r w:rsidR="000D2E65" w:rsidRPr="00565250">
              <w:t xml:space="preserve">- pašiem izvirzīt prasības uz noteiktu maršrutizācijas kārtību, piemēram, noteikta elektronisko sakaru iepirkuma ietvaros. Līdz ar to maršrutizēšanas prasību noteikšana ir privātā elektronisko sakaru tīkla, nevis publisko sakaru operatoru atbildība, kā tas ir norādīts Projektā. Turklāt nav saprotams, kādēļ Regulators vēlas veikt klienta tiesību ierobežošanu ar regulatīvām metodēm, tajā skaitā ieviest kārtējo atskaitīšanās sistēmu. </w:t>
            </w:r>
            <w:r w:rsidR="000D2E65" w:rsidRPr="00D80A48">
              <w:t>Iebilstam pret</w:t>
            </w:r>
            <w:r w:rsidR="000D2E65" w:rsidRPr="00565250">
              <w:t xml:space="preserve"> normām, kas kārtējo reizi nemotivēti palielina administratīvo slogu</w:t>
            </w:r>
            <w:r w:rsidR="000D2E65">
              <w:t>.</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8BEE5BF" w14:textId="77777777" w:rsidR="000D2E65" w:rsidRDefault="00E127B3" w:rsidP="00F153CF">
            <w:pPr>
              <w:spacing w:before="60" w:after="60"/>
              <w:jc w:val="left"/>
              <w:rPr>
                <w:rFonts w:cs="Times New Roman"/>
                <w:b/>
                <w:szCs w:val="24"/>
              </w:rPr>
            </w:pPr>
            <w:sdt>
              <w:sdtPr>
                <w:rPr>
                  <w:rFonts w:cs="Times New Roman"/>
                  <w:b/>
                  <w:bCs/>
                  <w:szCs w:val="24"/>
                </w:rPr>
                <w:id w:val="399102403"/>
                <w:placeholder>
                  <w:docPart w:val="16C983D614854895BEACB1A9838C1438"/>
                </w:placeholder>
                <w:dropDownList>
                  <w:listItem w:displayText="Nav ņemts vērā." w:value="Nav ņemts vērā."/>
                  <w:listItem w:value="Viedoklis"/>
                </w:dropDownList>
              </w:sdtPr>
              <w:sdtEndPr/>
              <w:sdtContent>
                <w:r w:rsidR="000D2E65">
                  <w:rPr>
                    <w:rFonts w:cs="Times New Roman"/>
                    <w:b/>
                    <w:szCs w:val="24"/>
                  </w:rPr>
                  <w:t>Nav ņemts vērā</w:t>
                </w:r>
                <w:r w:rsidR="00840BA2">
                  <w:rPr>
                    <w:rFonts w:cs="Times New Roman"/>
                    <w:b/>
                    <w:bCs/>
                    <w:szCs w:val="24"/>
                  </w:rPr>
                  <w:t>.</w:t>
                </w:r>
              </w:sdtContent>
            </w:sdt>
          </w:p>
          <w:p w14:paraId="23CE27BA" w14:textId="765FD443" w:rsidR="000D2E65" w:rsidRPr="004A2ECE" w:rsidRDefault="000D2E65" w:rsidP="00F153CF">
            <w:pPr>
              <w:pStyle w:val="Stilstabulaa"/>
              <w:spacing w:after="60"/>
            </w:pPr>
            <w:r w:rsidRPr="5DD46A28">
              <w:t>Noteikumu projekta 24.-26.punkts iekļauj precizētas normas, kas pašlaik ir noteiktas Regulatora 2017.gada 16.novembra lēmumā Nr.1/28 “Noteikumi par privātā elektronisko sakaru tīkla pieslēgšanu publiskajam elektronisko sakaru tīklam”. Noteikumu normas paredzētas</w:t>
            </w:r>
            <w:r w:rsidR="007D46C7">
              <w:t>,</w:t>
            </w:r>
            <w:r w:rsidRPr="5DD46A28">
              <w:t xml:space="preserve"> lai nodrošināt</w:t>
            </w:r>
            <w:r>
              <w:t>u</w:t>
            </w:r>
            <w:r w:rsidRPr="5DD46A28">
              <w:t>, ka</w:t>
            </w:r>
            <w:r w:rsidR="007D46C7">
              <w:t>,</w:t>
            </w:r>
            <w:r w:rsidRPr="5DD46A28">
              <w:t xml:space="preserve"> pieslēdzot privāto elektronisko sakaru tīklu publiska</w:t>
            </w:r>
            <w:r>
              <w:t>m</w:t>
            </w:r>
            <w:r w:rsidRPr="5DD46A28">
              <w:t xml:space="preserve"> elektronisko sakaru tīklam, numerācija tiek izmantota atbilstoši Nacionālām numerācijas plānam.</w:t>
            </w:r>
          </w:p>
          <w:p w14:paraId="36D6C05F" w14:textId="24B38E72" w:rsidR="000D2E65" w:rsidRPr="004A2ECE" w:rsidRDefault="000D2E65" w:rsidP="00F153CF">
            <w:pPr>
              <w:pStyle w:val="Stilstabulaa"/>
              <w:spacing w:before="60" w:after="60"/>
            </w:pPr>
            <w:r w:rsidRPr="5DD46A28">
              <w:t>Noteikumu projekts iekļauj normu, kas paredz gadījum</w:t>
            </w:r>
            <w:r>
              <w:t>us</w:t>
            </w:r>
            <w:r w:rsidRPr="5DD46A28">
              <w:t xml:space="preserve">, ja privātais elektronisko sakaru tīkls pieslēgts pie vairākiem publiskiem elektronisko sakaru tīkliem, un izsaukumu veikšanai no šī privātā elektronisko sakaru tīkla tiek izmantots </w:t>
            </w:r>
            <w:r w:rsidRPr="00995374">
              <w:rPr>
                <w:u w:val="single"/>
              </w:rPr>
              <w:t>viens izsaucošais numurs, lietošanas tiesības uz kuru piešķirtas vienam elektronisko sakaru komersantam</w:t>
            </w:r>
            <w:r w:rsidRPr="5DD46A28">
              <w:t xml:space="preserve">, nosūtīs Regulatoram līgumu ar privātā tīkla īpašnieku. Tas nepieciešams, jo gadījumā, ja Regulators nebūs informēts, ka atbilstoši </w:t>
            </w:r>
            <w:r w:rsidRPr="5DD46A28">
              <w:lastRenderedPageBreak/>
              <w:t>ar privāta tīkla īpašnieku noslēgtam līgumam, izsaukums var tikt veikt</w:t>
            </w:r>
            <w:r>
              <w:t>s</w:t>
            </w:r>
            <w:r w:rsidRPr="5DD46A28">
              <w:t xml:space="preserve"> no elektronisko sakaru komersant</w:t>
            </w:r>
            <w:r w:rsidR="003C055F">
              <w:t>a</w:t>
            </w:r>
            <w:r w:rsidRPr="5DD46A28">
              <w:t xml:space="preserve"> tīkla, kuram nav piešķirtas lietošanas tiesības uz konkrētu privātā tīkla izmantoto publisko telefona tīkla numuru, tāda publiskā telefonu tīkla numura izmantošana tiks uzskatīta par nepareizu numura izmantošanu vai numerācijas krāpniecību.</w:t>
            </w:r>
          </w:p>
          <w:p w14:paraId="23ECECC9" w14:textId="0453D5EB" w:rsidR="000D2E65" w:rsidRPr="006F0CC1" w:rsidRDefault="000D2E65" w:rsidP="00F153CF">
            <w:pPr>
              <w:pStyle w:val="Stilstabulaa"/>
              <w:spacing w:before="60" w:after="60"/>
              <w:rPr>
                <w:b/>
                <w:bCs/>
              </w:rPr>
            </w:pPr>
            <w:r>
              <w:t xml:space="preserve">Lai pasargātu galalietotāja, kas šajā kontekstā ir privātā tīkla īpašnieks, </w:t>
            </w:r>
            <w:r w:rsidRPr="00B76E1B">
              <w:t>intereses</w:t>
            </w:r>
            <w:r w:rsidR="7BFC7E5C" w:rsidRPr="00B76E1B">
              <w:t>,</w:t>
            </w:r>
            <w:r>
              <w:t xml:space="preserve"> </w:t>
            </w:r>
            <w:r w:rsidR="003C055F">
              <w:t>N</w:t>
            </w:r>
            <w:r>
              <w:t xml:space="preserve">oteikumu projekts paredz elektronisko sakaru komersantam, kas privātām tīklam nodrošina elektronisko sakaru pakalpojumus, informēt galalietotāju, ja konstatēta izsaucoša numura neatbilstība konkrētajam galalietotājam piešķirtām pārraidāmām izsaucošam numuram. Vienlaicīgi </w:t>
            </w:r>
            <w:r w:rsidR="00F37822">
              <w:t>N</w:t>
            </w:r>
            <w:r w:rsidR="008E661A">
              <w:t>oteikumu</w:t>
            </w:r>
            <w:r>
              <w:t xml:space="preserve"> projektā ir iekļauta prasība elektronisko skaru komersantam laicīgi informēt galalietotāju par pieslēguma punkta saskarnes veidu, kas izmantots privātā elektronisko sakaru tīkla pieslēgšanai publiskam elektronisko sakaru tīklam, lai privātā tīkla īpašnieks, nepieciešamības gadījumā, varētu veikt nepieciešamās izmaiņas privātā tīklā.</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4B9F8359" w14:textId="77777777" w:rsidR="008E661A" w:rsidRPr="008E661A" w:rsidRDefault="008E661A" w:rsidP="00797C21">
            <w:pPr>
              <w:pStyle w:val="Stilstabulaa"/>
              <w:spacing w:before="60" w:after="60"/>
              <w:rPr>
                <w:szCs w:val="22"/>
              </w:rPr>
            </w:pPr>
            <w:r w:rsidRPr="008E661A">
              <w:rPr>
                <w:szCs w:val="22"/>
              </w:rPr>
              <w:lastRenderedPageBreak/>
              <w:t>24. Elektronisko sakaru komersants nosaka privātā elektronisko sakaru tīkla pieslēgšanai publiskajam elektronisko sakaru tīklam izmantojamos pieslēguma punkta saskarnes un signalizācijas veidus un, ja tas nepieciešams balss sakaru pakalpojuma nodrošināšanai, vienojas ar galalietotāju par privātā elektronisko sakaru tīkla pieslēgšanu publiskajam elektronisko sakaru tīklam, ievērojot šādus nosacījums:</w:t>
            </w:r>
          </w:p>
          <w:p w14:paraId="417ED662" w14:textId="77777777" w:rsidR="008E661A" w:rsidRPr="008E661A" w:rsidRDefault="008E661A" w:rsidP="00797C21">
            <w:pPr>
              <w:pStyle w:val="Stilstabulaa"/>
              <w:spacing w:after="60"/>
              <w:rPr>
                <w:szCs w:val="22"/>
              </w:rPr>
            </w:pPr>
            <w:r w:rsidRPr="008E661A">
              <w:rPr>
                <w:szCs w:val="22"/>
              </w:rPr>
              <w:t xml:space="preserve">24.1. elektronisko sakaru komersants izsaukuma maršrutēšanai no privātā elektronisko sakaru tīkla uz publisko elektronisko sakaru tīklu izmanto šim elektronisko sakaru komersantam piešķirtās numerācijas lietošanas tiesības atbilstoši nacionālajam numerācijas plānam. </w:t>
            </w:r>
            <w:r w:rsidRPr="008E661A">
              <w:rPr>
                <w:szCs w:val="22"/>
              </w:rPr>
              <w:lastRenderedPageBreak/>
              <w:t>Elektronisko sakaru komersants izsaukuma maršrutēšanai neizmanto citu valstu numerāciju;</w:t>
            </w:r>
          </w:p>
          <w:p w14:paraId="39F33A67" w14:textId="77777777" w:rsidR="008E661A" w:rsidRPr="008E661A" w:rsidRDefault="008E661A" w:rsidP="00797C21">
            <w:pPr>
              <w:pStyle w:val="Stilstabulaa"/>
              <w:spacing w:after="60"/>
              <w:rPr>
                <w:szCs w:val="22"/>
              </w:rPr>
            </w:pPr>
            <w:r w:rsidRPr="008E661A">
              <w:rPr>
                <w:szCs w:val="22"/>
              </w:rPr>
              <w:t>24.2. ja privātais elektronisko sakaru tīkls pieslēgts pie viena elektronisko sakaru komersanta publiskā elektronisko sakaru tīkla, elektronisko sakaru komersants izsaukumam no privātā elektronisko sakaru tīkla uz publisko elektronisko sakaru tīklu pārraida tikai nacionālajam numerācijas plānam atbilstošu izsaucošo numuru (turpmāk – A-numurs), kurš atbilst numerācijas diapazonam un kuru konkrētais elektronisko sakaru komersants piešķīris lietošanā konkrētajam galalietotājam;</w:t>
            </w:r>
          </w:p>
          <w:p w14:paraId="4314623A" w14:textId="77777777" w:rsidR="008E661A" w:rsidRPr="008E661A" w:rsidRDefault="008E661A" w:rsidP="00797C21">
            <w:pPr>
              <w:pStyle w:val="Stilstabulaa"/>
              <w:spacing w:after="60"/>
              <w:rPr>
                <w:szCs w:val="22"/>
              </w:rPr>
            </w:pPr>
            <w:r w:rsidRPr="008E661A">
              <w:rPr>
                <w:szCs w:val="22"/>
              </w:rPr>
              <w:t xml:space="preserve">24.3. ja privātais elektronisko sakaru tīkls pieslēgts pie vairāku elektronisko sakaru komersantu publiskajiem elektronisko sakaru tīkliem, visi iesaistītie elektronisko sakaru komersanti rakstveidā vienojas ar galalietotāju par izsaukumiem uz elektronisko sakaru komersantu publiskajiem elektronisko sakaru tīkliem izmantojamu vienotu pārraidāmo A-numuru atbilstoši nacionālajam numerācijas plānam. Šim A-numuram jāatbilst numerācijas diapazonam, kuru viens no elektronisko sakaru komersantiem, kas nodrošina galalietotāja privātā elektronisko sakaru tīkla pieslēgšanu </w:t>
            </w:r>
            <w:r w:rsidRPr="008E661A">
              <w:rPr>
                <w:szCs w:val="22"/>
              </w:rPr>
              <w:lastRenderedPageBreak/>
              <w:t>publiskajam elektronisko sakaru tīklam, piešķīris lietošanā konkrētajam galalietotājam. Ja iesaistītie elektronisko sakaru komersanti nevienojas par vienotu pārraidāmo A-numuru, katrs iesaistītais elektronisko sakaru komersants izsaukumiem uz publiskajiem elektronisko sakaru tīkliem izmanto numurus no numerācijas diapazona, uz kuru šim elektronisko sakaru komersantam piešķirtas numerācijas lietošanas tiesības, par to iepriekš vienojoties ar galalietotāju;</w:t>
            </w:r>
          </w:p>
          <w:p w14:paraId="000918A0" w14:textId="0EFA827B" w:rsidR="008E661A" w:rsidRPr="008E661A" w:rsidRDefault="008E661A" w:rsidP="00797C21">
            <w:pPr>
              <w:pStyle w:val="Stilstabulaa"/>
              <w:spacing w:after="60"/>
              <w:rPr>
                <w:szCs w:val="22"/>
              </w:rPr>
            </w:pPr>
            <w:r w:rsidRPr="008E661A">
              <w:rPr>
                <w:szCs w:val="22"/>
              </w:rPr>
              <w:t>24.4. elektronisko sakaru komersants izsaukumam nenodrošina komutāciju un maršrutēšanu, ja no privātā elektronisko sakaru tīkla uz publisko elektronisko sakaru tīklu pārraidītais A-numurs neatbilst šo noteikumu 24.2. un 24.3.apakšpunkta prasībām, par numura neatbilstību paziņojot galalietotājam vienas darbdienas laikā;</w:t>
            </w:r>
          </w:p>
          <w:p w14:paraId="78026586" w14:textId="77777777" w:rsidR="008E661A" w:rsidRPr="008E661A" w:rsidRDefault="008E661A" w:rsidP="00797C21">
            <w:pPr>
              <w:pStyle w:val="Stilstabulaa"/>
              <w:spacing w:after="60"/>
              <w:rPr>
                <w:szCs w:val="22"/>
              </w:rPr>
            </w:pPr>
            <w:r w:rsidRPr="008E661A">
              <w:rPr>
                <w:szCs w:val="22"/>
              </w:rPr>
              <w:t xml:space="preserve">24.5. elektronisko sakaru komersants no privātā elektronisko sakaru tīkla uz publisko elektronisko sakaru tīklu pārraidīto A-numuru neaizstāj ar citu numuru, izņemot gadījumus, ja elektronisko sakaru komersants savu vai privātā elektronisko sakaru tīkla maršrutēšanas vai komutācijas iekārtu dēļ nevar izpildīt šo noteikumu 24.2.apakšpunktā </w:t>
            </w:r>
            <w:r w:rsidRPr="008E661A">
              <w:rPr>
                <w:szCs w:val="22"/>
              </w:rPr>
              <w:lastRenderedPageBreak/>
              <w:t>noteikto prasību, atbilstoši vienojoties ar galalietotāju par no privātā elektronisko sakaru tīkla uz publisko elektronisko sakaru tīklu pārraidāmo A-numuru aizstāšanu;</w:t>
            </w:r>
          </w:p>
          <w:p w14:paraId="0EFDB6C0" w14:textId="77777777" w:rsidR="008E661A" w:rsidRPr="008E661A" w:rsidRDefault="008E661A" w:rsidP="00797C21">
            <w:pPr>
              <w:pStyle w:val="Stilstabulaa"/>
              <w:spacing w:after="60"/>
              <w:rPr>
                <w:szCs w:val="22"/>
              </w:rPr>
            </w:pPr>
            <w:r w:rsidRPr="008E661A">
              <w:rPr>
                <w:szCs w:val="22"/>
              </w:rPr>
              <w:t>24.6. šo noteikumu 24.2. un 24.3.apakšpunkta prasības nepiemēro, ja signāla pārraidei starp viena privātā elektronisko sakaru tīkla daļām neizmanto komutāciju un maršrutēšanu publiskajā elektronisko sakaru tīklā;</w:t>
            </w:r>
          </w:p>
          <w:p w14:paraId="3658A89C" w14:textId="77777777" w:rsidR="008E661A" w:rsidRPr="008E661A" w:rsidRDefault="008E661A" w:rsidP="00797C21">
            <w:pPr>
              <w:pStyle w:val="Stilstabulaa"/>
              <w:spacing w:after="60"/>
              <w:rPr>
                <w:szCs w:val="22"/>
              </w:rPr>
            </w:pPr>
            <w:r w:rsidRPr="008E661A">
              <w:rPr>
                <w:szCs w:val="22"/>
              </w:rPr>
              <w:t>24.7. privāto elektronisko sakaru tīklu neizmanto signāla pārraidei starp publiskajiem elektronisko sakaru tīkliem, izņemot gadījumu, ja nodrošina izsaukumu pāradresāciju, privātajam elektronisko sakaru tīklam adresēto izsaukumu novirzot uz publisko elektronisko sakaru tīklu.</w:t>
            </w:r>
          </w:p>
          <w:p w14:paraId="02493FBE" w14:textId="3F0BFCA5" w:rsidR="008E661A" w:rsidRPr="008E661A" w:rsidRDefault="008E661A" w:rsidP="00797C21">
            <w:pPr>
              <w:spacing w:after="60"/>
              <w:rPr>
                <w:sz w:val="22"/>
              </w:rPr>
            </w:pPr>
            <w:r w:rsidRPr="008E661A">
              <w:rPr>
                <w:sz w:val="22"/>
              </w:rPr>
              <w:t>25. Elektronisko sakaru komersants, kas galalietotājam piešķīris A-numuru šo noteikumu 24.3.apakšpunktā minētajā gadījumā, Regulatoram iesniedz elektronisko sakaru komersantu un galalietotāja vienošanās par izmantoto vienotu pārraidāmo A-numuru, tās grozījumu vai vienošanās izbeigšanas kopiju desmit darbdienu laikā pēc tās noslēgšanas vai izbeigšanas.</w:t>
            </w:r>
          </w:p>
          <w:p w14:paraId="5344A6D9" w14:textId="4F1F120C" w:rsidR="000D2E65" w:rsidRPr="007364B6" w:rsidRDefault="008E661A" w:rsidP="00797C21">
            <w:pPr>
              <w:pStyle w:val="Stilstabulaa"/>
              <w:spacing w:after="60"/>
            </w:pPr>
            <w:r w:rsidRPr="008E661A">
              <w:rPr>
                <w:szCs w:val="22"/>
              </w:rPr>
              <w:t xml:space="preserve">26. Ja elektronisko sakaru komersants maina pieslēguma </w:t>
            </w:r>
            <w:r w:rsidRPr="008E661A">
              <w:rPr>
                <w:szCs w:val="22"/>
              </w:rPr>
              <w:lastRenderedPageBreak/>
              <w:t>punkta saskarnes veidu, kas izmantots privātā elektronisko sakaru tīkla pieslēgšanai publiskajam elektronisko sakaru tīklam, elektronisko sakaru komersants par to rakstveidā paziņo galalietotājam vismaz trīs mēnešus iepriekš.</w:t>
            </w:r>
          </w:p>
        </w:tc>
      </w:tr>
      <w:tr w:rsidR="00052BA8" w:rsidRPr="003F59DB" w14:paraId="1838BD42" w14:textId="77777777" w:rsidTr="006E7837">
        <w:trPr>
          <w:trHeight w:val="573"/>
        </w:trPr>
        <w:tc>
          <w:tcPr>
            <w:tcW w:w="987" w:type="dxa"/>
            <w:tcBorders>
              <w:top w:val="single" w:sz="4" w:space="0" w:color="auto"/>
              <w:left w:val="single" w:sz="4" w:space="0" w:color="auto"/>
              <w:bottom w:val="single" w:sz="4" w:space="0" w:color="auto"/>
              <w:right w:val="single" w:sz="4" w:space="0" w:color="auto"/>
            </w:tcBorders>
            <w:shd w:val="clear" w:color="auto" w:fill="auto"/>
          </w:tcPr>
          <w:p w14:paraId="61A18FFA" w14:textId="51CBC435" w:rsidR="00607459" w:rsidRPr="003F59DB" w:rsidRDefault="004D7AA2" w:rsidP="001F7D35">
            <w:pPr>
              <w:pStyle w:val="Stilstabulaa"/>
              <w:spacing w:before="60"/>
            </w:pPr>
            <w:r>
              <w:lastRenderedPageBreak/>
              <w:t>1</w:t>
            </w:r>
            <w:r w:rsidR="002244F3">
              <w:t>7</w:t>
            </w:r>
            <w:r w:rsidR="001E51A8">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423F8D1C" w14:textId="77777777" w:rsidR="00607459" w:rsidRPr="001919CE" w:rsidRDefault="00607459" w:rsidP="00F153CF">
            <w:pPr>
              <w:pStyle w:val="Stilstabulaa"/>
              <w:spacing w:before="60" w:after="0"/>
              <w:rPr>
                <w:szCs w:val="22"/>
              </w:rPr>
            </w:pPr>
            <w:r w:rsidRPr="001919CE">
              <w:rPr>
                <w:szCs w:val="22"/>
              </w:rPr>
              <w:t>29. Īpašnieks savā tīmekļvietnē publisko šādu informāciju par piekļuvi kabeļu kanalizācijai:</w:t>
            </w:r>
          </w:p>
          <w:p w14:paraId="1B15379A" w14:textId="77777777" w:rsidR="00607459" w:rsidRPr="001919CE" w:rsidRDefault="00607459" w:rsidP="00F153CF">
            <w:pPr>
              <w:pStyle w:val="Stilstabulaa"/>
              <w:spacing w:after="60"/>
              <w:rPr>
                <w:szCs w:val="22"/>
              </w:rPr>
            </w:pPr>
            <w:r w:rsidRPr="001919CE">
              <w:rPr>
                <w:szCs w:val="22"/>
              </w:rPr>
              <w:t>29.1. tarifus un nosacījumus, ar kādiem nodrošina piekļuvi kabeļu kanalizācijai, tajā skaitā kabeļu kanalizācijas šahtai;</w:t>
            </w:r>
          </w:p>
          <w:p w14:paraId="1802CCEA" w14:textId="77777777" w:rsidR="00607459" w:rsidRPr="001919CE" w:rsidRDefault="00607459" w:rsidP="00F153CF">
            <w:pPr>
              <w:pStyle w:val="Stilstabulaa"/>
              <w:spacing w:before="60" w:after="60"/>
              <w:rPr>
                <w:szCs w:val="22"/>
              </w:rPr>
            </w:pPr>
            <w:r w:rsidRPr="001919CE">
              <w:rPr>
                <w:szCs w:val="22"/>
              </w:rPr>
              <w:t>29. 2. izmantoto kabeļu kanalizācijas tehnoloģijas veidu:</w:t>
            </w:r>
          </w:p>
          <w:p w14:paraId="3E7BE8CD" w14:textId="77777777" w:rsidR="00607459" w:rsidRPr="001919CE" w:rsidRDefault="00607459" w:rsidP="00F153CF">
            <w:pPr>
              <w:pStyle w:val="Stilstabulaa"/>
              <w:spacing w:before="60" w:after="60"/>
              <w:rPr>
                <w:szCs w:val="22"/>
              </w:rPr>
            </w:pPr>
            <w:r w:rsidRPr="001919CE">
              <w:rPr>
                <w:szCs w:val="22"/>
              </w:rPr>
              <w:t>29.2.1. kabeļu kanalizācija, kas paredzēta kabeļu ierīkošanai ar ievilkšanas tehnoloģiju (turpmāk – kabeļu kanalizācija ar ievilkšanas tehnoloģiju);</w:t>
            </w:r>
          </w:p>
          <w:p w14:paraId="329ED85D" w14:textId="77777777" w:rsidR="00607459" w:rsidRPr="001919CE" w:rsidRDefault="00607459" w:rsidP="00F153CF">
            <w:pPr>
              <w:pStyle w:val="Stilstabulaa"/>
              <w:spacing w:before="60" w:after="60"/>
              <w:rPr>
                <w:szCs w:val="22"/>
              </w:rPr>
            </w:pPr>
            <w:r w:rsidRPr="001919CE">
              <w:rPr>
                <w:szCs w:val="22"/>
              </w:rPr>
              <w:t>29.2.2. kabeļu kanalizācija, kas paredzēta kabeļu ierīkošanai ar iepūšanas tehnoloģiju (turpmāk – kabeļu kanalizācija ar iepūšanas tehnoloģiju);</w:t>
            </w:r>
          </w:p>
          <w:p w14:paraId="12DF441A" w14:textId="77777777" w:rsidR="00607459" w:rsidRPr="001919CE" w:rsidRDefault="00607459" w:rsidP="00F153CF">
            <w:pPr>
              <w:pStyle w:val="Stilstabulaa"/>
              <w:spacing w:before="60" w:after="60"/>
              <w:rPr>
                <w:szCs w:val="22"/>
              </w:rPr>
            </w:pPr>
            <w:r w:rsidRPr="001919CE">
              <w:rPr>
                <w:szCs w:val="22"/>
              </w:rPr>
              <w:t>29.3. tehniskās prasības izmantotajām kabeļu kanalizācijas caurulēm, līkumiem, atzariem, blokiem un tajos ietilpstošajiem kanāliem, akām un savienojumu kastēm;</w:t>
            </w:r>
          </w:p>
          <w:p w14:paraId="0E1D6681" w14:textId="04F08466" w:rsidR="00607459" w:rsidRPr="003F59DB" w:rsidRDefault="00607459" w:rsidP="00625E95">
            <w:pPr>
              <w:pStyle w:val="Stilstabulaa"/>
              <w:spacing w:before="60" w:after="60"/>
            </w:pPr>
            <w:r w:rsidRPr="001919CE">
              <w:rPr>
                <w:szCs w:val="22"/>
              </w:rPr>
              <w:t>29.4. specifiskas drošības prasības, ja tādas ir piemērojamas.</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870ECA4" w14:textId="77777777" w:rsidR="00607459" w:rsidRPr="0066321D" w:rsidRDefault="00607459" w:rsidP="00F153CF">
            <w:pPr>
              <w:spacing w:before="60" w:after="60"/>
              <w:rPr>
                <w:b/>
                <w:bCs/>
              </w:rPr>
            </w:pPr>
            <w:r w:rsidRPr="0066321D">
              <w:rPr>
                <w:b/>
                <w:bCs/>
              </w:rPr>
              <w:t>“Latvijas Mobilais Telefons” SIA</w:t>
            </w:r>
          </w:p>
          <w:p w14:paraId="18F21FEF" w14:textId="4F4569D7" w:rsidR="00607459" w:rsidRPr="003F59DB" w:rsidRDefault="00607459" w:rsidP="00F153CF">
            <w:pPr>
              <w:pStyle w:val="Stilstabulaa"/>
              <w:spacing w:after="60"/>
            </w:pPr>
            <w:r w:rsidRPr="00873922">
              <w:t xml:space="preserve">Nav izprotams </w:t>
            </w:r>
            <w:r w:rsidR="34F0EB02">
              <w:t>Noteikumu p</w:t>
            </w:r>
            <w:r w:rsidRPr="003401E4">
              <w:t>rojekta</w:t>
            </w:r>
            <w:r w:rsidRPr="00873922">
              <w:t xml:space="preserve"> 29.punktā uzrādītais pienākums infrastruktūras īpašniekam savā tīmekļa vietnē publiskot informāciju par kabeļu kanalizācijām, komerciālos noteikumus u.c. (29.punkts). Atgādinām, ka Elektronisko sakaru kodekss šādu obligātu saistību paredz vienīgi operatoriem ar būtisku ietekmi, turklāt šāda saistība uzliekama tirgus analīzes ietvaros. Turklāt Latvijā ar Eiropas Savienības līdzfinansējumu ir izstrādātas un ieviestas divas informācijas sistēmas (Būvniecības informācijas sistēma un Apgrūtināto teritoriju informācijas sistēma), kuru mērķis tieši bija novērst informācijas trūkumu attiecībā uz informācijas pieejamību par infrastruktūras objektiem. Ja minētās informācijas sistēmas Regulatora ieskatā nav sasniegušas savu mērķi, tad aicinām aktīvi iesaistīties minēto sistēmu darbības uzlabošanā, </w:t>
            </w:r>
            <w:r w:rsidRPr="00873922">
              <w:lastRenderedPageBreak/>
              <w:t>nevis noteikt papildus pienākumus infrastruktūras turētājiem.</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70480705" w14:textId="77777777" w:rsidR="00607459" w:rsidRPr="00364A50" w:rsidRDefault="00E127B3" w:rsidP="0074682D">
            <w:pPr>
              <w:spacing w:before="60" w:after="60"/>
              <w:jc w:val="left"/>
              <w:rPr>
                <w:rFonts w:cs="Times New Roman"/>
                <w:b/>
                <w:szCs w:val="24"/>
              </w:rPr>
            </w:pPr>
            <w:sdt>
              <w:sdtPr>
                <w:rPr>
                  <w:rFonts w:cs="Times New Roman"/>
                  <w:b/>
                  <w:szCs w:val="24"/>
                </w:rPr>
                <w:id w:val="562684372"/>
                <w:placeholder>
                  <w:docPart w:val="2B7B7FE8A98B49439C17EF3DB9D45D6A"/>
                </w:placeholder>
                <w:dropDownList>
                  <w:listItem w:displayText="Nav ņemts vērā." w:value="Nav ņemts vērā."/>
                  <w:listItem w:value="Viedoklis"/>
                </w:dropDownList>
              </w:sdtPr>
              <w:sdtEndPr/>
              <w:sdtContent>
                <w:r w:rsidR="00607459" w:rsidRPr="00364A50">
                  <w:rPr>
                    <w:rFonts w:cs="Times New Roman"/>
                    <w:b/>
                    <w:szCs w:val="24"/>
                  </w:rPr>
                  <w:t>Nav ņemts vērā.</w:t>
                </w:r>
              </w:sdtContent>
            </w:sdt>
          </w:p>
          <w:p w14:paraId="6C8D4CCC" w14:textId="277D3281" w:rsidR="00607459" w:rsidRPr="00364A50" w:rsidRDefault="00607459" w:rsidP="00F153CF">
            <w:pPr>
              <w:pStyle w:val="Stilstabulaa"/>
              <w:spacing w:before="60" w:after="60"/>
              <w:rPr>
                <w:szCs w:val="22"/>
              </w:rPr>
            </w:pPr>
            <w:r w:rsidRPr="007E2B2D">
              <w:rPr>
                <w:szCs w:val="22"/>
              </w:rPr>
              <w:t xml:space="preserve">Noteikumu projekta 29.punktā noteiktā prasība ir pamatojama ar simetriskām prasībām piekļuvei kabeļu kanalizācijai, </w:t>
            </w:r>
            <w:r w:rsidR="005E5E7B" w:rsidRPr="007E2B2D">
              <w:rPr>
                <w:szCs w:val="22"/>
              </w:rPr>
              <w:t>kas izriet no</w:t>
            </w:r>
            <w:r w:rsidR="00210504" w:rsidRPr="007E2B2D">
              <w:rPr>
                <w:szCs w:val="22"/>
              </w:rPr>
              <w:t xml:space="preserve"> likumprojekta “Elektronisko sakaru likums” </w:t>
            </w:r>
            <w:r w:rsidR="005F124F" w:rsidRPr="007E2B2D">
              <w:rPr>
                <w:szCs w:val="22"/>
              </w:rPr>
              <w:t>(</w:t>
            </w:r>
            <w:r w:rsidR="00210504" w:rsidRPr="007E2B2D">
              <w:rPr>
                <w:szCs w:val="22"/>
              </w:rPr>
              <w:t>2021.gada 17.augusta</w:t>
            </w:r>
            <w:r w:rsidR="00210504" w:rsidRPr="00364A50">
              <w:rPr>
                <w:szCs w:val="22"/>
              </w:rPr>
              <w:t xml:space="preserve"> </w:t>
            </w:r>
            <w:r w:rsidR="00210504" w:rsidRPr="003401E4">
              <w:rPr>
                <w:szCs w:val="22"/>
              </w:rPr>
              <w:t>redakci</w:t>
            </w:r>
            <w:r w:rsidR="008D7993">
              <w:rPr>
                <w:szCs w:val="22"/>
              </w:rPr>
              <w:t>j</w:t>
            </w:r>
            <w:r w:rsidR="005F124F">
              <w:rPr>
                <w:szCs w:val="22"/>
              </w:rPr>
              <w:t>a)</w:t>
            </w:r>
            <w:r w:rsidR="00787EA3" w:rsidRPr="00364A50">
              <w:rPr>
                <w:szCs w:val="22"/>
              </w:rPr>
              <w:t>.</w:t>
            </w:r>
            <w:r w:rsidR="00210504" w:rsidRPr="00364A50">
              <w:rPr>
                <w:szCs w:val="22"/>
              </w:rPr>
              <w:t xml:space="preserve"> </w:t>
            </w:r>
            <w:r w:rsidR="00787EA3" w:rsidRPr="00364A50">
              <w:rPr>
                <w:szCs w:val="22"/>
              </w:rPr>
              <w:t>Proti</w:t>
            </w:r>
            <w:r w:rsidRPr="00364A50">
              <w:rPr>
                <w:szCs w:val="22"/>
              </w:rPr>
              <w:t>, ja elektronisko sakaru komersants nodrošina kabeļu kanalizāciju, — atbilstoši tehniskajām iespējām nodrošina piekļuvi kabeļu kanalizācijai citam elektronisko sakaru komersantam pēc tā pieprasījuma un Regulatora noteiktajā kārtībā, apjomā un atbilstoši Regulatora nosacījumiem sniedz informāciju par kabeļu kanalizācijas izvietojumu, pieejamo ietilpību un citiem fiziskiem parametriem.</w:t>
            </w:r>
          </w:p>
          <w:p w14:paraId="63CD2E42" w14:textId="21467A4A" w:rsidR="00CE5AFD" w:rsidRDefault="76C17062" w:rsidP="00210504">
            <w:pPr>
              <w:spacing w:before="60" w:after="0"/>
              <w:rPr>
                <w:rFonts w:eastAsia="Times New Roman" w:cs="Times New Roman"/>
                <w:sz w:val="22"/>
              </w:rPr>
            </w:pPr>
            <w:r w:rsidRPr="00364A50">
              <w:rPr>
                <w:rFonts w:eastAsia="Times New Roman" w:cs="Times New Roman"/>
                <w:sz w:val="22"/>
              </w:rPr>
              <w:t xml:space="preserve">Būvniecības informācijas sistēma (turpmāk </w:t>
            </w:r>
            <w:r w:rsidR="008D7993">
              <w:rPr>
                <w:rFonts w:eastAsia="Times New Roman" w:cs="Times New Roman"/>
                <w:sz w:val="22"/>
              </w:rPr>
              <w:t xml:space="preserve">– </w:t>
            </w:r>
            <w:r w:rsidRPr="00364A50">
              <w:rPr>
                <w:rFonts w:eastAsia="Times New Roman" w:cs="Times New Roman"/>
                <w:sz w:val="22"/>
              </w:rPr>
              <w:t xml:space="preserve">BIS) ir </w:t>
            </w:r>
            <w:r w:rsidR="4DAA743A" w:rsidRPr="00364A50">
              <w:rPr>
                <w:rFonts w:eastAsia="Times New Roman" w:cs="Times New Roman"/>
                <w:sz w:val="22"/>
              </w:rPr>
              <w:t>paredzēta būvniecības</w:t>
            </w:r>
            <w:r w:rsidR="54110A9E" w:rsidRPr="00364A50">
              <w:rPr>
                <w:rFonts w:eastAsia="Times New Roman" w:cs="Times New Roman"/>
                <w:sz w:val="22"/>
              </w:rPr>
              <w:t xml:space="preserve"> procesa nodrošināšanai</w:t>
            </w:r>
            <w:r w:rsidR="00131D36">
              <w:rPr>
                <w:rFonts w:eastAsia="Times New Roman" w:cs="Times New Roman"/>
                <w:sz w:val="22"/>
              </w:rPr>
              <w:t>,</w:t>
            </w:r>
            <w:r w:rsidR="54110A9E" w:rsidRPr="00364A50">
              <w:rPr>
                <w:rFonts w:eastAsia="Times New Roman" w:cs="Times New Roman"/>
                <w:sz w:val="22"/>
              </w:rPr>
              <w:t xml:space="preserve"> sākot no būvni</w:t>
            </w:r>
            <w:r w:rsidR="5727CFCB" w:rsidRPr="00364A50">
              <w:rPr>
                <w:rFonts w:eastAsia="Times New Roman" w:cs="Times New Roman"/>
                <w:sz w:val="22"/>
              </w:rPr>
              <w:t>ecības ierosināšanas līdz būves nodošanai eks</w:t>
            </w:r>
            <w:r w:rsidR="4AF43E9D" w:rsidRPr="00364A50">
              <w:rPr>
                <w:rFonts w:eastAsia="Times New Roman" w:cs="Times New Roman"/>
                <w:sz w:val="22"/>
              </w:rPr>
              <w:t>pluatācijā</w:t>
            </w:r>
            <w:r w:rsidR="78FFDCBB" w:rsidRPr="00364A50">
              <w:rPr>
                <w:rFonts w:eastAsia="Times New Roman" w:cs="Times New Roman"/>
                <w:sz w:val="22"/>
              </w:rPr>
              <w:t>. S</w:t>
            </w:r>
            <w:r w:rsidR="656446BB" w:rsidRPr="00364A50">
              <w:rPr>
                <w:rFonts w:eastAsia="Times New Roman" w:cs="Times New Roman"/>
                <w:sz w:val="22"/>
              </w:rPr>
              <w:t>avukārt</w:t>
            </w:r>
            <w:r w:rsidR="6E2815B4" w:rsidRPr="00364A50">
              <w:rPr>
                <w:rFonts w:eastAsia="Times New Roman" w:cs="Times New Roman"/>
                <w:sz w:val="22"/>
              </w:rPr>
              <w:t xml:space="preserve"> Noteikumu projekta 29.punktā </w:t>
            </w:r>
            <w:r w:rsidR="732ECBDF" w:rsidRPr="00364A50">
              <w:rPr>
                <w:rFonts w:eastAsia="Times New Roman" w:cs="Times New Roman"/>
                <w:sz w:val="22"/>
              </w:rPr>
              <w:t xml:space="preserve">īpašniekam noteiktais pienākums publiskot tādu informāciju, kura citam </w:t>
            </w:r>
            <w:r w:rsidR="00131D36">
              <w:rPr>
                <w:rFonts w:eastAsia="Times New Roman" w:cs="Times New Roman"/>
                <w:sz w:val="22"/>
              </w:rPr>
              <w:t xml:space="preserve">elektronisko sakaru </w:t>
            </w:r>
            <w:r w:rsidR="732ECBDF" w:rsidRPr="00364A50">
              <w:rPr>
                <w:rFonts w:eastAsia="Times New Roman" w:cs="Times New Roman"/>
                <w:sz w:val="22"/>
              </w:rPr>
              <w:t>komer</w:t>
            </w:r>
            <w:r w:rsidR="05DE5CEA" w:rsidRPr="00364A50">
              <w:rPr>
                <w:rFonts w:eastAsia="Times New Roman" w:cs="Times New Roman"/>
                <w:sz w:val="22"/>
              </w:rPr>
              <w:t>santam</w:t>
            </w:r>
            <w:r w:rsidR="008D7993">
              <w:rPr>
                <w:rFonts w:eastAsia="Times New Roman" w:cs="Times New Roman"/>
                <w:sz w:val="22"/>
              </w:rPr>
              <w:t>,</w:t>
            </w:r>
            <w:r w:rsidR="05DE5CEA" w:rsidRPr="00364A50">
              <w:rPr>
                <w:rFonts w:eastAsia="Times New Roman" w:cs="Times New Roman"/>
                <w:sz w:val="22"/>
              </w:rPr>
              <w:t xml:space="preserve"> </w:t>
            </w:r>
            <w:r w:rsidR="59079E8A" w:rsidRPr="00364A50">
              <w:rPr>
                <w:rFonts w:eastAsia="Times New Roman" w:cs="Times New Roman"/>
                <w:sz w:val="22"/>
              </w:rPr>
              <w:t>galvenokārt</w:t>
            </w:r>
            <w:r w:rsidR="008D7993">
              <w:rPr>
                <w:rFonts w:eastAsia="Times New Roman" w:cs="Times New Roman"/>
                <w:sz w:val="22"/>
              </w:rPr>
              <w:t>,</w:t>
            </w:r>
            <w:r w:rsidR="59079E8A" w:rsidRPr="00364A50">
              <w:rPr>
                <w:rFonts w:eastAsia="Times New Roman" w:cs="Times New Roman"/>
                <w:sz w:val="22"/>
              </w:rPr>
              <w:t xml:space="preserve"> </w:t>
            </w:r>
            <w:r w:rsidR="05DE5CEA" w:rsidRPr="00364A50">
              <w:rPr>
                <w:rFonts w:eastAsia="Times New Roman" w:cs="Times New Roman"/>
                <w:sz w:val="22"/>
              </w:rPr>
              <w:t>nepieciešama pirms būvniecības procesa</w:t>
            </w:r>
            <w:r w:rsidR="00CE5AFD">
              <w:rPr>
                <w:rFonts w:eastAsia="Times New Roman" w:cs="Times New Roman"/>
                <w:sz w:val="22"/>
              </w:rPr>
              <w:t>.</w:t>
            </w:r>
          </w:p>
          <w:p w14:paraId="2300830D" w14:textId="6FF135B7" w:rsidR="00607459" w:rsidRPr="00364A50" w:rsidRDefault="7CF99AD0" w:rsidP="00F153CF">
            <w:pPr>
              <w:spacing w:before="60" w:after="0"/>
              <w:rPr>
                <w:rFonts w:eastAsia="Times New Roman" w:cs="Times New Roman"/>
                <w:sz w:val="22"/>
              </w:rPr>
            </w:pPr>
            <w:r w:rsidRPr="00364A50">
              <w:rPr>
                <w:rFonts w:eastAsia="Times New Roman" w:cs="Times New Roman"/>
                <w:sz w:val="22"/>
              </w:rPr>
              <w:t xml:space="preserve">Apgrūtināto teritoriju informācijas sistēma (turpmāk – ATIS) ir valsts informācijas sistēma, kuras mērķis ir nodrošināt sabiedrību ar aktuālu un vienuviet publiski </w:t>
            </w:r>
            <w:r w:rsidRPr="00364A50">
              <w:rPr>
                <w:rFonts w:eastAsia="Times New Roman" w:cs="Times New Roman"/>
                <w:sz w:val="22"/>
              </w:rPr>
              <w:lastRenderedPageBreak/>
              <w:t xml:space="preserve">pieejamu informāciju par apgrūtinātajām teritorijām un objektiem, kam saskaņā ar </w:t>
            </w:r>
            <w:hyperlink r:id="rId16">
              <w:r w:rsidR="37DAFFC7" w:rsidRPr="00364A50">
                <w:rPr>
                  <w:rStyle w:val="Hipersaite"/>
                  <w:rFonts w:eastAsia="Times New Roman" w:cs="Times New Roman"/>
                  <w:sz w:val="22"/>
                </w:rPr>
                <w:t>Aizsargjoslu likumu</w:t>
              </w:r>
            </w:hyperlink>
            <w:r w:rsidRPr="00364A50">
              <w:rPr>
                <w:rFonts w:eastAsia="Times New Roman" w:cs="Times New Roman"/>
                <w:sz w:val="22"/>
              </w:rPr>
              <w:t xml:space="preserve"> nosaka aizsargjoslas.</w:t>
            </w:r>
          </w:p>
          <w:p w14:paraId="1BBFC8BA" w14:textId="6AEA54F0" w:rsidR="00607459" w:rsidRPr="003401E4" w:rsidRDefault="1D36FA0A" w:rsidP="00F153CF">
            <w:pPr>
              <w:pStyle w:val="Stilstabulaa"/>
              <w:spacing w:after="60"/>
            </w:pPr>
            <w:r w:rsidRPr="00364A50">
              <w:rPr>
                <w:rFonts w:eastAsia="Calibri" w:cs="Arial"/>
                <w:szCs w:val="22"/>
              </w:rPr>
              <w:t>Līdz ar to var secināt, ka</w:t>
            </w:r>
            <w:r w:rsidR="00607353">
              <w:rPr>
                <w:rFonts w:eastAsia="Calibri" w:cs="Arial"/>
                <w:szCs w:val="22"/>
              </w:rPr>
              <w:t xml:space="preserve"> </w:t>
            </w:r>
            <w:r w:rsidR="00210504" w:rsidRPr="00364A50">
              <w:rPr>
                <w:rFonts w:eastAsia="Calibri" w:cs="Arial"/>
                <w:szCs w:val="22"/>
              </w:rPr>
              <w:t>BIS un ATIS</w:t>
            </w:r>
            <w:r w:rsidR="4A4D543B" w:rsidRPr="00364A50">
              <w:rPr>
                <w:rFonts w:eastAsia="Calibri" w:cs="Arial"/>
                <w:szCs w:val="22"/>
              </w:rPr>
              <w:t xml:space="preserve"> mērķis nav nodrošināt publiski pieejamu </w:t>
            </w:r>
            <w:r w:rsidR="000A3BC2" w:rsidRPr="00364A50">
              <w:rPr>
                <w:rFonts w:eastAsia="Calibri" w:cs="Arial"/>
                <w:szCs w:val="22"/>
              </w:rPr>
              <w:t>elektronisko sakaru komersantu sniegto informāciju</w:t>
            </w:r>
            <w:r w:rsidR="06691014" w:rsidRPr="00364A50">
              <w:rPr>
                <w:rFonts w:eastAsia="Calibri" w:cs="Arial"/>
                <w:szCs w:val="22"/>
              </w:rPr>
              <w:t xml:space="preserve">, kura nepieciešama citiem elektronisko sakaru komersantiem, lai </w:t>
            </w:r>
            <w:r w:rsidR="0DB06613" w:rsidRPr="00364A50">
              <w:rPr>
                <w:rFonts w:eastAsia="Calibri" w:cs="Arial"/>
                <w:szCs w:val="22"/>
              </w:rPr>
              <w:t xml:space="preserve">pirms kabeļu kanalizācijas iespējamās nomas </w:t>
            </w:r>
            <w:r w:rsidR="06691014" w:rsidRPr="00364A50">
              <w:rPr>
                <w:rFonts w:eastAsia="Calibri" w:cs="Arial"/>
                <w:szCs w:val="22"/>
              </w:rPr>
              <w:t>izvērtētu</w:t>
            </w:r>
            <w:r w:rsidR="46B5B2D5" w:rsidRPr="00364A50">
              <w:rPr>
                <w:rFonts w:eastAsia="Calibri" w:cs="Arial"/>
                <w:szCs w:val="22"/>
              </w:rPr>
              <w:t xml:space="preserve"> īpašnieka kabeļu kanaliz</w:t>
            </w:r>
            <w:r w:rsidR="7A4FF9E1" w:rsidRPr="00364A50">
              <w:rPr>
                <w:rFonts w:eastAsia="Calibri" w:cs="Arial"/>
                <w:szCs w:val="22"/>
              </w:rPr>
              <w:t>ā</w:t>
            </w:r>
            <w:r w:rsidR="46B5B2D5" w:rsidRPr="00364A50">
              <w:rPr>
                <w:rFonts w:eastAsia="Calibri" w:cs="Arial"/>
                <w:szCs w:val="22"/>
              </w:rPr>
              <w:t xml:space="preserve">cijas piemērotību savām vajadzībām, kā arī </w:t>
            </w:r>
            <w:r w:rsidR="32029018" w:rsidRPr="00364A50">
              <w:rPr>
                <w:rFonts w:eastAsia="Calibri" w:cs="Arial"/>
                <w:szCs w:val="22"/>
              </w:rPr>
              <w:t>iespējamo brīvo vietu savam kabelim.</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ED994BA" w14:textId="77777777" w:rsidR="003306DC" w:rsidRPr="000F5308" w:rsidRDefault="003306DC" w:rsidP="003306DC">
            <w:pPr>
              <w:pStyle w:val="Stilstabulaa"/>
              <w:spacing w:before="60" w:after="0"/>
            </w:pPr>
            <w:r>
              <w:lastRenderedPageBreak/>
              <w:t>29. Īpašnieks savā tīmekļvietnē  publisko šādu informāciju par piekļuvi kabeļu kanalizācijai:</w:t>
            </w:r>
          </w:p>
          <w:p w14:paraId="4C2B6788" w14:textId="77777777" w:rsidR="003306DC" w:rsidRPr="000F5308" w:rsidRDefault="003306DC" w:rsidP="003306DC">
            <w:pPr>
              <w:pStyle w:val="Stilstabulaa"/>
              <w:spacing w:after="60"/>
              <w:rPr>
                <w:szCs w:val="22"/>
              </w:rPr>
            </w:pPr>
            <w:r w:rsidRPr="000F5308">
              <w:rPr>
                <w:szCs w:val="22"/>
              </w:rPr>
              <w:t>29.1. tarifus un nosacījumus, ar kādiem nodrošina piekļuvi kabeļu kanalizācijai, tajā skaitā kabeļu kanalizācijas šahtai;</w:t>
            </w:r>
          </w:p>
          <w:p w14:paraId="382F9C95" w14:textId="77777777" w:rsidR="003306DC" w:rsidRPr="000F5308" w:rsidRDefault="003306DC" w:rsidP="003306DC">
            <w:pPr>
              <w:pStyle w:val="Stilstabulaa"/>
              <w:spacing w:after="60"/>
              <w:rPr>
                <w:szCs w:val="22"/>
              </w:rPr>
            </w:pPr>
            <w:r w:rsidRPr="000F5308">
              <w:rPr>
                <w:szCs w:val="22"/>
              </w:rPr>
              <w:t>29.2. izmantoto kabeļu kanalizācijas tehnoloģijas veidu:</w:t>
            </w:r>
          </w:p>
          <w:p w14:paraId="1596C13F" w14:textId="77777777" w:rsidR="003306DC" w:rsidRPr="000F5308" w:rsidRDefault="003306DC" w:rsidP="003306DC">
            <w:pPr>
              <w:pStyle w:val="Stilstabulaa"/>
              <w:spacing w:after="60"/>
              <w:rPr>
                <w:szCs w:val="22"/>
              </w:rPr>
            </w:pPr>
            <w:r w:rsidRPr="000F5308">
              <w:rPr>
                <w:szCs w:val="22"/>
              </w:rPr>
              <w:t>29.2.1. kabeļu kanalizācija, kas paredzēta kabeļu ierīkošanai ar ievilkšanas tehnoloģiju (turpmāk – kabeļu kanalizācija ar ievilkšanas tehnoloģiju);</w:t>
            </w:r>
          </w:p>
          <w:p w14:paraId="53803B71" w14:textId="77777777" w:rsidR="003306DC" w:rsidRPr="000F5308" w:rsidRDefault="003306DC" w:rsidP="003306DC">
            <w:pPr>
              <w:pStyle w:val="Stilstabulaa"/>
              <w:spacing w:after="60"/>
              <w:rPr>
                <w:szCs w:val="22"/>
              </w:rPr>
            </w:pPr>
            <w:r w:rsidRPr="000F5308">
              <w:rPr>
                <w:szCs w:val="22"/>
              </w:rPr>
              <w:t>29.2.2. kabeļu kanalizācija, kas paredzēta kabeļu ierīkošanai ar iepūšanas tehnoloģiju (turpmāk – kabeļu kanalizācija ar iepūšanas tehnoloģiju);</w:t>
            </w:r>
          </w:p>
          <w:p w14:paraId="797548AC" w14:textId="77777777" w:rsidR="003306DC" w:rsidRPr="000F5308" w:rsidRDefault="003306DC" w:rsidP="003306DC">
            <w:pPr>
              <w:pStyle w:val="Stilstabulaa"/>
              <w:spacing w:after="60"/>
              <w:rPr>
                <w:szCs w:val="22"/>
              </w:rPr>
            </w:pPr>
            <w:r w:rsidRPr="000F5308">
              <w:rPr>
                <w:szCs w:val="22"/>
              </w:rPr>
              <w:t>29.3. tehniskās prasības izmantotajām kabeļu kanalizācijas caurulēm, līkumiem, atzariem, blokiem un tajos ietilpstošajiem kanāliem, akām un savienojumu kastēm;</w:t>
            </w:r>
          </w:p>
          <w:p w14:paraId="2371DA88" w14:textId="77777777" w:rsidR="003306DC" w:rsidRPr="000F5308" w:rsidRDefault="003306DC" w:rsidP="003306DC">
            <w:pPr>
              <w:pStyle w:val="Stilstabulaa"/>
              <w:spacing w:after="60"/>
              <w:rPr>
                <w:szCs w:val="22"/>
              </w:rPr>
            </w:pPr>
            <w:r w:rsidRPr="000F5308">
              <w:rPr>
                <w:szCs w:val="22"/>
              </w:rPr>
              <w:t>29.4. specifiskas drošības prasības, ja tādas ir piemērojamas;</w:t>
            </w:r>
          </w:p>
          <w:p w14:paraId="61D96A8C" w14:textId="77777777" w:rsidR="003306DC" w:rsidRPr="000F5308" w:rsidRDefault="003306DC" w:rsidP="003306DC">
            <w:pPr>
              <w:pStyle w:val="Stilstabulaa"/>
              <w:spacing w:after="60"/>
              <w:rPr>
                <w:szCs w:val="22"/>
              </w:rPr>
            </w:pPr>
            <w:r w:rsidRPr="000F5308">
              <w:rPr>
                <w:szCs w:val="22"/>
              </w:rPr>
              <w:lastRenderedPageBreak/>
              <w:t>29.5. nodrošināto papildu kabeļu kanalizācijas tilpumu, pievienojot šādu informāciju:</w:t>
            </w:r>
          </w:p>
          <w:p w14:paraId="6CD96036" w14:textId="77777777" w:rsidR="003306DC" w:rsidRPr="000F5308" w:rsidRDefault="003306DC" w:rsidP="003306DC">
            <w:pPr>
              <w:pStyle w:val="Stilstabulaa"/>
              <w:spacing w:after="60"/>
              <w:rPr>
                <w:szCs w:val="22"/>
              </w:rPr>
            </w:pPr>
            <w:r w:rsidRPr="000F5308">
              <w:rPr>
                <w:szCs w:val="22"/>
              </w:rPr>
              <w:t>29.5.1. kabeļu kanalizācija ar ievilkšanas vai iepūšanas tehnoloģiju;</w:t>
            </w:r>
          </w:p>
          <w:p w14:paraId="6A4CF246" w14:textId="77777777" w:rsidR="003306DC" w:rsidRPr="000F5308" w:rsidRDefault="003306DC" w:rsidP="003306DC">
            <w:pPr>
              <w:pStyle w:val="Stilstabulaa"/>
              <w:spacing w:after="60"/>
              <w:rPr>
                <w:szCs w:val="22"/>
              </w:rPr>
            </w:pPr>
            <w:r w:rsidRPr="000F5308">
              <w:rPr>
                <w:szCs w:val="22"/>
              </w:rPr>
              <w:t>29.5.2. kabeļu kanalizācijas posma vai trases, kurā visā garumā nodrošināts papildu tilpums, abu galapunktu identifikācijas numuri, adreses un atrašanās vietas apraksti vai galapunktu X un Y koordinātas;</w:t>
            </w:r>
          </w:p>
          <w:p w14:paraId="24F74E9C" w14:textId="77777777" w:rsidR="003306DC" w:rsidRPr="000F5308" w:rsidRDefault="003306DC" w:rsidP="003306DC">
            <w:pPr>
              <w:pStyle w:val="Stilstabulaa"/>
              <w:spacing w:after="60"/>
              <w:rPr>
                <w:szCs w:val="22"/>
              </w:rPr>
            </w:pPr>
            <w:r w:rsidRPr="000F5308">
              <w:rPr>
                <w:szCs w:val="22"/>
              </w:rPr>
              <w:t>29.6. īpašnieka rezervēto kabeļu kanalizācijas pieejamo ietilpību vai tās daļu, kuru plāno izmantot savu kabeļu ieguldīšanai, pievienojot šādu informāciju:</w:t>
            </w:r>
          </w:p>
          <w:p w14:paraId="3E8F6EB8" w14:textId="77777777" w:rsidR="003306DC" w:rsidRPr="000F5308" w:rsidRDefault="003306DC" w:rsidP="003306DC">
            <w:pPr>
              <w:pStyle w:val="Stilstabulaa"/>
              <w:spacing w:after="60"/>
              <w:rPr>
                <w:szCs w:val="22"/>
              </w:rPr>
            </w:pPr>
            <w:r w:rsidRPr="000F5308">
              <w:rPr>
                <w:szCs w:val="22"/>
              </w:rPr>
              <w:t>29.6.1. kabeļu kanalizācija ar ievilkšanas vai iepūšanas tehnoloģiju;</w:t>
            </w:r>
          </w:p>
          <w:p w14:paraId="27844430" w14:textId="1FF7BAC9" w:rsidR="00607459" w:rsidRPr="00DB6E50" w:rsidRDefault="003306DC" w:rsidP="00194E25">
            <w:pPr>
              <w:pStyle w:val="Stilstabulaa"/>
              <w:spacing w:after="60"/>
            </w:pPr>
            <w:r w:rsidRPr="000F5308">
              <w:rPr>
                <w:szCs w:val="22"/>
              </w:rPr>
              <w:t>29.6.2. kabeļu kanalizācijas posma vai trases, kurā visā garumā savām vajadzībām rezervēta kabeļu kanalizācijas pieejamā ietilpība vai tās daļa, abu galapunktu identifikācijas numuri, adreses un atrašanās vietas apraksti vai galapunktu X un Y koordinātas.</w:t>
            </w:r>
          </w:p>
        </w:tc>
      </w:tr>
      <w:tr w:rsidR="00052BA8" w:rsidRPr="004A2ECE" w14:paraId="5AFFB134" w14:textId="1B6C44CC" w:rsidTr="006E7837">
        <w:trPr>
          <w:trHeight w:val="573"/>
        </w:trPr>
        <w:tc>
          <w:tcPr>
            <w:tcW w:w="987" w:type="dxa"/>
            <w:tcBorders>
              <w:top w:val="single" w:sz="4" w:space="0" w:color="auto"/>
              <w:left w:val="single" w:sz="4" w:space="0" w:color="auto"/>
              <w:bottom w:val="single" w:sz="4" w:space="0" w:color="auto"/>
              <w:right w:val="single" w:sz="4" w:space="0" w:color="auto"/>
            </w:tcBorders>
            <w:shd w:val="clear" w:color="auto" w:fill="auto"/>
          </w:tcPr>
          <w:p w14:paraId="551E1160" w14:textId="00439080" w:rsidR="000D2E65" w:rsidRPr="004A2ECE" w:rsidRDefault="00954391" w:rsidP="001F7D35">
            <w:pPr>
              <w:pStyle w:val="Stilstabulaa"/>
              <w:spacing w:before="60"/>
            </w:pPr>
            <w:r>
              <w:lastRenderedPageBreak/>
              <w:t>1</w:t>
            </w:r>
            <w:r w:rsidR="002244F3">
              <w:t>8</w:t>
            </w:r>
            <w:r w:rsidR="001C2F45">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61A0A6FE" w14:textId="0205E894" w:rsidR="000D2E65" w:rsidRDefault="001E51A8" w:rsidP="00F153CF">
            <w:pPr>
              <w:pStyle w:val="Stilstabulaa"/>
              <w:spacing w:before="60" w:after="0"/>
            </w:pPr>
            <w:r>
              <w:t>33. </w:t>
            </w:r>
            <w:r w:rsidR="000D2E65">
              <w:t>Īpašnieks, ja nav izveidota darba grupa, vai izveidotā darba grupa pārbauda piekļuves kabeļu kanalizācijai tehniskās iespējas un sagatavo pārbaudes protokolu, kurā norāda šādu informāciju:</w:t>
            </w:r>
          </w:p>
          <w:p w14:paraId="6B33503D" w14:textId="1BF708AA" w:rsidR="000D2E65" w:rsidRDefault="001E51A8" w:rsidP="00F153CF">
            <w:pPr>
              <w:pStyle w:val="Stilstabulaa"/>
              <w:spacing w:after="60"/>
            </w:pPr>
            <w:r>
              <w:t>33.1. </w:t>
            </w:r>
            <w:r w:rsidR="000D2E65">
              <w:t xml:space="preserve">piekļuves kabeļu kanalizācijai atbilstību pieteicēja pieteikumā par piekļuvi kabeļu kanalizācijai </w:t>
            </w:r>
            <w:r w:rsidR="000D2E65">
              <w:lastRenderedPageBreak/>
              <w:t>norādītajai informācijai un plānoto piekļuves kabeļu kanalizācijai nodrošināšanas sākšanas datumu;</w:t>
            </w:r>
          </w:p>
          <w:p w14:paraId="2A9A1891" w14:textId="0F194176" w:rsidR="000D2E65" w:rsidRDefault="001E51A8" w:rsidP="00F153CF">
            <w:pPr>
              <w:pStyle w:val="Stilstabulaa"/>
              <w:spacing w:before="60" w:after="60"/>
            </w:pPr>
            <w:r>
              <w:t>33.2. </w:t>
            </w:r>
            <w:r w:rsidR="000D2E65">
              <w:t>kabeļu kanalizācijas pieejamo ietilpību, norādot kabeļu kanalizācijas kanālus, kabeļu kanalizācijas akas, tajā skaitā kabeļu kanalizācijas šahtas, vai savienojumu kastes atbilstošo sienu izklājumos pieprasītajā virzienā, pievienojot novērtējumu saskaņā ar šo noteikumu 40. un 41.punktu, kā arī kabeļu kanalizācijas aku, tajā skaitā kabeļu kanalizācijas šahtu, un savienojuma kastu sienu izklājumus;</w:t>
            </w:r>
          </w:p>
          <w:p w14:paraId="74AD356F" w14:textId="34533428" w:rsidR="000D2E65" w:rsidRDefault="001E51A8" w:rsidP="00F153CF">
            <w:pPr>
              <w:pStyle w:val="Stilstabulaa"/>
              <w:spacing w:before="60" w:after="60"/>
            </w:pPr>
            <w:r>
              <w:t>33.3. </w:t>
            </w:r>
            <w:r w:rsidR="000D2E65">
              <w:t>īpašnieka rezervēto kabeļu kanalizācijas pieejamo ietilpību vai tās daļu, kuru turpmāko divu gadu laikā plāno izmantot savu kabeļu ieguldīšanai;</w:t>
            </w:r>
          </w:p>
          <w:p w14:paraId="33E7DD75" w14:textId="1BA6E340" w:rsidR="000D2E65" w:rsidRDefault="001E51A8" w:rsidP="00F153CF">
            <w:pPr>
              <w:pStyle w:val="Stilstabulaa"/>
              <w:spacing w:before="60" w:after="60"/>
            </w:pPr>
            <w:r>
              <w:t>33.4. </w:t>
            </w:r>
            <w:r w:rsidR="000D2E65">
              <w:t>iespējamo kabeļu kanalizācijas pārblīvējuma novēršanas risinājumu kabeļu kanalizācijas pieejamās ietilpības palielināšanai, ja kabeļu kanalizācijas pieejamā ietilpība nav pietiekama pieteicēja prasību nodrošināšanai un ja pieteicējs to ir pieprasījis:</w:t>
            </w:r>
          </w:p>
          <w:p w14:paraId="6127AE57" w14:textId="4245F104" w:rsidR="000D2E65" w:rsidRDefault="001E51A8" w:rsidP="00F153CF">
            <w:pPr>
              <w:pStyle w:val="Stilstabulaa"/>
              <w:spacing w:before="60" w:after="60"/>
            </w:pPr>
            <w:r>
              <w:t>33.4.1. </w:t>
            </w:r>
            <w:r w:rsidR="000D2E65">
              <w:t>kabeļu kanalizācijas atbrīvošana no kabeļa, kas nedarbojas, tajā skaitā no kabeļa, kas ir bojāts vai citu iemeslu dēļ demontējams;</w:t>
            </w:r>
          </w:p>
          <w:p w14:paraId="4A581B78" w14:textId="3FB45A01" w:rsidR="000D2E65" w:rsidRDefault="001E51A8" w:rsidP="00F153CF">
            <w:pPr>
              <w:pStyle w:val="Stilstabulaa"/>
              <w:spacing w:before="60" w:after="60"/>
            </w:pPr>
            <w:r>
              <w:t>33.4.2. </w:t>
            </w:r>
            <w:r w:rsidR="000D2E65">
              <w:t xml:space="preserve">pārslēgšana no viena kabeļa uz citu, tajā skaitā izmantojot citā kabeļu kanalizācijas trasē esošu kabeli, lai atbrīvotu kabeļu </w:t>
            </w:r>
            <w:r w:rsidR="000D2E65">
              <w:lastRenderedPageBreak/>
              <w:t>kanalizāciju atbilstoši šo noteikumu 33.4.1.apakšpunktam;</w:t>
            </w:r>
          </w:p>
          <w:p w14:paraId="675318DB" w14:textId="5D59353C" w:rsidR="000D2E65" w:rsidRPr="003F59DB" w:rsidRDefault="001E51A8" w:rsidP="00F153CF">
            <w:pPr>
              <w:pStyle w:val="Stilstabulaa"/>
              <w:spacing w:before="60" w:after="60"/>
            </w:pPr>
            <w:r>
              <w:t>33.4.3. </w:t>
            </w:r>
            <w:r w:rsidR="000D2E65">
              <w:t>neizmantoto vara kabeļu dzīslu izvilkšana, tādā veidā vara dzīslu kabeļa apvalkā radot vietu optisko kabeļu ieguldīšanai;</w:t>
            </w:r>
          </w:p>
          <w:p w14:paraId="7D8D7E77" w14:textId="7CDB8A39" w:rsidR="000D2E65" w:rsidRPr="00F3313F" w:rsidRDefault="62940BF7" w:rsidP="00F153CF">
            <w:pPr>
              <w:pStyle w:val="Stilstabulaa"/>
              <w:spacing w:before="60" w:after="60"/>
            </w:pPr>
            <w:r>
              <w:t>37. Īpašnieks novērš kabeļu kanalizācijas kanāla pārblīvējumu un veic bloķētā kabeļu kanalizācijas kanāla remontu, ja pieteicējs to ir pieprasījis. Īpašnieks un pieteicējs sedz kabeļu kanalizācijas kanāla pārblīvējuma novēršanas izmaksas un bloķētā kabeļu kanalizācijas kanāla remonta izmaksas proporcionāli pieteicējam paredzētās un īpašniekam atlikušās vietas apjomam kabeļu kanalizācijas kanālā.</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1744DC6F" w14:textId="77777777" w:rsidR="000D2E65" w:rsidRPr="00961B5A" w:rsidRDefault="000D2E65" w:rsidP="00F153CF">
            <w:pPr>
              <w:spacing w:before="60" w:after="60"/>
              <w:rPr>
                <w:b/>
              </w:rPr>
            </w:pPr>
            <w:r w:rsidRPr="00961B5A">
              <w:rPr>
                <w:b/>
              </w:rPr>
              <w:lastRenderedPageBreak/>
              <w:t>SIA “BITE Latvija”</w:t>
            </w:r>
          </w:p>
          <w:p w14:paraId="01E658C2" w14:textId="77777777" w:rsidR="000D2E65" w:rsidRDefault="000D2E65" w:rsidP="00F153CF">
            <w:pPr>
              <w:pStyle w:val="Stilstabulaa"/>
              <w:spacing w:after="60"/>
              <w:rPr>
                <w:bCs/>
              </w:rPr>
            </w:pPr>
            <w:r w:rsidRPr="0004048A">
              <w:rPr>
                <w:bCs/>
              </w:rPr>
              <w:t xml:space="preserve">Vēršam uzmanību, ka šis regulējums var nesasniegt mērķi un īpašnieks no prasības praktiskās realizācijas/izpildes var viegli izvairīties. Īpašnieks var apzināti nedemontēt tam nevajadzīgus (nenodarbinātos) </w:t>
            </w:r>
            <w:r w:rsidRPr="0004048A">
              <w:rPr>
                <w:bCs/>
              </w:rPr>
              <w:lastRenderedPageBreak/>
              <w:t>kabeļus, lai kanalizācija izskatītos pārblīvēta un būtu pamats atteikt pieteicējam pakalpojumu. Šādu īpašnieka manipulāciju būtu praktiski neiespējami atklāt.</w:t>
            </w:r>
          </w:p>
          <w:p w14:paraId="38399F54" w14:textId="1D452D44" w:rsidR="000D2E65" w:rsidRPr="003F59DB" w:rsidRDefault="000D2E65" w:rsidP="00F153CF">
            <w:pPr>
              <w:pStyle w:val="Stilstabulaa"/>
              <w:spacing w:after="60"/>
            </w:pPr>
            <w:r w:rsidRPr="00E02387">
              <w:rPr>
                <w:bCs/>
              </w:rPr>
              <w:t xml:space="preserve">Ierosinām papildināt Noteikumu projektu ar pienākumu kabeļu kanalizācijas īpašniekam nodrošināt savas kabeļu kanalizācijas uzturēšanu, tai skaitā atbrīvošanu no sev piederošiem kabeļiem, kas ir bojāti vai citu iemeslu dēļ demontējami, un bloķēto kanālu remontu infrastruktūras uzturēšanas darbu izpildes ietvaros. Vienlaikus lūdzam precizēt </w:t>
            </w:r>
            <w:r w:rsidRPr="005A4AAF">
              <w:rPr>
                <w:bCs/>
              </w:rPr>
              <w:t xml:space="preserve">33.4. un 37. punktu </w:t>
            </w:r>
            <w:r w:rsidRPr="00E02387">
              <w:rPr>
                <w:bCs/>
              </w:rPr>
              <w:t>redakciju, norādot nosacījumus (kas neietilpst regulāri veicamo infrastruktūras uzturēšanas darbu ietvaros), pie kuriem īpašniekam ir tiesības pieprasīt, bet pieteicējam ir pienākums segt pārblīvējuma novēršanas izmaksas vai bloķētā kabeļu kanalizācijas kanāla remonta izmaksas.</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064E3A5" w14:textId="797E0E00" w:rsidR="000D2E65" w:rsidRDefault="00E127B3" w:rsidP="00F153CF">
            <w:pPr>
              <w:spacing w:before="60" w:after="60"/>
            </w:pPr>
            <w:sdt>
              <w:sdtPr>
                <w:rPr>
                  <w:rFonts w:cs="Times New Roman"/>
                  <w:b/>
                  <w:bCs/>
                  <w:szCs w:val="24"/>
                </w:rPr>
                <w:id w:val="-757055918"/>
                <w:placeholder>
                  <w:docPart w:val="1F3DCF60474547DEAB6BD82916E25563"/>
                </w:placeholder>
                <w:dropDownList>
                  <w:listItem w:displayText="Nav ņemts vērā." w:value="Nav ņemts vērā."/>
                  <w:listItem w:value="Viedoklis"/>
                </w:dropDownList>
              </w:sdtPr>
              <w:sdtEndPr/>
              <w:sdtContent>
                <w:r w:rsidR="000D2E65">
                  <w:rPr>
                    <w:rFonts w:cs="Times New Roman"/>
                    <w:b/>
                    <w:szCs w:val="24"/>
                  </w:rPr>
                  <w:t>Nav ņemts vērā</w:t>
                </w:r>
                <w:r w:rsidR="001E51A8">
                  <w:rPr>
                    <w:rFonts w:cs="Times New Roman"/>
                    <w:b/>
                    <w:bCs/>
                    <w:szCs w:val="24"/>
                  </w:rPr>
                  <w:t>.</w:t>
                </w:r>
              </w:sdtContent>
            </w:sdt>
          </w:p>
          <w:p w14:paraId="15A23C59" w14:textId="432EC96B" w:rsidR="000D2E65" w:rsidRPr="00F3313F" w:rsidRDefault="000D2E65" w:rsidP="00F153CF">
            <w:pPr>
              <w:pStyle w:val="Stilstabulaa"/>
              <w:spacing w:after="60"/>
            </w:pPr>
            <w:r>
              <w:t xml:space="preserve">Priekšlikums īpašniekam uzturēt kabeļu kanalizāciju kārtībā, tajā skaitā atbrīvot to no nevajadzīgiem kabeļiem, </w:t>
            </w:r>
            <w:r w:rsidR="2F7A7CFF">
              <w:t xml:space="preserve">ir </w:t>
            </w:r>
            <w:r>
              <w:t>praktiski nerealizējams nesamērīgo izmaksu dēļ un arī tāpēc, ka ne visa agrāk uzbūvētā kabeļu kanalizācija šobrīd īpašniekam ir aktuāla.</w:t>
            </w:r>
            <w:r w:rsidR="00F3313F">
              <w:t xml:space="preserve"> </w:t>
            </w:r>
            <w:r>
              <w:t xml:space="preserve">Saskaņā ar Noteikumu projekta 37.punkta </w:t>
            </w:r>
            <w:r>
              <w:lastRenderedPageBreak/>
              <w:t>redakciju, īpašnieks un pieteicējs sedz kabeļu kanalizācijas kanāla pārblīvējuma novēršanas izmaksas un bloķētā kabeļu kanalizācijas kanāla remonta izmaksas proporcionāli pieteicējam paredzētās un īpašniekam atlikušās vietas apjomam kabeļu kanalizācijas kanālā. Regulatora ieskatā tas ir taisnīgs izmaksu sadalījums, bez tam jāņem vērā, ka īpašniekam iespējami konkrētajā vietā nemaz nevajag izmantot brīvo kabeļu kanalizāciju, bet savu izmaksu daļu tas sedz kā īpašnieks.</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3677B678" w14:textId="77777777" w:rsidR="000D2E65" w:rsidRPr="00364A50" w:rsidRDefault="001E51A8" w:rsidP="00F153CF">
            <w:pPr>
              <w:pStyle w:val="Stilstabulaa"/>
              <w:spacing w:before="60" w:after="0"/>
              <w:rPr>
                <w:szCs w:val="22"/>
              </w:rPr>
            </w:pPr>
            <w:r w:rsidRPr="00364A50">
              <w:rPr>
                <w:szCs w:val="22"/>
              </w:rPr>
              <w:lastRenderedPageBreak/>
              <w:t>33. </w:t>
            </w:r>
            <w:r w:rsidR="000D2E65" w:rsidRPr="00364A50">
              <w:rPr>
                <w:szCs w:val="22"/>
              </w:rPr>
              <w:t>Īpašnieks, ja nav izveidota darba grupa, vai izveidotā darba grupa pārbauda piekļuves kabeļu kanalizācijai tehniskās iespējas un sagatavo pārbaudes protokolu, kurā norāda šādu informāciju:</w:t>
            </w:r>
          </w:p>
          <w:p w14:paraId="299FEDD1" w14:textId="77777777" w:rsidR="000D2E65" w:rsidRPr="00364A50" w:rsidRDefault="001E51A8" w:rsidP="00F153CF">
            <w:pPr>
              <w:pStyle w:val="Stilstabulaa"/>
              <w:spacing w:after="60"/>
              <w:rPr>
                <w:szCs w:val="22"/>
              </w:rPr>
            </w:pPr>
            <w:r w:rsidRPr="00364A50">
              <w:rPr>
                <w:szCs w:val="22"/>
              </w:rPr>
              <w:t>33.1. </w:t>
            </w:r>
            <w:r w:rsidR="000D2E65" w:rsidRPr="00364A50">
              <w:rPr>
                <w:szCs w:val="22"/>
              </w:rPr>
              <w:t xml:space="preserve">piekļuves kabeļu kanalizācijai atbilstību pieteicēja </w:t>
            </w:r>
            <w:r w:rsidR="000D2E65" w:rsidRPr="00364A50">
              <w:rPr>
                <w:szCs w:val="22"/>
              </w:rPr>
              <w:lastRenderedPageBreak/>
              <w:t>pieteikumā par piekļuvi kabeļu kanalizācijai norādītajai informācijai un plānoto piekļuves kabeļu kanalizācijai nodrošināšanas sākšanas datumu;</w:t>
            </w:r>
          </w:p>
          <w:p w14:paraId="777324B1" w14:textId="77777777" w:rsidR="000D2E65" w:rsidRPr="00364A50" w:rsidRDefault="001E51A8" w:rsidP="00F153CF">
            <w:pPr>
              <w:pStyle w:val="Stilstabulaa"/>
              <w:spacing w:before="60" w:after="60"/>
              <w:rPr>
                <w:szCs w:val="22"/>
              </w:rPr>
            </w:pPr>
            <w:r w:rsidRPr="00364A50">
              <w:rPr>
                <w:szCs w:val="22"/>
              </w:rPr>
              <w:t>33.2. </w:t>
            </w:r>
            <w:r w:rsidR="000D2E65" w:rsidRPr="00364A50">
              <w:rPr>
                <w:szCs w:val="22"/>
              </w:rPr>
              <w:t>kabeļu kanalizācijas pieejamo ietilpību, norādot kabeļu kanalizācijas kanālus, kabeļu kanalizācijas akas, tajā skaitā kabeļu kanalizācijas šahtas, vai savienojumu kastes atbilstošo sienu izklājumos pieprasītajā virzienā, pievienojot novērtējumu saskaņā ar šo noteikumu 40. un 41.punktu, kā arī kabeļu kanalizācijas aku, tajā skaitā kabeļu kanalizācijas šahtu, un savienojuma kastu sienu izklājumus;</w:t>
            </w:r>
          </w:p>
          <w:p w14:paraId="17539C3B" w14:textId="77777777" w:rsidR="000D2E65" w:rsidRPr="00364A50" w:rsidRDefault="001E51A8" w:rsidP="00F153CF">
            <w:pPr>
              <w:pStyle w:val="Stilstabulaa"/>
              <w:spacing w:before="60" w:after="60"/>
              <w:rPr>
                <w:szCs w:val="22"/>
              </w:rPr>
            </w:pPr>
            <w:r w:rsidRPr="00364A50">
              <w:rPr>
                <w:szCs w:val="22"/>
              </w:rPr>
              <w:t>33.3. </w:t>
            </w:r>
            <w:r w:rsidR="000D2E65" w:rsidRPr="00364A50">
              <w:rPr>
                <w:szCs w:val="22"/>
              </w:rPr>
              <w:t>īpašnieka rezervēto kabeļu kanalizācijas pieejamo ietilpību vai tās daļu, kuru turpmāko divu gadu laikā plāno izmantot savu kabeļu ieguldīšanai;</w:t>
            </w:r>
          </w:p>
          <w:p w14:paraId="7D9D35B5" w14:textId="77777777" w:rsidR="000D2E65" w:rsidRPr="00364A50" w:rsidRDefault="001E51A8" w:rsidP="00F153CF">
            <w:pPr>
              <w:pStyle w:val="Stilstabulaa"/>
              <w:spacing w:before="60" w:after="60"/>
              <w:rPr>
                <w:szCs w:val="22"/>
              </w:rPr>
            </w:pPr>
            <w:r w:rsidRPr="00364A50">
              <w:rPr>
                <w:szCs w:val="22"/>
              </w:rPr>
              <w:t>33.4. </w:t>
            </w:r>
            <w:r w:rsidR="000D2E65" w:rsidRPr="00364A50">
              <w:rPr>
                <w:szCs w:val="22"/>
              </w:rPr>
              <w:t>iespējamo kabeļu kanalizācijas pārblīvējuma novēršanas risinājumu kabeļu kanalizācijas pieejamās ietilpības palielināšanai, ja kabeļu kanalizācijas pieejamā ietilpība nav pietiekama pieteicēja prasību nodrošināšanai un ja pieteicējs to ir pieprasījis:</w:t>
            </w:r>
          </w:p>
          <w:p w14:paraId="13225C63" w14:textId="77777777" w:rsidR="000D2E65" w:rsidRPr="00364A50" w:rsidRDefault="001E51A8" w:rsidP="00F153CF">
            <w:pPr>
              <w:pStyle w:val="Stilstabulaa"/>
              <w:spacing w:before="60" w:after="60"/>
              <w:rPr>
                <w:szCs w:val="22"/>
              </w:rPr>
            </w:pPr>
            <w:r w:rsidRPr="00364A50">
              <w:rPr>
                <w:szCs w:val="22"/>
              </w:rPr>
              <w:t>33.4.1. </w:t>
            </w:r>
            <w:r w:rsidR="000D2E65" w:rsidRPr="00364A50">
              <w:rPr>
                <w:szCs w:val="22"/>
              </w:rPr>
              <w:t>kabeļu kanalizācijas atbrīvošana no kabeļa, kas nedarbojas, tajā skaitā no kabeļa, kas ir bojāts vai citu iemeslu dēļ demontējams;</w:t>
            </w:r>
          </w:p>
          <w:p w14:paraId="283F10B7" w14:textId="77777777" w:rsidR="000D2E65" w:rsidRPr="00364A50" w:rsidRDefault="001E51A8" w:rsidP="00F153CF">
            <w:pPr>
              <w:pStyle w:val="Stilstabulaa"/>
              <w:spacing w:before="60" w:after="60"/>
              <w:rPr>
                <w:szCs w:val="22"/>
              </w:rPr>
            </w:pPr>
            <w:r w:rsidRPr="00364A50">
              <w:rPr>
                <w:szCs w:val="22"/>
              </w:rPr>
              <w:lastRenderedPageBreak/>
              <w:t>33.4.2. </w:t>
            </w:r>
            <w:r w:rsidR="000D2E65" w:rsidRPr="00364A50">
              <w:rPr>
                <w:szCs w:val="22"/>
              </w:rPr>
              <w:t>pārslēgšana no viena kabeļa uz citu, tajā skaitā izmantojot citā kabeļu kanalizācijas trasē esošu kabeli, lai atbrīvotu kabeļu kanalizāciju atbilstoši šo noteikumu 33.4.1.apakšpunktam;</w:t>
            </w:r>
          </w:p>
          <w:p w14:paraId="77FA8DB5" w14:textId="5AF120B4" w:rsidR="000D2E65" w:rsidRPr="00364A50" w:rsidRDefault="001E51A8" w:rsidP="00F153CF">
            <w:pPr>
              <w:spacing w:before="60" w:after="60"/>
              <w:rPr>
                <w:rFonts w:cs="Times New Roman"/>
                <w:sz w:val="22"/>
              </w:rPr>
            </w:pPr>
            <w:r w:rsidRPr="00364A50">
              <w:rPr>
                <w:sz w:val="22"/>
              </w:rPr>
              <w:t>33.4.3. </w:t>
            </w:r>
            <w:r w:rsidR="000D2E65" w:rsidRPr="00364A50">
              <w:rPr>
                <w:sz w:val="22"/>
              </w:rPr>
              <w:t>neizmantoto vara kabeļu dzīslu izvilkšana, tādā veidā vara dzīslu kabeļa apvalkā radot vietu optisko kabeļu ieguldīšanai;</w:t>
            </w:r>
          </w:p>
          <w:p w14:paraId="0BF1EC37" w14:textId="7E0585FB" w:rsidR="000D2E65" w:rsidRPr="00364A50" w:rsidRDefault="1EB119A2" w:rsidP="00F153CF">
            <w:pPr>
              <w:pStyle w:val="Stilstabulaa"/>
              <w:spacing w:before="60" w:after="60"/>
              <w:rPr>
                <w:rFonts w:eastAsia="Calibri"/>
                <w:szCs w:val="22"/>
              </w:rPr>
            </w:pPr>
            <w:r w:rsidRPr="00364A50">
              <w:rPr>
                <w:szCs w:val="22"/>
              </w:rPr>
              <w:t>37. Īpašnieks novērš kabeļu kanalizācijas kanāla pārblīvējumu un veic bloķētā kabeļu kanalizācijas kanāla remontu, ja pieteicējs to ir pieprasījis. Īpašnieks un pieteicējs sedz kabeļu kanalizācijas kanāla pārblīvējuma novēršanas izmaksas un bloķētā kabeļu kanalizācijas kanāla remonta izmaksas proporcionāli pieteicējam paredzētās un īpašniekam atlikušās vietas apjomam kabeļu kanalizācijas kanālā.</w:t>
            </w:r>
          </w:p>
        </w:tc>
      </w:tr>
      <w:tr w:rsidR="00052BA8" w:rsidRPr="004A2ECE" w14:paraId="65EEA49F" w14:textId="04EB8569" w:rsidTr="006E7837">
        <w:tc>
          <w:tcPr>
            <w:tcW w:w="987" w:type="dxa"/>
            <w:tcBorders>
              <w:top w:val="single" w:sz="4" w:space="0" w:color="auto"/>
              <w:left w:val="single" w:sz="4" w:space="0" w:color="auto"/>
              <w:bottom w:val="single" w:sz="4" w:space="0" w:color="auto"/>
              <w:right w:val="single" w:sz="4" w:space="0" w:color="auto"/>
            </w:tcBorders>
            <w:shd w:val="clear" w:color="auto" w:fill="auto"/>
          </w:tcPr>
          <w:p w14:paraId="3E62F39F" w14:textId="0596137A" w:rsidR="000D2E65" w:rsidRPr="004A2ECE" w:rsidRDefault="00954391" w:rsidP="001F7D35">
            <w:pPr>
              <w:pStyle w:val="Stilstabulaa"/>
              <w:spacing w:before="60"/>
            </w:pPr>
            <w:r>
              <w:lastRenderedPageBreak/>
              <w:t>19</w:t>
            </w:r>
            <w:r w:rsidR="001C2F45">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5EDAF666" w14:textId="182F655A" w:rsidR="000D2E65" w:rsidRDefault="005A112C" w:rsidP="00F153CF">
            <w:pPr>
              <w:pStyle w:val="Stilstabulaa"/>
              <w:spacing w:before="60" w:after="0"/>
            </w:pPr>
            <w:r>
              <w:t>49. </w:t>
            </w:r>
            <w:r w:rsidR="000D2E65">
              <w:t>Elektronisko sakaru komersanti pirms starpsavienojuma nodrošināšanas vienojas par elektronisko sakaru tīkla tehniskiem un darbības nosacījumiem, starpsavienojuma līgumā norādot šādu informāciju:</w:t>
            </w:r>
          </w:p>
          <w:p w14:paraId="112B8B50" w14:textId="2C27EA8A" w:rsidR="000D2E65" w:rsidRDefault="005A112C" w:rsidP="00F153CF">
            <w:pPr>
              <w:pStyle w:val="Stilstabulaa"/>
              <w:spacing w:after="60"/>
            </w:pPr>
            <w:r>
              <w:t>49.1. </w:t>
            </w:r>
            <w:r w:rsidR="000D2E65">
              <w:t>starpsavienojuma izveides tehnoloģiskā risinājuma aprakstu;</w:t>
            </w:r>
          </w:p>
          <w:p w14:paraId="4E8C30E3" w14:textId="24F99B61" w:rsidR="000D2E65" w:rsidRDefault="005A112C" w:rsidP="00F153CF">
            <w:pPr>
              <w:pStyle w:val="Stilstabulaa"/>
              <w:spacing w:after="60"/>
            </w:pPr>
            <w:r>
              <w:t>49.2. </w:t>
            </w:r>
            <w:r w:rsidR="000D2E65">
              <w:t xml:space="preserve">punkta, kur izveido fizisku elektronisko sakaru tīklu savienojumu (turpmāk – </w:t>
            </w:r>
            <w:r w:rsidR="000D2E65">
              <w:lastRenderedPageBreak/>
              <w:t>starpsavienojuma punkts), atrašanās vietu Latvijas Republikas teritorijā vai starpsavienojuma punkta atrašanās vietu ārpus Latvijas Republikas teritorijas, ja tas ir tehnoloģiski iespējams;</w:t>
            </w:r>
          </w:p>
          <w:p w14:paraId="733C5079" w14:textId="5F0140E8" w:rsidR="000D2E65" w:rsidRDefault="005A112C" w:rsidP="00F153CF">
            <w:pPr>
              <w:pStyle w:val="Stilstabulaa"/>
              <w:spacing w:after="60"/>
            </w:pPr>
            <w:r>
              <w:t>49.3 </w:t>
            </w:r>
            <w:r w:rsidR="000D2E65">
              <w:t>starpsavienojuma punkta saskarnes mehāniskos parametrus;</w:t>
            </w:r>
          </w:p>
          <w:p w14:paraId="6BE83441" w14:textId="168B4BE8" w:rsidR="000D2E65" w:rsidRDefault="005A112C" w:rsidP="00F153CF">
            <w:pPr>
              <w:pStyle w:val="Stilstabulaa"/>
              <w:spacing w:after="60"/>
            </w:pPr>
            <w:r>
              <w:t>49.4. </w:t>
            </w:r>
            <w:r w:rsidR="000D2E65">
              <w:t>starpsavienojuma punkta saskarnes elektriskos parametrus;</w:t>
            </w:r>
          </w:p>
          <w:p w14:paraId="46299D05" w14:textId="5AC991C6" w:rsidR="000D2E65" w:rsidRDefault="005A112C" w:rsidP="00F153CF">
            <w:pPr>
              <w:pStyle w:val="Stilstabulaa"/>
              <w:spacing w:after="60"/>
            </w:pPr>
            <w:r>
              <w:t>49.5. </w:t>
            </w:r>
            <w:r w:rsidR="000D2E65">
              <w:t>elektronisko sakaru pakalpojumu, kura nodrošināšanai izmantots starpsavienojums;</w:t>
            </w:r>
          </w:p>
          <w:p w14:paraId="4579A8F3" w14:textId="13E09C41" w:rsidR="000D2E65" w:rsidRDefault="005A112C" w:rsidP="00F153CF">
            <w:pPr>
              <w:pStyle w:val="Stilstabulaa"/>
              <w:spacing w:after="60"/>
            </w:pPr>
            <w:r>
              <w:t>49.6. </w:t>
            </w:r>
            <w:r w:rsidR="000D2E65">
              <w:t>starpsavienojuma nodrošināšanas maksājumu kārtību;</w:t>
            </w:r>
          </w:p>
          <w:p w14:paraId="67534DD6" w14:textId="1B0AD272" w:rsidR="000D2E65" w:rsidRDefault="005A112C" w:rsidP="00F153CF">
            <w:pPr>
              <w:pStyle w:val="Stilstabulaa"/>
              <w:spacing w:after="60"/>
            </w:pPr>
            <w:r>
              <w:t>49.7. </w:t>
            </w:r>
            <w:r w:rsidR="000D2E65">
              <w:t>bojājumu pieteikšanas un bojājumu novēršanas apmaksas kārtību;</w:t>
            </w:r>
          </w:p>
          <w:p w14:paraId="01DE099A" w14:textId="480B5D0F" w:rsidR="000D2E65" w:rsidRDefault="005A112C" w:rsidP="00F153CF">
            <w:pPr>
              <w:pStyle w:val="Stilstabulaa"/>
              <w:spacing w:after="60"/>
            </w:pPr>
            <w:r>
              <w:t>49.8. </w:t>
            </w:r>
            <w:r w:rsidR="000D2E65">
              <w:t>bojājumu novēršanas laiku;</w:t>
            </w:r>
          </w:p>
          <w:p w14:paraId="3E22F9EA" w14:textId="05B698DC" w:rsidR="000D2E65" w:rsidRDefault="005A112C" w:rsidP="00F153CF">
            <w:pPr>
              <w:pStyle w:val="Stilstabulaa"/>
              <w:spacing w:after="60"/>
            </w:pPr>
            <w:r>
              <w:t>49.9. </w:t>
            </w:r>
            <w:r w:rsidR="000D2E65">
              <w:t>papildu starpsavienojuma līnijas vai pieslēguma ierīkošanas kārtību;</w:t>
            </w:r>
          </w:p>
          <w:p w14:paraId="5EDA5CDA" w14:textId="7448D61F" w:rsidR="000D2E65" w:rsidRDefault="005A112C" w:rsidP="00F153CF">
            <w:pPr>
              <w:pStyle w:val="Stilstabulaa"/>
              <w:spacing w:after="60"/>
            </w:pPr>
            <w:r>
              <w:t>49.10. </w:t>
            </w:r>
            <w:r w:rsidR="000D2E65">
              <w:t>strīdu izskatīšanas kārtību;</w:t>
            </w:r>
          </w:p>
          <w:p w14:paraId="7A28F5AD" w14:textId="28DCE982" w:rsidR="000D2E65" w:rsidRDefault="005A112C" w:rsidP="00F153CF">
            <w:pPr>
              <w:pStyle w:val="Stilstabulaa"/>
              <w:spacing w:after="60"/>
            </w:pPr>
            <w:r>
              <w:t>49.11. </w:t>
            </w:r>
            <w:r w:rsidR="000D2E65">
              <w:t>starpsavienojuma līguma darbības, grozīšanas un izbeigšanas nosacījumus;</w:t>
            </w:r>
          </w:p>
          <w:p w14:paraId="7528E5D6" w14:textId="53218578" w:rsidR="000D2E65" w:rsidRPr="00B6738E" w:rsidRDefault="005A112C" w:rsidP="00F153CF">
            <w:pPr>
              <w:pStyle w:val="Stilstabulaa"/>
              <w:spacing w:after="60"/>
            </w:pPr>
            <w:r>
              <w:t>49.12. </w:t>
            </w:r>
            <w:r w:rsidR="000D2E65">
              <w:t>citu informāciju, ja nepieciešams.</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C0A43F1" w14:textId="77777777" w:rsidR="000D2E65" w:rsidRPr="006007FC" w:rsidRDefault="000D2E65" w:rsidP="00F153CF">
            <w:pPr>
              <w:spacing w:before="60" w:after="60"/>
              <w:rPr>
                <w:b/>
                <w:lang w:val="en-GB"/>
              </w:rPr>
            </w:pPr>
            <w:r w:rsidRPr="006007FC">
              <w:rPr>
                <w:b/>
                <w:lang w:val="en-GB"/>
              </w:rPr>
              <w:lastRenderedPageBreak/>
              <w:t>Alliance of Telecommunications Terminal Equipment Manufacturers</w:t>
            </w:r>
          </w:p>
          <w:p w14:paraId="3D064318" w14:textId="044FB9DD" w:rsidR="000D2E65" w:rsidRPr="00961B5A" w:rsidRDefault="00AA29C2" w:rsidP="00F153CF">
            <w:pPr>
              <w:pStyle w:val="Stilstabulaa"/>
              <w:spacing w:after="60"/>
              <w:rPr>
                <w:b/>
              </w:rPr>
            </w:pPr>
            <w:r>
              <w:rPr>
                <w:lang w:val="en-GB"/>
              </w:rPr>
              <w:t>W</w:t>
            </w:r>
            <w:r w:rsidRPr="006D2D94">
              <w:rPr>
                <w:lang w:val="en-GB"/>
              </w:rPr>
              <w:t>e</w:t>
            </w:r>
            <w:r w:rsidR="000D2E65" w:rsidRPr="006D2D94">
              <w:rPr>
                <w:lang w:val="en-GB"/>
              </w:rPr>
              <w:t xml:space="preserve"> consider it incompatible with European (legal) requirements and detrimental to the objective of free choice of terminal equipment for end-users that network operators independently determine the location/definition of the network termination point </w:t>
            </w:r>
            <w:r w:rsidR="000D2E65" w:rsidRPr="006D2D94">
              <w:rPr>
                <w:lang w:val="en-GB"/>
              </w:rPr>
              <w:lastRenderedPageBreak/>
              <w:t>and specify it in accordance with No. 49.2. We therefore propose deleting this passage from No. 49.</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88A8098" w14:textId="77777777" w:rsidR="000D2E65" w:rsidRDefault="00E127B3" w:rsidP="00F153CF">
            <w:pPr>
              <w:spacing w:before="60" w:after="60"/>
              <w:jc w:val="left"/>
              <w:rPr>
                <w:rFonts w:cs="Times New Roman"/>
                <w:b/>
                <w:szCs w:val="24"/>
              </w:rPr>
            </w:pPr>
            <w:sdt>
              <w:sdtPr>
                <w:rPr>
                  <w:rFonts w:cs="Times New Roman"/>
                  <w:b/>
                  <w:bCs/>
                  <w:szCs w:val="24"/>
                </w:rPr>
                <w:id w:val="2059118233"/>
                <w:placeholder>
                  <w:docPart w:val="23661A545E834423AFBEF835B04FB47C"/>
                </w:placeholder>
                <w:dropDownList>
                  <w:listItem w:displayText="Nav ņemts vērā." w:value="Nav ņemts vērā."/>
                  <w:listItem w:value="Viedoklis"/>
                </w:dropDownList>
              </w:sdtPr>
              <w:sdtEndPr/>
              <w:sdtContent>
                <w:r w:rsidR="000D2E65">
                  <w:rPr>
                    <w:rFonts w:cs="Times New Roman"/>
                    <w:b/>
                    <w:szCs w:val="24"/>
                  </w:rPr>
                  <w:t>Nav ņemts vērā</w:t>
                </w:r>
                <w:r w:rsidR="005A112C">
                  <w:rPr>
                    <w:rFonts w:cs="Times New Roman"/>
                    <w:b/>
                    <w:bCs/>
                    <w:szCs w:val="24"/>
                  </w:rPr>
                  <w:t>.</w:t>
                </w:r>
              </w:sdtContent>
            </w:sdt>
          </w:p>
          <w:p w14:paraId="3448CF67" w14:textId="3139717B" w:rsidR="000D2E65" w:rsidRDefault="000D2E65" w:rsidP="00F153CF">
            <w:pPr>
              <w:pStyle w:val="Stilstabulaa"/>
              <w:spacing w:after="60"/>
            </w:pPr>
            <w:r w:rsidRPr="3C86E843">
              <w:t>Noteikuma projekta 49.2.apakšpunkts nenosaka prasības galalietotāju tīkla pieslēguma punkta iekārtu izvietošanai, bet nosaka elektronisko sakaru komersantiem prasību pirms starpsavienojuma izveides vienoties un starpsavienojuma līgumā iekļaut informāciju par starpsavienojuma punktu, kas ir elektronisko sakaru pamattīkla daļa.</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FC96995" w14:textId="77777777" w:rsidR="00AA29C2" w:rsidRDefault="00AA29C2" w:rsidP="00F153CF">
            <w:pPr>
              <w:pStyle w:val="Stilstabulaa"/>
              <w:spacing w:before="60" w:after="0"/>
            </w:pPr>
            <w:r>
              <w:t>49. Elektronisko sakaru komersanti pirms starpsavienojuma nodrošināšanas vienojas par elektronisko sakaru tīkla tehniskiem un darbības nosacījumiem, starpsavienojuma līgumā norādot šādu informāciju:</w:t>
            </w:r>
          </w:p>
          <w:p w14:paraId="1CE4798F" w14:textId="77777777" w:rsidR="00AA29C2" w:rsidRDefault="00AA29C2" w:rsidP="00F153CF">
            <w:pPr>
              <w:pStyle w:val="Stilstabulaa"/>
              <w:spacing w:after="60"/>
            </w:pPr>
            <w:r>
              <w:t>49.1. starpsavienojuma izveides tehnoloģiskā risinājuma aprakstu;</w:t>
            </w:r>
          </w:p>
          <w:p w14:paraId="04182351" w14:textId="77777777" w:rsidR="00AA29C2" w:rsidRDefault="00AA29C2" w:rsidP="00F153CF">
            <w:pPr>
              <w:pStyle w:val="Stilstabulaa"/>
              <w:spacing w:after="60"/>
            </w:pPr>
            <w:r>
              <w:lastRenderedPageBreak/>
              <w:t>49.2. punkta, kur izveido fizisku elektronisko sakaru tīklu savienojumu (turpmāk – starpsavienojuma punkts), atrašanās vietu Latvijas Republikas teritorijā vai starpsavienojuma punkta atrašanās vietu ārpus Latvijas Republikas teritorijas, ja tas ir tehnoloģiski iespējams;</w:t>
            </w:r>
          </w:p>
          <w:p w14:paraId="2D0F8F07" w14:textId="77777777" w:rsidR="00AA29C2" w:rsidRDefault="00AA29C2" w:rsidP="00F153CF">
            <w:pPr>
              <w:pStyle w:val="Stilstabulaa"/>
              <w:spacing w:after="60"/>
            </w:pPr>
            <w:r>
              <w:t>49.3 starpsavienojuma punkta saskarnes mehāniskos parametrus;</w:t>
            </w:r>
          </w:p>
          <w:p w14:paraId="48EEC6A6" w14:textId="77777777" w:rsidR="00AA29C2" w:rsidRDefault="00AA29C2" w:rsidP="00F153CF">
            <w:pPr>
              <w:pStyle w:val="Stilstabulaa"/>
              <w:spacing w:after="60"/>
            </w:pPr>
            <w:r>
              <w:t>49.4. starpsavienojuma punkta saskarnes elektriskos parametrus;</w:t>
            </w:r>
          </w:p>
          <w:p w14:paraId="0B47B69C" w14:textId="77777777" w:rsidR="00AA29C2" w:rsidRDefault="00AA29C2" w:rsidP="00F153CF">
            <w:pPr>
              <w:pStyle w:val="Stilstabulaa"/>
              <w:spacing w:after="60"/>
            </w:pPr>
            <w:r>
              <w:t>49.5. elektronisko sakaru pakalpojumu, kura nodrošināšanai izmantots starpsavienojums;</w:t>
            </w:r>
          </w:p>
          <w:p w14:paraId="59352C27" w14:textId="77777777" w:rsidR="00AA29C2" w:rsidRDefault="00AA29C2" w:rsidP="00F153CF">
            <w:pPr>
              <w:pStyle w:val="Stilstabulaa"/>
              <w:spacing w:after="60"/>
            </w:pPr>
            <w:r>
              <w:t>49.6. starpsavienojuma nodrošināšanas maksājumu kārtību;</w:t>
            </w:r>
          </w:p>
          <w:p w14:paraId="67EBB7D2" w14:textId="77777777" w:rsidR="00AA29C2" w:rsidRDefault="00AA29C2" w:rsidP="00F153CF">
            <w:pPr>
              <w:pStyle w:val="Stilstabulaa"/>
              <w:spacing w:after="60"/>
            </w:pPr>
            <w:r>
              <w:t>49.7. bojājumu pieteikšanas un bojājumu novēršanas apmaksas kārtību;</w:t>
            </w:r>
          </w:p>
          <w:p w14:paraId="58F7E375" w14:textId="77777777" w:rsidR="00AA29C2" w:rsidRDefault="00AA29C2" w:rsidP="00F153CF">
            <w:pPr>
              <w:pStyle w:val="Stilstabulaa"/>
              <w:spacing w:after="60"/>
            </w:pPr>
            <w:r>
              <w:t>49.8. bojājumu novēršanas laiku;</w:t>
            </w:r>
          </w:p>
          <w:p w14:paraId="38DDD61F" w14:textId="77777777" w:rsidR="00AA29C2" w:rsidRDefault="00AA29C2" w:rsidP="00F153CF">
            <w:pPr>
              <w:pStyle w:val="Stilstabulaa"/>
              <w:spacing w:after="60"/>
            </w:pPr>
            <w:r>
              <w:t>49.9. papildu starpsavienojuma līnijas vai pieslēguma ierīkošanas kārtību;</w:t>
            </w:r>
          </w:p>
          <w:p w14:paraId="316C3C34" w14:textId="77777777" w:rsidR="00AA29C2" w:rsidRDefault="00AA29C2" w:rsidP="00F153CF">
            <w:pPr>
              <w:pStyle w:val="Stilstabulaa"/>
              <w:spacing w:after="60"/>
            </w:pPr>
            <w:r>
              <w:t>49.10. strīdu izskatīšanas kārtību;</w:t>
            </w:r>
          </w:p>
          <w:p w14:paraId="204E61AC" w14:textId="77777777" w:rsidR="00AA29C2" w:rsidRDefault="00AA29C2" w:rsidP="00F153CF">
            <w:pPr>
              <w:pStyle w:val="Stilstabulaa"/>
              <w:spacing w:after="60"/>
            </w:pPr>
            <w:r>
              <w:t>49.11. starpsavienojuma līguma darbības, grozīšanas un izbeigšanas nosacījumus;</w:t>
            </w:r>
          </w:p>
          <w:p w14:paraId="68497A88" w14:textId="7A05C199" w:rsidR="000D2E65" w:rsidRDefault="00AA29C2" w:rsidP="00F153CF">
            <w:pPr>
              <w:pStyle w:val="Stilstabulaa"/>
            </w:pPr>
            <w:r>
              <w:t>49.12. citu informāciju, ja nepieciešams.</w:t>
            </w:r>
          </w:p>
        </w:tc>
      </w:tr>
      <w:tr w:rsidR="00052BA8" w:rsidRPr="004A2ECE" w14:paraId="72AEDA51" w14:textId="4314B78C" w:rsidTr="006E7837">
        <w:tc>
          <w:tcPr>
            <w:tcW w:w="987" w:type="dxa"/>
            <w:tcBorders>
              <w:top w:val="single" w:sz="4" w:space="0" w:color="auto"/>
              <w:left w:val="single" w:sz="4" w:space="0" w:color="auto"/>
              <w:bottom w:val="single" w:sz="4" w:space="0" w:color="auto"/>
              <w:right w:val="single" w:sz="4" w:space="0" w:color="auto"/>
            </w:tcBorders>
            <w:shd w:val="clear" w:color="auto" w:fill="auto"/>
          </w:tcPr>
          <w:p w14:paraId="77702DDF" w14:textId="74FC72F2" w:rsidR="000D2E65" w:rsidRPr="004A2ECE" w:rsidRDefault="005A112C" w:rsidP="001F7D35">
            <w:pPr>
              <w:pStyle w:val="Stilstabulaa"/>
              <w:spacing w:before="60"/>
            </w:pPr>
            <w:r w:rsidRPr="005A112C">
              <w:lastRenderedPageBreak/>
              <w:t>2</w:t>
            </w:r>
            <w:r w:rsidR="00A11771">
              <w:t>0</w:t>
            </w:r>
            <w:r w:rsidR="001C2F45">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750BFC75" w14:textId="2D635614" w:rsidR="000D2E65" w:rsidRPr="00364A50" w:rsidRDefault="005A112C" w:rsidP="00F153CF">
            <w:pPr>
              <w:pStyle w:val="Stilstabulaa"/>
              <w:spacing w:before="60" w:after="0"/>
              <w:rPr>
                <w:szCs w:val="22"/>
              </w:rPr>
            </w:pPr>
            <w:r w:rsidRPr="00364A50">
              <w:rPr>
                <w:szCs w:val="22"/>
              </w:rPr>
              <w:t>50. </w:t>
            </w:r>
            <w:r w:rsidR="000D2E65" w:rsidRPr="00364A50">
              <w:rPr>
                <w:szCs w:val="22"/>
              </w:rPr>
              <w:t>Elektronisko sakaru komersanti, ja starpsavienojums nodrošināts balss sakaru pakalpojuma sniegšanai (turpmāk – balss starpsavienojums), starpsavienojuma līgumā papildus šo noteikumu 49.punktā noteiktajai informācijai norāda šādu informāciju:</w:t>
            </w:r>
          </w:p>
          <w:p w14:paraId="67E0FA08" w14:textId="7D1521C5" w:rsidR="000D2E65" w:rsidRPr="00364A50" w:rsidRDefault="005A112C" w:rsidP="00F153CF">
            <w:pPr>
              <w:pStyle w:val="Stilstabulaa"/>
              <w:spacing w:after="60"/>
              <w:rPr>
                <w:szCs w:val="22"/>
              </w:rPr>
            </w:pPr>
            <w:r w:rsidRPr="00364A50">
              <w:rPr>
                <w:szCs w:val="22"/>
              </w:rPr>
              <w:t>50.1. </w:t>
            </w:r>
            <w:r w:rsidR="000D2E65" w:rsidRPr="00364A50">
              <w:rPr>
                <w:szCs w:val="22"/>
              </w:rPr>
              <w:t>balss starpsavienojuma veidu, piemēram, uz interneta protokolu balstīts starpsavienojums vai uz publisko komutējamo telefonu tīklu balstīts starpsavienojums;</w:t>
            </w:r>
          </w:p>
          <w:p w14:paraId="3CE4E38B" w14:textId="164D6B5F" w:rsidR="000D2E65" w:rsidRPr="00364A50" w:rsidRDefault="005A112C" w:rsidP="00F153CF">
            <w:pPr>
              <w:pStyle w:val="Stilstabulaa"/>
              <w:spacing w:after="60"/>
              <w:rPr>
                <w:szCs w:val="22"/>
              </w:rPr>
            </w:pPr>
            <w:r w:rsidRPr="00364A50">
              <w:rPr>
                <w:szCs w:val="22"/>
              </w:rPr>
              <w:t>50.2. </w:t>
            </w:r>
            <w:r w:rsidR="000D2E65" w:rsidRPr="00364A50">
              <w:rPr>
                <w:szCs w:val="22"/>
              </w:rPr>
              <w:t>signalizācijas veidu;</w:t>
            </w:r>
          </w:p>
          <w:p w14:paraId="33FA0EC8" w14:textId="6EA22F72" w:rsidR="000D2E65" w:rsidRPr="00364A50" w:rsidRDefault="005A112C" w:rsidP="00F153CF">
            <w:pPr>
              <w:pStyle w:val="Stilstabulaa"/>
              <w:spacing w:after="60"/>
              <w:rPr>
                <w:szCs w:val="22"/>
              </w:rPr>
            </w:pPr>
            <w:r w:rsidRPr="00364A50">
              <w:rPr>
                <w:szCs w:val="22"/>
              </w:rPr>
              <w:t>50.3. </w:t>
            </w:r>
            <w:r w:rsidR="000D2E65" w:rsidRPr="00364A50">
              <w:rPr>
                <w:szCs w:val="22"/>
              </w:rPr>
              <w:t>balss starpsavienojumā vismaz vienu atbalstīto audio kodeku;</w:t>
            </w:r>
          </w:p>
          <w:p w14:paraId="1B15ECD8" w14:textId="643F23D0" w:rsidR="000D2E65" w:rsidRPr="00364A50" w:rsidRDefault="005A112C" w:rsidP="00F153CF">
            <w:pPr>
              <w:pStyle w:val="Stilstabulaa"/>
              <w:spacing w:after="60"/>
              <w:rPr>
                <w:szCs w:val="22"/>
              </w:rPr>
            </w:pPr>
            <w:r w:rsidRPr="00364A50">
              <w:rPr>
                <w:szCs w:val="22"/>
              </w:rPr>
              <w:t>50.4. </w:t>
            </w:r>
            <w:r w:rsidR="000D2E65" w:rsidRPr="00364A50">
              <w:rPr>
                <w:szCs w:val="22"/>
              </w:rPr>
              <w:t>izsaucēja numura aizvietošanas atpazīšanas kritērijus, piemēram, izsaucošā numura ciparu skaits, valsts koda un publiskā mobilā telefonu tīkla valsts koda nesakritība u.c.;</w:t>
            </w:r>
          </w:p>
          <w:p w14:paraId="332BDA4F" w14:textId="1BB1275D" w:rsidR="000D2E65" w:rsidRPr="00364A50" w:rsidRDefault="005A112C" w:rsidP="00F153CF">
            <w:pPr>
              <w:pStyle w:val="Stilstabulaa"/>
              <w:spacing w:after="60"/>
              <w:rPr>
                <w:szCs w:val="22"/>
              </w:rPr>
            </w:pPr>
            <w:r w:rsidRPr="00364A50">
              <w:rPr>
                <w:szCs w:val="22"/>
              </w:rPr>
              <w:t>50.5. </w:t>
            </w:r>
            <w:r w:rsidR="000D2E65" w:rsidRPr="00364A50">
              <w:rPr>
                <w:szCs w:val="22"/>
              </w:rPr>
              <w:t>informāciju par numerācijas atvēršanu izsaukumu maršrutēšanai, izsaukumu uzsākšanas, pabeigšanas un tranzīta tarifiem;</w:t>
            </w:r>
          </w:p>
          <w:p w14:paraId="3462D940" w14:textId="3AB39598" w:rsidR="000D2E65" w:rsidRPr="00364A50" w:rsidRDefault="005A112C" w:rsidP="00F153CF">
            <w:pPr>
              <w:pStyle w:val="Stilstabulaa"/>
              <w:spacing w:after="60"/>
              <w:rPr>
                <w:szCs w:val="22"/>
              </w:rPr>
            </w:pPr>
            <w:r w:rsidRPr="00364A50">
              <w:rPr>
                <w:szCs w:val="22"/>
              </w:rPr>
              <w:t>50.6. </w:t>
            </w:r>
            <w:r w:rsidR="000D2E65" w:rsidRPr="00364A50">
              <w:rPr>
                <w:szCs w:val="22"/>
              </w:rPr>
              <w:t xml:space="preserve">kārtību, kādā pārtrauc izsaukumu maršrutēšanu, piekļuvi numuriem un balss sakaru pakalpojumam, kā arī savstarpējo maksājumu kārtību gadījumos, ja ir konstatēta numerācijas krāpniecība </w:t>
            </w:r>
            <w:r w:rsidR="000D2E65" w:rsidRPr="00364A50">
              <w:rPr>
                <w:szCs w:val="22"/>
              </w:rPr>
              <w:lastRenderedPageBreak/>
              <w:t>vai nepareiza numerācijas izmantošana;</w:t>
            </w:r>
          </w:p>
          <w:p w14:paraId="4F3529D7" w14:textId="58A90ABE" w:rsidR="000D2E65" w:rsidRPr="00364A50" w:rsidRDefault="005A112C" w:rsidP="00F153CF">
            <w:pPr>
              <w:pStyle w:val="Stilstabulaa"/>
              <w:spacing w:after="60"/>
              <w:rPr>
                <w:szCs w:val="22"/>
              </w:rPr>
            </w:pPr>
            <w:r w:rsidRPr="00364A50">
              <w:rPr>
                <w:szCs w:val="22"/>
              </w:rPr>
              <w:t>50.7. </w:t>
            </w:r>
            <w:r w:rsidR="000D2E65" w:rsidRPr="00364A50">
              <w:rPr>
                <w:szCs w:val="22"/>
              </w:rPr>
              <w:t>nosacījumus izsaukumu maršrutēšanai, ja izmanto izsaukumu sertifikācijas mehānismu;</w:t>
            </w:r>
          </w:p>
          <w:p w14:paraId="259CAF29" w14:textId="342E2831" w:rsidR="000D2E65" w:rsidRPr="00364A50" w:rsidRDefault="005A112C" w:rsidP="00F153CF">
            <w:pPr>
              <w:pStyle w:val="Stilstabulaa"/>
              <w:spacing w:after="60"/>
              <w:rPr>
                <w:szCs w:val="22"/>
              </w:rPr>
            </w:pPr>
            <w:r w:rsidRPr="00364A50">
              <w:rPr>
                <w:szCs w:val="22"/>
              </w:rPr>
              <w:t>50.8. </w:t>
            </w:r>
            <w:r w:rsidR="000D2E65" w:rsidRPr="00364A50">
              <w:rPr>
                <w:szCs w:val="22"/>
              </w:rPr>
              <w:t>citu informāciju par balss starpsavienojuma tehniskajiem parametriem, ja nepieciešams.</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23C444F3" w14:textId="77777777" w:rsidR="000D2E65" w:rsidRDefault="000D2E65" w:rsidP="00364A50">
            <w:pPr>
              <w:spacing w:before="60" w:after="60"/>
              <w:rPr>
                <w:b/>
                <w:bCs/>
              </w:rPr>
            </w:pPr>
            <w:r w:rsidRPr="00616BA6">
              <w:rPr>
                <w:b/>
                <w:bCs/>
              </w:rPr>
              <w:lastRenderedPageBreak/>
              <w:t>SIA “Tele2”</w:t>
            </w:r>
          </w:p>
          <w:p w14:paraId="06F88826" w14:textId="79D8E9B6" w:rsidR="000D2E65" w:rsidRPr="00961B5A" w:rsidRDefault="00535762" w:rsidP="00F153CF">
            <w:pPr>
              <w:pStyle w:val="Stilstabulaa"/>
            </w:pPr>
            <w:r>
              <w:rPr>
                <w:bCs/>
              </w:rPr>
              <w:t>SIA “</w:t>
            </w:r>
            <w:r w:rsidR="000D2E65" w:rsidRPr="009D3161">
              <w:rPr>
                <w:bCs/>
              </w:rPr>
              <w:t>Tele2</w:t>
            </w:r>
            <w:r>
              <w:rPr>
                <w:bCs/>
              </w:rPr>
              <w:t>”</w:t>
            </w:r>
            <w:r w:rsidR="000D2E65" w:rsidRPr="009D3161">
              <w:rPr>
                <w:bCs/>
              </w:rPr>
              <w:t xml:space="preserve"> lūdz precizēt </w:t>
            </w:r>
            <w:r w:rsidR="00AC723F">
              <w:rPr>
                <w:bCs/>
              </w:rPr>
              <w:t>Noteikumu p</w:t>
            </w:r>
            <w:r w:rsidR="000D2E65" w:rsidRPr="009D3161">
              <w:rPr>
                <w:bCs/>
              </w:rPr>
              <w:t>rojekta 50.7 punktu ar atsauci uz konkrētiem izsaukumu sertifikācijas mehānismu standartiem vai protokoliem, lai elektronisko sakaru komersantiem nodrošinātu vienotu izsaukumu sertifikācijas mehānismu izmantošanu un vienkāršotu to ieviešanu.</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11E3537D" w14:textId="77777777" w:rsidR="000D2E65" w:rsidRDefault="00E127B3" w:rsidP="00F153CF">
            <w:pPr>
              <w:spacing w:before="60" w:after="60"/>
              <w:jc w:val="left"/>
              <w:rPr>
                <w:rFonts w:cs="Times New Roman"/>
                <w:b/>
                <w:szCs w:val="24"/>
              </w:rPr>
            </w:pPr>
            <w:sdt>
              <w:sdtPr>
                <w:rPr>
                  <w:rFonts w:cs="Times New Roman"/>
                  <w:b/>
                  <w:bCs/>
                  <w:szCs w:val="24"/>
                </w:rPr>
                <w:id w:val="1699049766"/>
                <w:placeholder>
                  <w:docPart w:val="82CE761B025C4F778839A573727CB920"/>
                </w:placeholder>
                <w:dropDownList>
                  <w:listItem w:displayText="Nav ņemts vērā." w:value="Nav ņemts vērā."/>
                  <w:listItem w:value="Viedoklis"/>
                </w:dropDownList>
              </w:sdtPr>
              <w:sdtEndPr/>
              <w:sdtContent>
                <w:r w:rsidR="000D2E65">
                  <w:rPr>
                    <w:rFonts w:cs="Times New Roman"/>
                    <w:b/>
                    <w:szCs w:val="24"/>
                  </w:rPr>
                  <w:t>Nav ņemts vērā</w:t>
                </w:r>
                <w:r w:rsidR="005A112C">
                  <w:rPr>
                    <w:rFonts w:cs="Times New Roman"/>
                    <w:b/>
                    <w:bCs/>
                    <w:szCs w:val="24"/>
                  </w:rPr>
                  <w:t>.</w:t>
                </w:r>
              </w:sdtContent>
            </w:sdt>
          </w:p>
          <w:p w14:paraId="078BBB87" w14:textId="1C929421" w:rsidR="000D2E65" w:rsidRDefault="006D5EF4" w:rsidP="00F153CF">
            <w:pPr>
              <w:pStyle w:val="Stilstabulaa"/>
              <w:spacing w:before="60" w:after="60"/>
            </w:pPr>
            <w:r>
              <w:t>Regulators skaidro, ka t</w:t>
            </w:r>
            <w:r w:rsidR="000D2E65">
              <w:t>irgū pieejami vairāki izsaukumu sertificēšanas mehānismu risinājumi, tai skaitā individuālo izstrādātāju piedāvātie, kuru darbība tiek nodrošināta tikai gadījumā, ja abi starpsavienojumu veidojošie elektronisko sakaru komersanti šo risinājumu izmanto. Latvijā izsaukumu sertifikācija nav obligāta, tomēr, Amerikas Savienotās valstīs STIR</w:t>
            </w:r>
            <w:r w:rsidR="00742FFC">
              <w:rPr>
                <w:rStyle w:val="Vresatsauce"/>
              </w:rPr>
              <w:footnoteReference w:id="9"/>
            </w:r>
            <w:r w:rsidR="000D2E65">
              <w:t>/SHAKEN</w:t>
            </w:r>
            <w:r w:rsidR="004B3E9A">
              <w:rPr>
                <w:rStyle w:val="Vresatsauce"/>
              </w:rPr>
              <w:footnoteReference w:id="10"/>
            </w:r>
            <w:r w:rsidR="000D2E65">
              <w:t xml:space="preserve"> (ATIS</w:t>
            </w:r>
            <w:r w:rsidR="0084225E">
              <w:rPr>
                <w:rStyle w:val="Vresatsauce"/>
              </w:rPr>
              <w:footnoteReference w:id="11"/>
            </w:r>
            <w:r w:rsidR="000D2E65">
              <w:t xml:space="preserve"> 1000074, ATIS 1000074 un </w:t>
            </w:r>
            <w:r w:rsidR="00AA29C2">
              <w:t>sa</w:t>
            </w:r>
            <w:r w:rsidR="002862D2">
              <w:t>is</w:t>
            </w:r>
            <w:r w:rsidR="00AA29C2">
              <w:t>tošie</w:t>
            </w:r>
            <w:r w:rsidR="000D2E65">
              <w:t xml:space="preserve"> dokumenti) izmantošana ir obligāta valsts ietvaros. Vairāki neatkarīgi izstrādātāji piedāvā HANDSHAKE izsaukumu sertifikācijas risinājumus. CEPT</w:t>
            </w:r>
            <w:r w:rsidR="00EE5714">
              <w:rPr>
                <w:rStyle w:val="Vresatsauce"/>
              </w:rPr>
              <w:footnoteReference w:id="12"/>
            </w:r>
            <w:r w:rsidR="000D2E65">
              <w:t xml:space="preserve"> darba grupās arī pašlaik tiek izskatīti izsaukumu sertifikācijas ieviešanas risinājumi un prakse.</w:t>
            </w:r>
            <w:r w:rsidR="00F834EE">
              <w:t xml:space="preserve"> </w:t>
            </w:r>
            <w:r w:rsidR="000D2E65">
              <w:t>Līdz ar to, ievērojot, ka specifiskā izsaukumu sertifikācijas mehānisma izmantošana Latvijā nav obligāta, atsauces uz izsaukumu sertifikācijas mehānismu standartiem un protokoliem iekļaušana Noteikumu projekta 50.7.apakšpunktā ierobežotu elektronisko sakaru komersantu izvēli, gadījumā, ja elektronisko sakaru komersants jau ir vai plāno izmantot citu izsaukumu sertifikācijas mehānismu.</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1BD2D87" w14:textId="77777777" w:rsidR="00AA29C2" w:rsidRDefault="00AA29C2" w:rsidP="00F153CF">
            <w:pPr>
              <w:pStyle w:val="Stilstabulaa"/>
              <w:spacing w:before="60" w:after="0"/>
            </w:pPr>
            <w:r>
              <w:t>50. Elektronisko sakaru komersanti, ja starpsavienojums nodrošināts balss sakaru pakalpojuma sniegšanai (turpmāk – balss starpsavienojums), starpsavienojuma līgumā papildus šo noteikumu 49.punktā noteiktajai informācijai norāda šādu informāciju:</w:t>
            </w:r>
          </w:p>
          <w:p w14:paraId="31887B25" w14:textId="1637FDED" w:rsidR="00AA29C2" w:rsidRDefault="00AA29C2" w:rsidP="00F153CF">
            <w:pPr>
              <w:pStyle w:val="Stilstabulaa"/>
              <w:spacing w:after="60"/>
            </w:pPr>
            <w:r>
              <w:t>50.1. balss starpsavienojuma veidu, piemēram, uz interneta protokolu balstīts starpsavienojums vai uz publisko komutējamo telefonu tīklu balstīts starpsavienojums;</w:t>
            </w:r>
          </w:p>
          <w:p w14:paraId="5BE911E2" w14:textId="77777777" w:rsidR="00AA29C2" w:rsidRDefault="00AA29C2" w:rsidP="00F153CF">
            <w:pPr>
              <w:pStyle w:val="Stilstabulaa"/>
              <w:spacing w:after="60"/>
            </w:pPr>
            <w:r>
              <w:t>50.2. signalizācijas veidu;</w:t>
            </w:r>
          </w:p>
          <w:p w14:paraId="175FE3F8" w14:textId="77777777" w:rsidR="00AA29C2" w:rsidRDefault="00AA29C2" w:rsidP="00F153CF">
            <w:pPr>
              <w:pStyle w:val="Stilstabulaa"/>
              <w:spacing w:after="60"/>
            </w:pPr>
            <w:r>
              <w:t>50.3. balss starpsavienojumā vismaz vienu atbalstīto audio kodeku;</w:t>
            </w:r>
          </w:p>
          <w:p w14:paraId="54B964E7" w14:textId="63BF855B" w:rsidR="00AA29C2" w:rsidRDefault="00AA29C2" w:rsidP="00F153CF">
            <w:pPr>
              <w:pStyle w:val="Stilstabulaa"/>
              <w:spacing w:after="60"/>
            </w:pPr>
            <w:r>
              <w:t>50.4. izsaucēja numura aizvietošanas atpazīšanas kritērijus, piemēram, izsaucošā numura ciparu skaits, valsts koda</w:t>
            </w:r>
            <w:r w:rsidR="0061090E">
              <w:t xml:space="preserve"> </w:t>
            </w:r>
            <w:r>
              <w:t>un publiskā mobilā telefonu tīkla valsts koda nesakritība u.c.;</w:t>
            </w:r>
          </w:p>
          <w:p w14:paraId="6760DA84" w14:textId="77777777" w:rsidR="00AA29C2" w:rsidRDefault="00AA29C2" w:rsidP="00F153CF">
            <w:pPr>
              <w:pStyle w:val="Stilstabulaa"/>
              <w:spacing w:after="60"/>
            </w:pPr>
            <w:r>
              <w:t>50.5. informāciju par numerācijas atvēršanu izsaukumu maršrutēšanai, izsaukumu uzsākšanas, pabeigšanas un tranzīta tarifiem;</w:t>
            </w:r>
          </w:p>
          <w:p w14:paraId="09ABE9AD" w14:textId="77777777" w:rsidR="00AA29C2" w:rsidRDefault="00AA29C2" w:rsidP="00F153CF">
            <w:pPr>
              <w:pStyle w:val="Stilstabulaa"/>
              <w:spacing w:after="60"/>
            </w:pPr>
            <w:r>
              <w:t xml:space="preserve">50.6. kārtību, kādā pārtrauc izsaukumu maršrutēšanu, piekļuvi numuriem un balss </w:t>
            </w:r>
            <w:r>
              <w:lastRenderedPageBreak/>
              <w:t>sakaru pakalpojumam, kā arī savstarpējo maksājumu kārtību gadījumos, ja ir konstatēta numerācijas krāpniecība vai nepareiza numerācijas izmantošana;</w:t>
            </w:r>
          </w:p>
          <w:p w14:paraId="23303EA8" w14:textId="77777777" w:rsidR="00AA29C2" w:rsidRDefault="00AA29C2" w:rsidP="00F153CF">
            <w:pPr>
              <w:pStyle w:val="Stilstabulaa"/>
              <w:spacing w:after="60"/>
            </w:pPr>
            <w:r>
              <w:t>50.7. nosacījumus izsaukumu maršrutēšanai, ja izmanto izsaukumu sertifikācijas mehānismu;</w:t>
            </w:r>
          </w:p>
          <w:p w14:paraId="16A5D37B" w14:textId="0CE07E56" w:rsidR="000D2E65" w:rsidRDefault="00AA29C2" w:rsidP="00F153CF">
            <w:pPr>
              <w:pStyle w:val="Stilstabulaa"/>
            </w:pPr>
            <w:r>
              <w:t>50.8. citu informāciju par balss starpsavienojuma tehniskajiem parametriem, ja nepieciešams.</w:t>
            </w:r>
          </w:p>
        </w:tc>
      </w:tr>
      <w:tr w:rsidR="00F153CF" w:rsidRPr="004A2ECE" w14:paraId="2EE3B9D5" w14:textId="7D05E3A6" w:rsidTr="006E7837">
        <w:tc>
          <w:tcPr>
            <w:tcW w:w="14595" w:type="dxa"/>
            <w:gridSpan w:val="5"/>
            <w:tcBorders>
              <w:top w:val="single" w:sz="4" w:space="0" w:color="auto"/>
              <w:left w:val="single" w:sz="4" w:space="0" w:color="auto"/>
              <w:bottom w:val="single" w:sz="4" w:space="0" w:color="auto"/>
              <w:right w:val="single" w:sz="4" w:space="0" w:color="auto"/>
            </w:tcBorders>
            <w:shd w:val="clear" w:color="auto" w:fill="auto"/>
            <w:hideMark/>
          </w:tcPr>
          <w:p w14:paraId="2C1EA66F" w14:textId="77777777" w:rsidR="000D2E65" w:rsidRPr="003F59DB" w:rsidRDefault="001E51A8" w:rsidP="00BF22F2">
            <w:pPr>
              <w:pStyle w:val="Sarakstarindkopa"/>
              <w:numPr>
                <w:ilvl w:val="0"/>
                <w:numId w:val="7"/>
              </w:numPr>
              <w:spacing w:before="240" w:after="240"/>
              <w:ind w:left="714" w:hanging="357"/>
              <w:contextualSpacing w:val="0"/>
              <w:rPr>
                <w:rFonts w:cs="Times New Roman"/>
                <w:b/>
                <w:szCs w:val="24"/>
              </w:rPr>
            </w:pPr>
            <w:r w:rsidRPr="003F59DB">
              <w:rPr>
                <w:rFonts w:cs="Times New Roman"/>
                <w:b/>
                <w:szCs w:val="24"/>
              </w:rPr>
              <w:lastRenderedPageBreak/>
              <w:t>Citi priekšlikumi un komentāri</w:t>
            </w:r>
          </w:p>
        </w:tc>
      </w:tr>
      <w:tr w:rsidR="00052BA8" w:rsidRPr="004A2ECE" w14:paraId="07C6A345" w14:textId="1AA0AF12" w:rsidTr="006E7837">
        <w:trPr>
          <w:trHeight w:val="1900"/>
        </w:trPr>
        <w:tc>
          <w:tcPr>
            <w:tcW w:w="987" w:type="dxa"/>
            <w:tcBorders>
              <w:top w:val="single" w:sz="4" w:space="0" w:color="auto"/>
              <w:left w:val="single" w:sz="4" w:space="0" w:color="auto"/>
              <w:bottom w:val="single" w:sz="4" w:space="0" w:color="auto"/>
              <w:right w:val="single" w:sz="4" w:space="0" w:color="auto"/>
            </w:tcBorders>
            <w:shd w:val="clear" w:color="auto" w:fill="auto"/>
          </w:tcPr>
          <w:p w14:paraId="715CDB1F" w14:textId="7E15040A" w:rsidR="000D2E65" w:rsidRPr="003F59DB" w:rsidRDefault="005A112C" w:rsidP="001F7D35">
            <w:pPr>
              <w:pStyle w:val="Stilstabulaa"/>
              <w:spacing w:before="60"/>
            </w:pPr>
            <w:r>
              <w:t>2</w:t>
            </w:r>
            <w:r w:rsidR="00311594">
              <w:t>1</w:t>
            </w:r>
            <w:r w:rsidR="001C2F45">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24F1DB0" w14:textId="681DBAC2" w:rsidR="000D2E65" w:rsidRPr="004A2ECE" w:rsidRDefault="000D2E65" w:rsidP="0022233A">
            <w:pPr>
              <w:pStyle w:val="Stilstabulaa"/>
              <w:spacing w:before="60"/>
            </w:pPr>
            <w:r>
              <w:t xml:space="preserve">Par </w:t>
            </w:r>
            <w:r w:rsidR="00F834EE">
              <w:t xml:space="preserve">Noteikumu projekta </w:t>
            </w:r>
            <w:r>
              <w:t>III.</w:t>
            </w:r>
            <w:r w:rsidR="00B41C39">
              <w:t> </w:t>
            </w:r>
            <w:r>
              <w:t>nodaļu</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442CAE5C" w14:textId="77777777" w:rsidR="000D2E65" w:rsidRDefault="000D2E65" w:rsidP="00F153CF">
            <w:pPr>
              <w:rPr>
                <w:b/>
                <w:bCs/>
              </w:rPr>
            </w:pPr>
            <w:r>
              <w:rPr>
                <w:b/>
                <w:bCs/>
              </w:rPr>
              <w:t>“Latvijas Mobilais Telefons” SIA</w:t>
            </w:r>
          </w:p>
          <w:p w14:paraId="0032B24C" w14:textId="0129E301" w:rsidR="000D2E65" w:rsidRPr="005A112C" w:rsidRDefault="000D2E65" w:rsidP="00F153CF">
            <w:pPr>
              <w:pStyle w:val="Stilstabulaa"/>
            </w:pPr>
            <w:r w:rsidRPr="004A2BAA">
              <w:t>Iebilstam pret Regulatora nostāju virzīt pieņemšanai normatīvo aktu, kura ieviešanai nepieciešamas būtiskas investīcijas un izmaiņas komutācijas sistēmās, nenosakot pārejas periodu, kas būtu pielīdzināms budžetēšanas periodam.</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33EEBA6B" w14:textId="22963DF0" w:rsidR="000D2E65" w:rsidRPr="00B41C39" w:rsidRDefault="00D224BA" w:rsidP="00924CAF">
            <w:pPr>
              <w:spacing w:before="60" w:after="60"/>
              <w:rPr>
                <w:rFonts w:cs="Times New Roman"/>
                <w:sz w:val="22"/>
              </w:rPr>
            </w:pPr>
            <w:r w:rsidRPr="00B41C39">
              <w:rPr>
                <w:rFonts w:cs="Times New Roman"/>
                <w:sz w:val="22"/>
              </w:rPr>
              <w:t xml:space="preserve">Regulatora viedokli par </w:t>
            </w:r>
            <w:r w:rsidR="00794DD3">
              <w:rPr>
                <w:rFonts w:cs="Times New Roman"/>
                <w:sz w:val="22"/>
              </w:rPr>
              <w:t>N</w:t>
            </w:r>
            <w:r w:rsidRPr="00B41C39">
              <w:rPr>
                <w:rFonts w:cs="Times New Roman"/>
                <w:sz w:val="22"/>
              </w:rPr>
              <w:t xml:space="preserve">oteikumu projekta III.nodaļas 18.-22.punktu skatīt šī </w:t>
            </w:r>
            <w:r w:rsidRPr="0068398F">
              <w:rPr>
                <w:rFonts w:cs="Times New Roman"/>
                <w:sz w:val="22"/>
              </w:rPr>
              <w:t xml:space="preserve">viedokļu un komentāru apkopojuma </w:t>
            </w:r>
            <w:r w:rsidR="00807B2B" w:rsidRPr="0068398F">
              <w:rPr>
                <w:rFonts w:cs="Times New Roman"/>
                <w:sz w:val="22"/>
              </w:rPr>
              <w:t>1</w:t>
            </w:r>
            <w:r w:rsidR="0031287A" w:rsidRPr="0068398F">
              <w:rPr>
                <w:rFonts w:cs="Times New Roman"/>
                <w:sz w:val="22"/>
              </w:rPr>
              <w:t>5</w:t>
            </w:r>
            <w:r w:rsidRPr="0068398F">
              <w:rPr>
                <w:rFonts w:cs="Times New Roman"/>
                <w:sz w:val="22"/>
              </w:rPr>
              <w:t>.punktā.</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872662C" w14:textId="77777777" w:rsidR="000D2E65" w:rsidRPr="003F59DB" w:rsidRDefault="000D2E65" w:rsidP="00F153CF">
            <w:pPr>
              <w:spacing w:before="120"/>
              <w:rPr>
                <w:rFonts w:cs="Times New Roman"/>
                <w:szCs w:val="24"/>
              </w:rPr>
            </w:pPr>
          </w:p>
        </w:tc>
      </w:tr>
      <w:tr w:rsidR="006E7837" w:rsidRPr="004A2ECE" w14:paraId="348CA1A4" w14:textId="77777777" w:rsidTr="006E7837">
        <w:trPr>
          <w:trHeight w:val="1900"/>
        </w:trPr>
        <w:tc>
          <w:tcPr>
            <w:tcW w:w="987" w:type="dxa"/>
            <w:tcBorders>
              <w:top w:val="single" w:sz="4" w:space="0" w:color="auto"/>
              <w:left w:val="single" w:sz="4" w:space="0" w:color="auto"/>
              <w:bottom w:val="single" w:sz="4" w:space="0" w:color="auto"/>
              <w:right w:val="single" w:sz="4" w:space="0" w:color="auto"/>
            </w:tcBorders>
            <w:shd w:val="clear" w:color="auto" w:fill="auto"/>
          </w:tcPr>
          <w:p w14:paraId="4C1D6CDE" w14:textId="187137D1" w:rsidR="006E7837" w:rsidRDefault="00311594" w:rsidP="001F7D35">
            <w:pPr>
              <w:pStyle w:val="Stilstabulaa"/>
              <w:spacing w:before="60"/>
            </w:pPr>
            <w:r>
              <w:t>22.</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1EEA9AC1" w14:textId="77777777" w:rsidR="006E7837" w:rsidRDefault="006E7837" w:rsidP="006E7837">
            <w:pPr>
              <w:pStyle w:val="Stilstabulaa"/>
              <w:spacing w:before="60" w:after="60"/>
            </w:pPr>
            <w:r w:rsidRPr="005505FD">
              <w:t>2.6.</w:t>
            </w:r>
            <w:r>
              <w:rPr>
                <w:b/>
                <w:bCs/>
              </w:rPr>
              <w:t> </w:t>
            </w:r>
            <w:r w:rsidRPr="0006243B">
              <w:rPr>
                <w:b/>
              </w:rPr>
              <w:t>īpašnieks</w:t>
            </w:r>
            <w:r w:rsidRPr="0006243B">
              <w:t xml:space="preserve"> – elektronisko sakaru komersants, kurš nodrošina kabeļu kanalizāciju;</w:t>
            </w:r>
          </w:p>
          <w:p w14:paraId="293FAF0A" w14:textId="77777777" w:rsidR="006E7837" w:rsidRDefault="006E7837" w:rsidP="006E7837">
            <w:pPr>
              <w:pStyle w:val="Stilstabulaa"/>
              <w:spacing w:before="60" w:after="60"/>
            </w:pPr>
            <w:r w:rsidRPr="005505FD">
              <w:t>2.17.</w:t>
            </w:r>
            <w:r>
              <w:rPr>
                <w:b/>
                <w:bCs/>
              </w:rPr>
              <w:t> </w:t>
            </w:r>
            <w:r w:rsidRPr="00280E82">
              <w:rPr>
                <w:b/>
              </w:rPr>
              <w:t>kabeļu kanalizācijas palīgcaurule</w:t>
            </w:r>
            <w:r w:rsidRPr="00280E82">
              <w:t xml:space="preserve"> – konstruktīvs papildelements kabeļu ievilkšanai vai iepūšanai, kuru savukārt ievieto citā kabeļu kanalizācijas caurulē;</w:t>
            </w:r>
          </w:p>
          <w:p w14:paraId="0B2ACCB5" w14:textId="77777777" w:rsidR="006E7837" w:rsidRDefault="006E7837" w:rsidP="006E7837">
            <w:pPr>
              <w:pStyle w:val="Stilstabulaa"/>
              <w:spacing w:before="60" w:after="60"/>
            </w:pPr>
            <w:r w:rsidRPr="00CF3441">
              <w:t>2.18.</w:t>
            </w:r>
            <w:r>
              <w:rPr>
                <w:b/>
                <w:bCs/>
              </w:rPr>
              <w:t> </w:t>
            </w:r>
            <w:r w:rsidRPr="001036B0">
              <w:rPr>
                <w:b/>
              </w:rPr>
              <w:t>nomnieks</w:t>
            </w:r>
            <w:r>
              <w:t xml:space="preserve"> </w:t>
            </w:r>
            <w:r w:rsidRPr="001036B0">
              <w:t>–</w:t>
            </w:r>
            <w:r>
              <w:t xml:space="preserve"> </w:t>
            </w:r>
            <w:r w:rsidRPr="001036B0">
              <w:t xml:space="preserve">elektronisko </w:t>
            </w:r>
            <w:r w:rsidRPr="00114B37">
              <w:t>sakaru</w:t>
            </w:r>
            <w:r w:rsidRPr="001036B0">
              <w:t xml:space="preserve"> komersants, kurš ar </w:t>
            </w:r>
            <w:r w:rsidRPr="001036B0">
              <w:lastRenderedPageBreak/>
              <w:t>īpašnieku ir noslēdzis līgumu par piekļuvi kabeļu kanalizācijai;</w:t>
            </w:r>
          </w:p>
          <w:p w14:paraId="1FE64C41" w14:textId="03FBE678" w:rsidR="006E7837" w:rsidRDefault="006E7837" w:rsidP="006E7837">
            <w:pPr>
              <w:pStyle w:val="Stilstabulaa"/>
            </w:pPr>
            <w:r w:rsidRPr="00CF3441">
              <w:t>2.30. </w:t>
            </w:r>
            <w:r w:rsidRPr="00642592">
              <w:rPr>
                <w:b/>
              </w:rPr>
              <w:t>pieteicējs</w:t>
            </w:r>
            <w:r w:rsidRPr="001A1C50">
              <w:t xml:space="preserve"> – elektronisko sakaru komersants, kurš vēlas saņemt piekļuvi kabeļu kanalizācijai;</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689F5911" w14:textId="49C64D9A" w:rsidR="006E7837" w:rsidRPr="005D52EF" w:rsidRDefault="006E7837" w:rsidP="006E7837">
            <w:pPr>
              <w:spacing w:before="60" w:after="60"/>
              <w:rPr>
                <w:b/>
                <w:bCs/>
              </w:rPr>
            </w:pPr>
            <w:r w:rsidRPr="005D52EF">
              <w:rPr>
                <w:b/>
                <w:bCs/>
              </w:rPr>
              <w:lastRenderedPageBreak/>
              <w:t>“Latvijas Mobilais Telefons”</w:t>
            </w:r>
            <w:r>
              <w:rPr>
                <w:b/>
                <w:bCs/>
              </w:rPr>
              <w:t xml:space="preserve"> </w:t>
            </w:r>
            <w:r w:rsidRPr="005D52EF">
              <w:rPr>
                <w:b/>
                <w:bCs/>
              </w:rPr>
              <w:t>SIA</w:t>
            </w:r>
            <w:r>
              <w:rPr>
                <w:b/>
                <w:bCs/>
              </w:rPr>
              <w:t>)</w:t>
            </w:r>
          </w:p>
          <w:p w14:paraId="610817A7" w14:textId="4428D384" w:rsidR="006E7837" w:rsidRPr="00364A50" w:rsidRDefault="006E7837" w:rsidP="006E7837">
            <w:pPr>
              <w:rPr>
                <w:b/>
                <w:bCs/>
                <w:sz w:val="22"/>
              </w:rPr>
            </w:pPr>
            <w:r w:rsidRPr="00364A50">
              <w:rPr>
                <w:sz w:val="22"/>
              </w:rPr>
              <w:t>Tāpat aicinām neveikt tādu terminu skaidrojumu (piemēram, 2.6., 2.24., 2.17., 2.30.punkti), kas atšķiras no citos normatīvajos aktos noteiktā.</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24272F4A" w14:textId="54651B58" w:rsidR="006E7837" w:rsidRPr="00756ECD" w:rsidRDefault="006E7837" w:rsidP="007377FA">
            <w:pPr>
              <w:pStyle w:val="Stilstabulaa"/>
              <w:spacing w:before="60" w:after="60"/>
              <w:rPr>
                <w:szCs w:val="22"/>
              </w:rPr>
            </w:pPr>
            <w:r w:rsidRPr="00756ECD">
              <w:rPr>
                <w:szCs w:val="22"/>
              </w:rPr>
              <w:t>Regulatora rīcībā nav neviena elektronisko sakaru nozares normatīvā akta, kurā Noteikumu projekta 2.17.apakšpunktā noteiktais termins “kabeļu kanalizācijas palīgcaurule” būtu noteikts atšķirīgi.</w:t>
            </w:r>
          </w:p>
          <w:p w14:paraId="0E804ACC" w14:textId="0E4DF8EF" w:rsidR="006E7837" w:rsidRPr="00756ECD" w:rsidRDefault="006E7837" w:rsidP="00635078">
            <w:pPr>
              <w:spacing w:before="60" w:after="60"/>
              <w:rPr>
                <w:rFonts w:cs="Times New Roman"/>
                <w:sz w:val="22"/>
              </w:rPr>
            </w:pPr>
            <w:r w:rsidRPr="00756ECD">
              <w:rPr>
                <w:sz w:val="22"/>
              </w:rPr>
              <w:t xml:space="preserve">Savukārt terminu “īpašnieks”, “nomnieks” un “pieteicējs” nozīme mainās atkarībā no noteikumos iekļautās tēmas, tas ir, ja noteikumi ir par piekļuvi kabeļu kanalizācijai, tad īpašnieks ir kabeļu kanalizācijas īpašnieks, savukārt, ja </w:t>
            </w:r>
            <w:r w:rsidRPr="00756ECD">
              <w:rPr>
                <w:sz w:val="22"/>
              </w:rPr>
              <w:lastRenderedPageBreak/>
              <w:t>noteikumi ir par atsaistītu piekļuvi abonentlīnijai, tad īpašnieks ir elektronisko sakaru komersants ar būtisku ietekmi tirgū, kuram ir noteikta saistība par atsaistītu piekļuvi abonentlīnijai nodrošināšanu,  utt., līdz ar to šo terminu atšķirība dažādos noteikumos ir pamatota.</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6AC22183" w14:textId="77777777" w:rsidR="006E7837" w:rsidRPr="003F59DB" w:rsidRDefault="006E7837" w:rsidP="006E7837">
            <w:pPr>
              <w:spacing w:before="120"/>
              <w:rPr>
                <w:rFonts w:cs="Times New Roman"/>
                <w:szCs w:val="24"/>
              </w:rPr>
            </w:pPr>
          </w:p>
        </w:tc>
      </w:tr>
      <w:tr w:rsidR="006E7837" w:rsidRPr="004A2ECE" w14:paraId="2C06FCE9" w14:textId="2EF767F8" w:rsidTr="006E7837">
        <w:tc>
          <w:tcPr>
            <w:tcW w:w="987" w:type="dxa"/>
            <w:tcBorders>
              <w:top w:val="single" w:sz="4" w:space="0" w:color="auto"/>
              <w:left w:val="single" w:sz="4" w:space="0" w:color="auto"/>
              <w:bottom w:val="single" w:sz="4" w:space="0" w:color="auto"/>
              <w:right w:val="single" w:sz="4" w:space="0" w:color="auto"/>
            </w:tcBorders>
            <w:shd w:val="clear" w:color="auto" w:fill="auto"/>
          </w:tcPr>
          <w:p w14:paraId="6A723627" w14:textId="51548CBA" w:rsidR="006E7837" w:rsidRPr="003F59DB" w:rsidRDefault="006E7837" w:rsidP="001F7D35">
            <w:pPr>
              <w:pStyle w:val="Stilstabulaa"/>
              <w:spacing w:before="60"/>
            </w:pPr>
            <w:r>
              <w:t>2</w:t>
            </w:r>
            <w:r w:rsidR="00311594">
              <w:t>3</w:t>
            </w:r>
            <w:r>
              <w:t>.</w:t>
            </w:r>
          </w:p>
        </w:tc>
        <w:tc>
          <w:tcPr>
            <w:tcW w:w="3402" w:type="dxa"/>
            <w:tcBorders>
              <w:top w:val="single" w:sz="4" w:space="0" w:color="auto"/>
              <w:left w:val="single" w:sz="4" w:space="0" w:color="auto"/>
              <w:bottom w:val="single" w:sz="4" w:space="0" w:color="auto"/>
              <w:right w:val="single" w:sz="4" w:space="0" w:color="auto"/>
            </w:tcBorders>
            <w:shd w:val="clear" w:color="auto" w:fill="auto"/>
          </w:tcPr>
          <w:p w14:paraId="3A9456D3" w14:textId="0569463F" w:rsidR="006E7837" w:rsidRPr="004A2ECE" w:rsidRDefault="006E7837" w:rsidP="0002520C">
            <w:pPr>
              <w:pStyle w:val="Stilstabulaa"/>
              <w:spacing w:before="60"/>
            </w:pPr>
            <w:r>
              <w:t>Par Noteikumu projekta IV. nodaļu</w:t>
            </w:r>
          </w:p>
        </w:tc>
        <w:tc>
          <w:tcPr>
            <w:tcW w:w="3118" w:type="dxa"/>
            <w:tcBorders>
              <w:top w:val="single" w:sz="4" w:space="0" w:color="auto"/>
              <w:left w:val="single" w:sz="4" w:space="0" w:color="auto"/>
              <w:bottom w:val="single" w:sz="4" w:space="0" w:color="auto"/>
              <w:right w:val="single" w:sz="4" w:space="0" w:color="auto"/>
            </w:tcBorders>
            <w:shd w:val="clear" w:color="auto" w:fill="auto"/>
          </w:tcPr>
          <w:p w14:paraId="7075B0E9" w14:textId="77777777" w:rsidR="006E7837" w:rsidRDefault="006E7837" w:rsidP="00CD1DA1">
            <w:pPr>
              <w:spacing w:before="60" w:after="60"/>
              <w:rPr>
                <w:b/>
                <w:bCs/>
              </w:rPr>
            </w:pPr>
            <w:r>
              <w:rPr>
                <w:b/>
                <w:bCs/>
              </w:rPr>
              <w:t>“Latvijas Mobilais Telefons” SIA</w:t>
            </w:r>
          </w:p>
          <w:p w14:paraId="67D3C2A1" w14:textId="6E10D394" w:rsidR="006E7837" w:rsidRPr="003F59DB" w:rsidRDefault="006E7837" w:rsidP="00CD1DA1">
            <w:pPr>
              <w:pStyle w:val="Stilstabulaa"/>
              <w:spacing w:after="60"/>
            </w:pPr>
            <w:r w:rsidRPr="00B95FE0">
              <w:rPr>
                <w:bCs/>
              </w:rPr>
              <w:t>LMT kā komersants, kurš no citiem komersantiem nomā vērā ņemamu infrastruktūras apjomu, aicina nepieņemt Projekta 4.nodaļā norādīto regulējumu, jo tajā paredzētās procedūras var tikai pasliktināt piekļuvi infrastruktūrai.</w:t>
            </w:r>
          </w:p>
        </w:tc>
        <w:tc>
          <w:tcPr>
            <w:tcW w:w="3969" w:type="dxa"/>
            <w:tcBorders>
              <w:top w:val="single" w:sz="4" w:space="0" w:color="auto"/>
              <w:left w:val="single" w:sz="4" w:space="0" w:color="auto"/>
              <w:bottom w:val="single" w:sz="4" w:space="0" w:color="auto"/>
              <w:right w:val="single" w:sz="4" w:space="0" w:color="auto"/>
            </w:tcBorders>
            <w:shd w:val="clear" w:color="auto" w:fill="auto"/>
          </w:tcPr>
          <w:p w14:paraId="41DE7C7F" w14:textId="6266F02B" w:rsidR="006E7837" w:rsidRPr="00756ECD" w:rsidRDefault="0023427C" w:rsidP="007377FA">
            <w:pPr>
              <w:pStyle w:val="Stilstabulaa"/>
              <w:spacing w:before="60"/>
              <w:rPr>
                <w:szCs w:val="22"/>
              </w:rPr>
            </w:pPr>
            <w:r>
              <w:rPr>
                <w:szCs w:val="22"/>
              </w:rPr>
              <w:t>Regulators vērš uzmanību</w:t>
            </w:r>
            <w:r w:rsidR="006E7837" w:rsidRPr="00756ECD">
              <w:rPr>
                <w:szCs w:val="22"/>
              </w:rPr>
              <w:t>, ka līdzīgs regulējums eksistē jau no 2014.gada</w:t>
            </w:r>
            <w:r w:rsidR="00593044">
              <w:rPr>
                <w:szCs w:val="22"/>
              </w:rPr>
              <w:t>.</w:t>
            </w:r>
            <w:r w:rsidR="00D4A01A" w:rsidRPr="00756ECD">
              <w:rPr>
                <w:szCs w:val="22"/>
              </w:rPr>
              <w:t xml:space="preserve"> </w:t>
            </w:r>
            <w:r w:rsidR="00593044">
              <w:rPr>
                <w:szCs w:val="22"/>
              </w:rPr>
              <w:t>L</w:t>
            </w:r>
            <w:r w:rsidR="00D4A01A" w:rsidRPr="00756ECD">
              <w:rPr>
                <w:szCs w:val="22"/>
              </w:rPr>
              <w:t>ikumprojekta</w:t>
            </w:r>
            <w:r w:rsidR="006E7837" w:rsidRPr="00756ECD">
              <w:rPr>
                <w:szCs w:val="22"/>
              </w:rPr>
              <w:t xml:space="preserve"> “Elektronisko sakaru likums” </w:t>
            </w:r>
            <w:r w:rsidR="006B14C1">
              <w:rPr>
                <w:szCs w:val="22"/>
              </w:rPr>
              <w:t>20.panta pirmajā daļā</w:t>
            </w:r>
            <w:r w:rsidR="073B367E" w:rsidRPr="00756ECD">
              <w:rPr>
                <w:szCs w:val="22"/>
              </w:rPr>
              <w:t xml:space="preserve"> </w:t>
            </w:r>
            <w:r w:rsidR="00457195">
              <w:rPr>
                <w:szCs w:val="22"/>
              </w:rPr>
              <w:t>(</w:t>
            </w:r>
            <w:r w:rsidR="006E7837" w:rsidRPr="00756ECD">
              <w:rPr>
                <w:szCs w:val="22"/>
              </w:rPr>
              <w:t xml:space="preserve">2021.gada 17.augusta </w:t>
            </w:r>
            <w:r w:rsidR="073B367E" w:rsidRPr="00756ECD">
              <w:rPr>
                <w:szCs w:val="22"/>
              </w:rPr>
              <w:t>redakcij</w:t>
            </w:r>
            <w:r w:rsidR="00457195">
              <w:rPr>
                <w:szCs w:val="22"/>
              </w:rPr>
              <w:t>a)</w:t>
            </w:r>
            <w:r w:rsidR="006E7837" w:rsidRPr="00756ECD">
              <w:rPr>
                <w:szCs w:val="22"/>
              </w:rPr>
              <w:t xml:space="preserve"> ir </w:t>
            </w:r>
            <w:r w:rsidR="00457195">
              <w:rPr>
                <w:szCs w:val="22"/>
              </w:rPr>
              <w:t xml:space="preserve">noteikts, ka </w:t>
            </w:r>
            <w:r w:rsidR="004B7283">
              <w:rPr>
                <w:szCs w:val="22"/>
              </w:rPr>
              <w:t xml:space="preserve">Regulators nosaka </w:t>
            </w:r>
            <w:r w:rsidR="00457195">
              <w:rPr>
                <w:szCs w:val="22"/>
              </w:rPr>
              <w:t>vispārējā</w:t>
            </w:r>
            <w:r w:rsidR="004B7283">
              <w:rPr>
                <w:szCs w:val="22"/>
              </w:rPr>
              <w:t>s</w:t>
            </w:r>
            <w:r w:rsidR="00457195">
              <w:rPr>
                <w:szCs w:val="22"/>
              </w:rPr>
              <w:t xml:space="preserve"> atļauja</w:t>
            </w:r>
            <w:r w:rsidR="004B7283">
              <w:rPr>
                <w:szCs w:val="22"/>
              </w:rPr>
              <w:t>s</w:t>
            </w:r>
            <w:r w:rsidR="00457195">
              <w:rPr>
                <w:szCs w:val="22"/>
              </w:rPr>
              <w:t xml:space="preserve"> </w:t>
            </w:r>
            <w:r w:rsidR="006E7837" w:rsidRPr="00756ECD">
              <w:rPr>
                <w:szCs w:val="22"/>
              </w:rPr>
              <w:t xml:space="preserve"> nosacījumus piekļuves nodrošināšanai.</w:t>
            </w:r>
          </w:p>
        </w:tc>
        <w:tc>
          <w:tcPr>
            <w:tcW w:w="3119" w:type="dxa"/>
            <w:tcBorders>
              <w:top w:val="single" w:sz="4" w:space="0" w:color="auto"/>
              <w:left w:val="single" w:sz="4" w:space="0" w:color="auto"/>
              <w:bottom w:val="single" w:sz="4" w:space="0" w:color="auto"/>
              <w:right w:val="single" w:sz="4" w:space="0" w:color="auto"/>
            </w:tcBorders>
            <w:shd w:val="clear" w:color="auto" w:fill="auto"/>
          </w:tcPr>
          <w:p w14:paraId="0F5ADE18" w14:textId="77777777" w:rsidR="006E7837" w:rsidRPr="003F59DB" w:rsidRDefault="006E7837" w:rsidP="006E7837">
            <w:pPr>
              <w:spacing w:before="120"/>
              <w:rPr>
                <w:rFonts w:cs="Times New Roman"/>
                <w:szCs w:val="24"/>
              </w:rPr>
            </w:pPr>
          </w:p>
        </w:tc>
      </w:tr>
    </w:tbl>
    <w:sdt>
      <w:sdtPr>
        <w:rPr>
          <w:rFonts w:cs="Times New Roman"/>
          <w:sz w:val="20"/>
          <w:szCs w:val="20"/>
        </w:rPr>
        <w:id w:val="327335515"/>
        <w:placeholder>
          <w:docPart w:val="76F92E6CE5DC4322B7413D7A8468336F"/>
        </w:placeholder>
        <w:text/>
      </w:sdtPr>
      <w:sdtEndPr/>
      <w:sdtContent>
        <w:p w14:paraId="605A9EEA" w14:textId="77777777" w:rsidR="00B975AD" w:rsidRPr="0085303F" w:rsidRDefault="005C46B9" w:rsidP="0085303F">
          <w:pPr>
            <w:spacing w:before="360" w:after="360"/>
            <w:rPr>
              <w:rFonts w:cs="Times New Roman"/>
              <w:sz w:val="20"/>
              <w:szCs w:val="20"/>
            </w:rPr>
          </w:pPr>
          <w:r w:rsidRPr="005C46B9">
            <w:rPr>
              <w:rFonts w:cs="Times New Roman"/>
              <w:sz w:val="20"/>
              <w:szCs w:val="20"/>
            </w:rPr>
            <w:t>Svikle, 67097272</w:t>
          </w:r>
        </w:p>
      </w:sdtContent>
    </w:sdt>
    <w:tbl>
      <w:tblPr>
        <w:tblStyle w:val="Reatabula"/>
        <w:tblW w:w="146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2"/>
        <w:gridCol w:w="10119"/>
      </w:tblGrid>
      <w:tr w:rsidR="00E204A9" w:rsidRPr="00E204A9" w14:paraId="008DE572" w14:textId="40DECBFD" w:rsidTr="009B62F8">
        <w:tc>
          <w:tcPr>
            <w:tcW w:w="4482" w:type="dxa"/>
          </w:tcPr>
          <w:p w14:paraId="7AC24510" w14:textId="033D1A1E" w:rsidR="00DB5F97" w:rsidRPr="00E204A9" w:rsidRDefault="00E127B3" w:rsidP="00AC4270">
            <w:pPr>
              <w:tabs>
                <w:tab w:val="right" w:pos="9070"/>
              </w:tabs>
              <w:ind w:left="-105"/>
              <w:jc w:val="left"/>
              <w:rPr>
                <w:color w:val="000000" w:themeColor="text1"/>
              </w:rPr>
            </w:pPr>
            <w:sdt>
              <w:sdtPr>
                <w:rPr>
                  <w:rFonts w:eastAsia="Times New Roman"/>
                  <w:color w:val="000000" w:themeColor="text1"/>
                  <w:szCs w:val="24"/>
                </w:rPr>
                <w:id w:val="1647007109"/>
                <w:placeholder>
                  <w:docPart w:val="D9D9916BD90E4A159CB6057C2733F38D"/>
                </w:placeholder>
                <w:comboBox>
                  <w:listItem w:displayText="Priekšsēdētāja" w:value="Priekšsēdētāja"/>
                  <w:listItem w:displayText="Izpilddirektors" w:value="Izpilddirektors"/>
                  <w:listItem w:displayText="Priekšsēdētājas A. Ozolas p.i. padomes loceklis" w:value="Priekšsēdētājas A. Ozolas p.i. padomes loceklis"/>
                  <w:listItem w:displayText="Priekšsēdētājas A. Ozolas p.i. padomes locekle" w:value="Priekšsēdētājas A. Ozolas p.i. padomes locekle"/>
                  <w:listItem w:displayText="Izpilddirektora J. Miķelsona p.i. Elektronisko sakaru un pasta departamenta direktors" w:value="Izpilddirektora J. Miķelsona p.i. Elektronisko sakaru un pasta departamenta direktors"/>
                  <w:listItem w:displayText="Izpilddirektora J. Miķelsona p.i. Juridiskā departamenta direktore" w:value="Izpilddirektora J. Miķelsona p.i. Juridiskā departamenta direktore"/>
                  <w:listItem w:displayText="Izpilddirektora J. Miķelsona p.i. Administratīvā departamenta direktore" w:value="Izpilddirektora J. Miķelsona p.i. Administratīvā departamenta direktore"/>
                </w:comboBox>
              </w:sdtPr>
              <w:sdtEndPr/>
              <w:sdtContent>
                <w:r w:rsidR="005C46B9">
                  <w:rPr>
                    <w:rFonts w:eastAsia="Times New Roman"/>
                    <w:color w:val="000000" w:themeColor="text1"/>
                    <w:szCs w:val="24"/>
                  </w:rPr>
                  <w:t>Priekšsēdētāja</w:t>
                </w:r>
              </w:sdtContent>
            </w:sdt>
          </w:p>
        </w:tc>
        <w:bookmarkStart w:id="0" w:name="_Hlk44408264"/>
        <w:tc>
          <w:tcPr>
            <w:tcW w:w="10119" w:type="dxa"/>
          </w:tcPr>
          <w:p w14:paraId="09E064F6" w14:textId="09A4578E" w:rsidR="00DB5F97" w:rsidRPr="00E204A9" w:rsidRDefault="00E127B3" w:rsidP="008C1A29">
            <w:pPr>
              <w:tabs>
                <w:tab w:val="right" w:pos="9070"/>
              </w:tabs>
              <w:jc w:val="right"/>
              <w:rPr>
                <w:color w:val="000000" w:themeColor="text1"/>
              </w:rPr>
            </w:pPr>
            <w:sdt>
              <w:sdtPr>
                <w:rPr>
                  <w:rFonts w:eastAsia="Times New Roman"/>
                  <w:color w:val="000000" w:themeColor="text1"/>
                  <w:szCs w:val="24"/>
                </w:rPr>
                <w:id w:val="-1582133587"/>
                <w:placeholder>
                  <w:docPart w:val="8F160B940A3B459B8D0DF2D87D6ADC9D"/>
                </w:placeholder>
                <w:comboBox>
                  <w:listItem w:displayText="V. Uzvārds" w:value="V. Uzvārds"/>
                  <w:listItem w:displayText="A. Ozola" w:value="A. Ozola"/>
                  <w:listItem w:displayText="A. Upena" w:value="A. Upena"/>
                  <w:listItem w:displayText="R. Šņuka" w:value="R. Šņuka"/>
                  <w:listItem w:displayText="I. Birziņš" w:value="I. Birziņš"/>
                  <w:listItem w:displayText="I. Mantiņš" w:value="I. Mantiņš"/>
                  <w:listItem w:displayText="J. Miķelsons" w:value="J. Miķelsons"/>
                  <w:listItem w:displayText="A. Virtmanis" w:value="A. Virtmanis"/>
                  <w:listItem w:displayText="I. Feldmane" w:value="I. Feldmane"/>
                  <w:listItem w:displayText="D. Jansone" w:value="D. Jansone"/>
                </w:comboBox>
              </w:sdtPr>
              <w:sdtEndPr/>
              <w:sdtContent>
                <w:bookmarkEnd w:id="0"/>
                <w:r w:rsidR="005C46B9">
                  <w:rPr>
                    <w:rFonts w:eastAsia="Times New Roman"/>
                    <w:color w:val="000000" w:themeColor="text1"/>
                    <w:szCs w:val="24"/>
                  </w:rPr>
                  <w:t>A. Ozola</w:t>
                </w:r>
              </w:sdtContent>
            </w:sdt>
            <w:r w:rsidR="00FB1AC7" w:rsidRPr="00BA38A5">
              <w:rPr>
                <w:rStyle w:val="Komentraatsauce"/>
                <w:color w:val="000000" w:themeColor="text1"/>
              </w:rPr>
              <w:t xml:space="preserve"> </w:t>
            </w:r>
          </w:p>
        </w:tc>
      </w:tr>
    </w:tbl>
    <w:p w14:paraId="71D252FA" w14:textId="66804C7D" w:rsidR="450472E3" w:rsidRDefault="450472E3"/>
    <w:p w14:paraId="5767F46A" w14:textId="33E558DE" w:rsidR="00DB5F97" w:rsidRPr="003F59DB" w:rsidRDefault="00DB5F97" w:rsidP="0085303F">
      <w:pPr>
        <w:spacing w:before="240" w:after="240"/>
        <w:jc w:val="center"/>
        <w:rPr>
          <w:rFonts w:cs="Times New Roman"/>
          <w:szCs w:val="24"/>
        </w:rPr>
      </w:pPr>
      <w:r w:rsidRPr="003F59DB">
        <w:rPr>
          <w:rStyle w:val="Style3TimesNewRoman12"/>
          <w:color w:val="757679"/>
          <w:spacing w:val="2"/>
          <w:sz w:val="20"/>
        </w:rPr>
        <w:t>DOKUMENTS PARAKSTĪTS AR DROŠU ELEKTRONISKO PARAKSTU UN SATUR LAIKA ZĪMOGU</w:t>
      </w:r>
    </w:p>
    <w:sectPr w:rsidR="00DB5F97" w:rsidRPr="003F59DB" w:rsidSect="00D8588A">
      <w:footerReference w:type="default" r:id="rId17"/>
      <w:pgSz w:w="16838" w:h="11906" w:orient="landscape"/>
      <w:pgMar w:top="567" w:right="822" w:bottom="822"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2A618C" w14:textId="77777777" w:rsidR="008904F0" w:rsidRDefault="008904F0" w:rsidP="000D2E65">
      <w:pPr>
        <w:spacing w:after="0"/>
      </w:pPr>
      <w:r>
        <w:separator/>
      </w:r>
    </w:p>
  </w:endnote>
  <w:endnote w:type="continuationSeparator" w:id="0">
    <w:p w14:paraId="62142BEF" w14:textId="77777777" w:rsidR="008904F0" w:rsidRDefault="008904F0" w:rsidP="000D2E65">
      <w:pPr>
        <w:spacing w:after="0"/>
      </w:pPr>
      <w:r>
        <w:continuationSeparator/>
      </w:r>
    </w:p>
  </w:endnote>
  <w:endnote w:type="continuationNotice" w:id="1">
    <w:p w14:paraId="3336E74E" w14:textId="77777777" w:rsidR="008904F0" w:rsidRDefault="008904F0">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72541663"/>
      <w:docPartObj>
        <w:docPartGallery w:val="Page Numbers (Bottom of Page)"/>
        <w:docPartUnique/>
      </w:docPartObj>
    </w:sdtPr>
    <w:sdtEndPr/>
    <w:sdtContent>
      <w:p w14:paraId="423D64CD" w14:textId="5B64E20F" w:rsidR="00845AA3" w:rsidRDefault="00A030FB" w:rsidP="007F0CF6">
        <w:pPr>
          <w:pStyle w:val="Kjene"/>
          <w:jc w:val="right"/>
        </w:pPr>
        <w:r>
          <w:fldChar w:fldCharType="begin"/>
        </w:r>
        <w:r>
          <w:instrText>PAGE   \* MERGEFORMAT</w:instrText>
        </w:r>
        <w:r>
          <w:fldChar w:fldCharType="separate"/>
        </w:r>
        <w: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C932B4" w14:textId="77777777" w:rsidR="008904F0" w:rsidRDefault="008904F0" w:rsidP="000D2E65">
      <w:pPr>
        <w:spacing w:after="0"/>
      </w:pPr>
      <w:r>
        <w:separator/>
      </w:r>
    </w:p>
  </w:footnote>
  <w:footnote w:type="continuationSeparator" w:id="0">
    <w:p w14:paraId="51ECDBAD" w14:textId="77777777" w:rsidR="008904F0" w:rsidRDefault="008904F0" w:rsidP="000D2E65">
      <w:pPr>
        <w:spacing w:after="0"/>
      </w:pPr>
      <w:r>
        <w:continuationSeparator/>
      </w:r>
    </w:p>
  </w:footnote>
  <w:footnote w:type="continuationNotice" w:id="1">
    <w:p w14:paraId="4EEC16BF" w14:textId="77777777" w:rsidR="008904F0" w:rsidRDefault="008904F0">
      <w:pPr>
        <w:spacing w:after="0"/>
      </w:pPr>
    </w:p>
  </w:footnote>
  <w:footnote w:id="2">
    <w:p w14:paraId="05225A06" w14:textId="3E012229" w:rsidR="009B5A54" w:rsidRDefault="009B5A54" w:rsidP="009B5A54">
      <w:pPr>
        <w:pStyle w:val="Vresteksts"/>
      </w:pPr>
      <w:r>
        <w:rPr>
          <w:rStyle w:val="Vresatsauce"/>
        </w:rPr>
        <w:footnoteRef/>
      </w:r>
      <w:r w:rsidR="002B2F6F">
        <w:t> </w:t>
      </w:r>
      <w:r>
        <w:t>Lēmuma projekts “Vispārējās atļaujas un reģistrācijas noteikumi elektronisko sakaru nozarē” (turpmāk – Noteikumu projekts)</w:t>
      </w:r>
    </w:p>
  </w:footnote>
  <w:footnote w:id="3">
    <w:p w14:paraId="6DF70E12" w14:textId="27BADF36" w:rsidR="000D2E65" w:rsidRPr="00C6150D" w:rsidRDefault="000D2E65" w:rsidP="000D2E65">
      <w:pPr>
        <w:pStyle w:val="Vresteksts"/>
        <w:rPr>
          <w:i/>
          <w:iCs/>
          <w:lang w:val="en-GB"/>
        </w:rPr>
      </w:pPr>
      <w:r>
        <w:rPr>
          <w:rStyle w:val="Vresatsauce"/>
        </w:rPr>
        <w:footnoteRef/>
      </w:r>
      <w:r w:rsidR="002B2F6F">
        <w:t> </w:t>
      </w:r>
      <w:r w:rsidRPr="00F70A57">
        <w:t xml:space="preserve">angļu val. – </w:t>
      </w:r>
      <w:r w:rsidRPr="00F70A57">
        <w:rPr>
          <w:i/>
          <w:iCs/>
          <w:lang w:val="en-GB"/>
        </w:rPr>
        <w:t>application to person (A2P)</w:t>
      </w:r>
    </w:p>
  </w:footnote>
  <w:footnote w:id="4">
    <w:p w14:paraId="46102D58" w14:textId="1194FAF6" w:rsidR="00EA52D8" w:rsidRDefault="00EA52D8">
      <w:pPr>
        <w:pStyle w:val="Vresteksts"/>
      </w:pPr>
      <w:r>
        <w:rPr>
          <w:rStyle w:val="Vresatsauce"/>
        </w:rPr>
        <w:footnoteRef/>
      </w:r>
      <w:r w:rsidR="002B2F6F">
        <w:t> </w:t>
      </w:r>
      <w:r w:rsidRPr="00BF64EA">
        <w:t>Eiropas Elektronisko komunikāciju regulatoru iestāde (turpmāk – BEREC)</w:t>
      </w:r>
    </w:p>
  </w:footnote>
  <w:footnote w:id="5">
    <w:p w14:paraId="529D85B7" w14:textId="2AD62A96" w:rsidR="00EA52D8" w:rsidRDefault="00EA52D8">
      <w:pPr>
        <w:pStyle w:val="Vresteksts"/>
      </w:pPr>
      <w:r>
        <w:rPr>
          <w:rStyle w:val="Vresatsauce"/>
        </w:rPr>
        <w:footnoteRef/>
      </w:r>
      <w:r w:rsidR="002B2F6F">
        <w:t> </w:t>
      </w:r>
      <w:r w:rsidRPr="002B787B">
        <w:t xml:space="preserve">BEREC </w:t>
      </w:r>
      <w:r w:rsidRPr="00064131">
        <w:rPr>
          <w:lang w:val="en-GB"/>
        </w:rPr>
        <w:t>Guidelines on Common Approaches to the Identification of the Network Termination Point in different Network Topologies</w:t>
      </w:r>
    </w:p>
  </w:footnote>
  <w:footnote w:id="6">
    <w:p w14:paraId="7104752F" w14:textId="1BA46994" w:rsidR="00DE3C40" w:rsidRDefault="00DE3C40" w:rsidP="00DE3C40">
      <w:pPr>
        <w:pStyle w:val="Vresteksts"/>
      </w:pPr>
      <w:r>
        <w:rPr>
          <w:rStyle w:val="Vresatsauce"/>
        </w:rPr>
        <w:footnoteRef/>
      </w:r>
      <w:r w:rsidR="009E1399">
        <w:t> </w:t>
      </w:r>
      <w:r w:rsidRPr="00280513">
        <w:t>https://berec.europa.eu/eng/document_register/subject_matter/berec/regulatory_best_practices/guidelines/9033-berec-guidelines-on-common-approaches-to-the-identification-of-the-network-termination-point-in-different-network-topologies</w:t>
      </w:r>
    </w:p>
  </w:footnote>
  <w:footnote w:id="7">
    <w:p w14:paraId="729706F9" w14:textId="74A2C562" w:rsidR="7D5C8AB5" w:rsidRDefault="7D5C8AB5" w:rsidP="00924CAF">
      <w:pPr>
        <w:pStyle w:val="Vresteksts"/>
        <w:rPr>
          <w:rStyle w:val="Vresatsauce"/>
        </w:rPr>
      </w:pPr>
      <w:r w:rsidRPr="7D5C8AB5">
        <w:rPr>
          <w:rStyle w:val="Vresatsauce"/>
        </w:rPr>
        <w:footnoteRef/>
      </w:r>
      <w:r w:rsidR="00A531C2">
        <w:rPr>
          <w:rStyle w:val="Vresatsauce"/>
        </w:rPr>
        <w:t> </w:t>
      </w:r>
      <w:r w:rsidR="0042148A">
        <w:t xml:space="preserve">Regulatora </w:t>
      </w:r>
      <w:r w:rsidR="0067658D">
        <w:t xml:space="preserve">2021.gada 27.maija </w:t>
      </w:r>
      <w:hyperlink r:id="rId1" w:history="1">
        <w:r w:rsidRPr="7D5C8AB5">
          <w:rPr>
            <w:rStyle w:val="Hipersaite"/>
          </w:rPr>
          <w:t>Konsultāciju dokuments par informācijas iesniegšanas noteikumiem elektronisko sakaru nozarē</w:t>
        </w:r>
      </w:hyperlink>
    </w:p>
  </w:footnote>
  <w:footnote w:id="8">
    <w:p w14:paraId="55DDF967" w14:textId="48D12369" w:rsidR="00836CA4" w:rsidRDefault="00836CA4" w:rsidP="00836CA4">
      <w:pPr>
        <w:pStyle w:val="Vresteksts"/>
      </w:pPr>
      <w:r>
        <w:rPr>
          <w:rStyle w:val="Vresatsauce"/>
        </w:rPr>
        <w:footnoteRef/>
      </w:r>
      <w:r w:rsidR="00A531C2">
        <w:t> </w:t>
      </w:r>
      <w:r>
        <w:t>Eiropas Parlamenta un</w:t>
      </w:r>
      <w:r w:rsidR="00E46C99">
        <w:t xml:space="preserve"> </w:t>
      </w:r>
      <w:r>
        <w:t>Padomes 2015.gada 25.novembra Regulai (ES) 2015/2120, ar ko nosaka pasākumus</w:t>
      </w:r>
      <w:r w:rsidR="00FB594D">
        <w:t xml:space="preserve"> </w:t>
      </w:r>
      <w:r>
        <w:t>sakarā ar piekļuvi atvērtam internetam un groza Direktīvu 2002/22/EK par universālo</w:t>
      </w:r>
      <w:r w:rsidR="0083341F">
        <w:t xml:space="preserve"> </w:t>
      </w:r>
      <w:r>
        <w:t>pakalpojumu un lietotāju tiesībām attiecībā uz elektronisko sakaru tīkliem un</w:t>
      </w:r>
      <w:r w:rsidR="0083341F">
        <w:t xml:space="preserve"> </w:t>
      </w:r>
      <w:r>
        <w:t>pakalpojumiem un Regulu (ES) Nr.531/2012 par viesabonēšanu publiskajos mobilo sakaru</w:t>
      </w:r>
      <w:r w:rsidR="00FB594D">
        <w:t xml:space="preserve"> </w:t>
      </w:r>
      <w:r>
        <w:t>tīklos Savienībā.</w:t>
      </w:r>
    </w:p>
  </w:footnote>
  <w:footnote w:id="9">
    <w:p w14:paraId="5F88C557" w14:textId="2CDC87C1" w:rsidR="00742FFC" w:rsidRDefault="00742FFC">
      <w:pPr>
        <w:pStyle w:val="Vresteksts"/>
      </w:pPr>
      <w:r>
        <w:rPr>
          <w:rStyle w:val="Vresatsauce"/>
        </w:rPr>
        <w:footnoteRef/>
      </w:r>
      <w:r w:rsidR="00823ABC">
        <w:t> </w:t>
      </w:r>
      <w:r w:rsidR="007640F8">
        <w:t xml:space="preserve">Droša </w:t>
      </w:r>
      <w:r w:rsidR="0014584E">
        <w:t>t</w:t>
      </w:r>
      <w:r w:rsidR="007640F8">
        <w:t xml:space="preserve">elefonijas identitātes </w:t>
      </w:r>
      <w:r w:rsidR="0014584E">
        <w:t xml:space="preserve">pārskatīšana (angl. </w:t>
      </w:r>
      <w:r w:rsidR="00533F2B">
        <w:t>Secure Te</w:t>
      </w:r>
      <w:r w:rsidR="00A109FE">
        <w:t xml:space="preserve">lephone </w:t>
      </w:r>
      <w:r w:rsidR="008B36CD">
        <w:t xml:space="preserve">Identity </w:t>
      </w:r>
      <w:r w:rsidR="009B368B">
        <w:t>Revi</w:t>
      </w:r>
      <w:r w:rsidR="004B3E9A">
        <w:t>sited</w:t>
      </w:r>
      <w:r w:rsidR="0014584E">
        <w:t>)</w:t>
      </w:r>
    </w:p>
  </w:footnote>
  <w:footnote w:id="10">
    <w:p w14:paraId="4BE407BB" w14:textId="6BDD8FCC" w:rsidR="004B3E9A" w:rsidRDefault="004B3E9A">
      <w:pPr>
        <w:pStyle w:val="Vresteksts"/>
      </w:pPr>
      <w:r>
        <w:rPr>
          <w:rStyle w:val="Vresatsauce"/>
        </w:rPr>
        <w:footnoteRef/>
      </w:r>
      <w:r w:rsidR="00823ABC">
        <w:t> </w:t>
      </w:r>
      <w:r w:rsidR="00AA14AA" w:rsidRPr="00AA14AA">
        <w:t>Uz parakstu balstīta dalītās informācijas apstrāde, izmantojot toKENs</w:t>
      </w:r>
      <w:r>
        <w:t xml:space="preserve"> </w:t>
      </w:r>
      <w:r w:rsidR="00A4378A">
        <w:t xml:space="preserve">(angl. </w:t>
      </w:r>
      <w:r w:rsidR="00A4378A" w:rsidRPr="00A4378A">
        <w:t>Signature-based Handling of Asserted Information Using toKENs</w:t>
      </w:r>
      <w:r w:rsidR="00A4378A">
        <w:t>)</w:t>
      </w:r>
    </w:p>
  </w:footnote>
  <w:footnote w:id="11">
    <w:p w14:paraId="669CABC0" w14:textId="2A27472D" w:rsidR="0084225E" w:rsidRPr="00190474" w:rsidRDefault="0084225E">
      <w:pPr>
        <w:pStyle w:val="Vresteksts"/>
      </w:pPr>
      <w:r>
        <w:rPr>
          <w:rStyle w:val="Vresatsauce"/>
        </w:rPr>
        <w:footnoteRef/>
      </w:r>
      <w:r w:rsidR="0022233A">
        <w:t> </w:t>
      </w:r>
      <w:r w:rsidR="00190474">
        <w:t xml:space="preserve">Telekomunikāciju industrijas </w:t>
      </w:r>
      <w:r w:rsidR="003C1C58">
        <w:t xml:space="preserve">risinājumu apvienība (angl. </w:t>
      </w:r>
      <w:r w:rsidR="00D479DE">
        <w:t xml:space="preserve">Alliance </w:t>
      </w:r>
      <w:r w:rsidR="004045F9">
        <w:t xml:space="preserve">for Telecommunications </w:t>
      </w:r>
      <w:r w:rsidR="004761C5">
        <w:t>Industry Solutions</w:t>
      </w:r>
      <w:r w:rsidR="003C1C58">
        <w:t>)</w:t>
      </w:r>
    </w:p>
  </w:footnote>
  <w:footnote w:id="12">
    <w:p w14:paraId="2898E049" w14:textId="0AA421A5" w:rsidR="00EE5714" w:rsidRDefault="00EE5714">
      <w:pPr>
        <w:pStyle w:val="Vresteksts"/>
      </w:pPr>
      <w:r>
        <w:rPr>
          <w:rStyle w:val="Vresatsauce"/>
        </w:rPr>
        <w:footnoteRef/>
      </w:r>
      <w:r w:rsidR="00823ABC">
        <w:t> </w:t>
      </w:r>
      <w:r w:rsidR="007174F9" w:rsidRPr="007174F9">
        <w:t>Eiropas pasta un telekomunikāciju administrācij</w:t>
      </w:r>
      <w:r w:rsidR="007174F9">
        <w:t xml:space="preserve">a (angl. </w:t>
      </w:r>
      <w:r w:rsidR="0016544D" w:rsidRPr="0016544D">
        <w:t>European Conference of Postal and Telecommunications Administrations</w:t>
      </w:r>
      <w:r w:rsidR="007174F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9014CD"/>
    <w:multiLevelType w:val="hybridMultilevel"/>
    <w:tmpl w:val="87E02CC6"/>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3B8A55B8"/>
    <w:multiLevelType w:val="hybridMultilevel"/>
    <w:tmpl w:val="56F8F09A"/>
    <w:lvl w:ilvl="0" w:tplc="C6E285C4">
      <w:start w:val="1"/>
      <w:numFmt w:val="upp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00E1B31"/>
    <w:multiLevelType w:val="hybridMultilevel"/>
    <w:tmpl w:val="DB480D30"/>
    <w:lvl w:ilvl="0" w:tplc="04260013">
      <w:start w:val="1"/>
      <w:numFmt w:val="upp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52D62B21"/>
    <w:multiLevelType w:val="hybridMultilevel"/>
    <w:tmpl w:val="5FCA48C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6A92296D"/>
    <w:multiLevelType w:val="hybridMultilevel"/>
    <w:tmpl w:val="C7024B34"/>
    <w:lvl w:ilvl="0" w:tplc="C866803A">
      <w:start w:val="1"/>
      <w:numFmt w:val="upperRoman"/>
      <w:lvlText w:val="%1."/>
      <w:lvlJc w:val="right"/>
      <w:pPr>
        <w:ind w:left="1440" w:hanging="72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5" w15:restartNumberingAfterBreak="0">
    <w:nsid w:val="6FC52200"/>
    <w:multiLevelType w:val="multilevel"/>
    <w:tmpl w:val="6824CCF6"/>
    <w:lvl w:ilvl="0">
      <w:start w:val="1"/>
      <w:numFmt w:val="decimal"/>
      <w:pStyle w:val="Numeracija"/>
      <w:suff w:val="space"/>
      <w:lvlText w:val="%1."/>
      <w:lvlJc w:val="left"/>
      <w:pPr>
        <w:ind w:left="0" w:firstLine="0"/>
      </w:pPr>
      <w:rPr>
        <w:rFonts w:hint="default"/>
      </w:rPr>
    </w:lvl>
    <w:lvl w:ilvl="1">
      <w:start w:val="1"/>
      <w:numFmt w:val="decimal"/>
      <w:suff w:val="space"/>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num w:numId="1">
    <w:abstractNumId w:val="5"/>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1"/>
  </w:num>
  <w:num w:numId="5">
    <w:abstractNumId w:val="4"/>
  </w:num>
  <w:num w:numId="6">
    <w:abstractNumId w:val="2"/>
  </w:num>
  <w:num w:numId="7">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0BF8"/>
    <w:rsid w:val="00000A09"/>
    <w:rsid w:val="00001358"/>
    <w:rsid w:val="00001BBD"/>
    <w:rsid w:val="0000210C"/>
    <w:rsid w:val="00002296"/>
    <w:rsid w:val="00002723"/>
    <w:rsid w:val="000040FA"/>
    <w:rsid w:val="0000521B"/>
    <w:rsid w:val="000103A9"/>
    <w:rsid w:val="00011DB6"/>
    <w:rsid w:val="0001202E"/>
    <w:rsid w:val="00014D34"/>
    <w:rsid w:val="00024126"/>
    <w:rsid w:val="0002520C"/>
    <w:rsid w:val="0002751C"/>
    <w:rsid w:val="00030EC5"/>
    <w:rsid w:val="000336ED"/>
    <w:rsid w:val="00033ACA"/>
    <w:rsid w:val="00034CAA"/>
    <w:rsid w:val="00034EBB"/>
    <w:rsid w:val="00034F60"/>
    <w:rsid w:val="0003505A"/>
    <w:rsid w:val="00035C7B"/>
    <w:rsid w:val="00035DBC"/>
    <w:rsid w:val="000369D9"/>
    <w:rsid w:val="000373E0"/>
    <w:rsid w:val="00037B5A"/>
    <w:rsid w:val="00037CCD"/>
    <w:rsid w:val="00042208"/>
    <w:rsid w:val="00043E6B"/>
    <w:rsid w:val="00044698"/>
    <w:rsid w:val="00044BAA"/>
    <w:rsid w:val="00050200"/>
    <w:rsid w:val="00051DA7"/>
    <w:rsid w:val="00052296"/>
    <w:rsid w:val="00052BA8"/>
    <w:rsid w:val="00052D9E"/>
    <w:rsid w:val="00053B8A"/>
    <w:rsid w:val="000546ED"/>
    <w:rsid w:val="0005535F"/>
    <w:rsid w:val="000565FE"/>
    <w:rsid w:val="0005750D"/>
    <w:rsid w:val="000612A9"/>
    <w:rsid w:val="00062288"/>
    <w:rsid w:val="00064131"/>
    <w:rsid w:val="00064E24"/>
    <w:rsid w:val="0006523E"/>
    <w:rsid w:val="000663FC"/>
    <w:rsid w:val="00067199"/>
    <w:rsid w:val="00070A74"/>
    <w:rsid w:val="00070D6A"/>
    <w:rsid w:val="000715A0"/>
    <w:rsid w:val="00073AB0"/>
    <w:rsid w:val="00073B3A"/>
    <w:rsid w:val="00073F67"/>
    <w:rsid w:val="0007417D"/>
    <w:rsid w:val="00076862"/>
    <w:rsid w:val="00077383"/>
    <w:rsid w:val="0007A5C1"/>
    <w:rsid w:val="0008088E"/>
    <w:rsid w:val="00081C08"/>
    <w:rsid w:val="000823B9"/>
    <w:rsid w:val="0008323F"/>
    <w:rsid w:val="000837B6"/>
    <w:rsid w:val="00084492"/>
    <w:rsid w:val="00090BBB"/>
    <w:rsid w:val="00091A42"/>
    <w:rsid w:val="0009396C"/>
    <w:rsid w:val="00094132"/>
    <w:rsid w:val="00094158"/>
    <w:rsid w:val="00094AE3"/>
    <w:rsid w:val="00096EF4"/>
    <w:rsid w:val="000A04BD"/>
    <w:rsid w:val="000A32BF"/>
    <w:rsid w:val="000A3633"/>
    <w:rsid w:val="000A39A2"/>
    <w:rsid w:val="000A3BC2"/>
    <w:rsid w:val="000A5AAF"/>
    <w:rsid w:val="000B0E6D"/>
    <w:rsid w:val="000B1AE4"/>
    <w:rsid w:val="000B2375"/>
    <w:rsid w:val="000B526B"/>
    <w:rsid w:val="000B65C0"/>
    <w:rsid w:val="000B69AB"/>
    <w:rsid w:val="000B7726"/>
    <w:rsid w:val="000C09DE"/>
    <w:rsid w:val="000C22EC"/>
    <w:rsid w:val="000C3526"/>
    <w:rsid w:val="000C3CED"/>
    <w:rsid w:val="000C6C0E"/>
    <w:rsid w:val="000C6F24"/>
    <w:rsid w:val="000D1A9C"/>
    <w:rsid w:val="000D2E65"/>
    <w:rsid w:val="000D44CB"/>
    <w:rsid w:val="000D5261"/>
    <w:rsid w:val="000D52E3"/>
    <w:rsid w:val="000D539A"/>
    <w:rsid w:val="000D6641"/>
    <w:rsid w:val="000D69B7"/>
    <w:rsid w:val="000D7732"/>
    <w:rsid w:val="000E0738"/>
    <w:rsid w:val="000E102C"/>
    <w:rsid w:val="000E14F8"/>
    <w:rsid w:val="000E1D0A"/>
    <w:rsid w:val="000E2509"/>
    <w:rsid w:val="000E278F"/>
    <w:rsid w:val="000E2B85"/>
    <w:rsid w:val="000E2FBD"/>
    <w:rsid w:val="000E33F5"/>
    <w:rsid w:val="000E3E70"/>
    <w:rsid w:val="000E4BD0"/>
    <w:rsid w:val="000E6348"/>
    <w:rsid w:val="000E78D1"/>
    <w:rsid w:val="000E79A1"/>
    <w:rsid w:val="000F022B"/>
    <w:rsid w:val="000F29C6"/>
    <w:rsid w:val="000F5144"/>
    <w:rsid w:val="000F5308"/>
    <w:rsid w:val="000F54AC"/>
    <w:rsid w:val="000F7370"/>
    <w:rsid w:val="001002C6"/>
    <w:rsid w:val="00100326"/>
    <w:rsid w:val="00102089"/>
    <w:rsid w:val="00102C6E"/>
    <w:rsid w:val="00103160"/>
    <w:rsid w:val="0010323E"/>
    <w:rsid w:val="001042E3"/>
    <w:rsid w:val="001044CA"/>
    <w:rsid w:val="001056F1"/>
    <w:rsid w:val="00107726"/>
    <w:rsid w:val="001077ED"/>
    <w:rsid w:val="00110E3A"/>
    <w:rsid w:val="00111382"/>
    <w:rsid w:val="00112825"/>
    <w:rsid w:val="00112948"/>
    <w:rsid w:val="00113739"/>
    <w:rsid w:val="00116BAB"/>
    <w:rsid w:val="00116F95"/>
    <w:rsid w:val="00122B90"/>
    <w:rsid w:val="00123987"/>
    <w:rsid w:val="00127032"/>
    <w:rsid w:val="0012CC35"/>
    <w:rsid w:val="00130BE6"/>
    <w:rsid w:val="00131D36"/>
    <w:rsid w:val="00132297"/>
    <w:rsid w:val="0013296D"/>
    <w:rsid w:val="00133AE3"/>
    <w:rsid w:val="00134082"/>
    <w:rsid w:val="001342C3"/>
    <w:rsid w:val="00134647"/>
    <w:rsid w:val="00134859"/>
    <w:rsid w:val="00136C8D"/>
    <w:rsid w:val="00137176"/>
    <w:rsid w:val="001377FF"/>
    <w:rsid w:val="001408ED"/>
    <w:rsid w:val="00142409"/>
    <w:rsid w:val="001431CE"/>
    <w:rsid w:val="001436D9"/>
    <w:rsid w:val="00143733"/>
    <w:rsid w:val="00143D19"/>
    <w:rsid w:val="00144251"/>
    <w:rsid w:val="0014584E"/>
    <w:rsid w:val="001461B0"/>
    <w:rsid w:val="0014656F"/>
    <w:rsid w:val="00146B6E"/>
    <w:rsid w:val="00147E3D"/>
    <w:rsid w:val="001510D6"/>
    <w:rsid w:val="0015179F"/>
    <w:rsid w:val="00151C98"/>
    <w:rsid w:val="00152205"/>
    <w:rsid w:val="00152790"/>
    <w:rsid w:val="001545A4"/>
    <w:rsid w:val="00155FD8"/>
    <w:rsid w:val="00156C39"/>
    <w:rsid w:val="0015794D"/>
    <w:rsid w:val="00160E2B"/>
    <w:rsid w:val="00162C7D"/>
    <w:rsid w:val="00163815"/>
    <w:rsid w:val="0016482D"/>
    <w:rsid w:val="0016544D"/>
    <w:rsid w:val="00165669"/>
    <w:rsid w:val="00165A42"/>
    <w:rsid w:val="0016645D"/>
    <w:rsid w:val="0016739B"/>
    <w:rsid w:val="00167CF6"/>
    <w:rsid w:val="00167DBD"/>
    <w:rsid w:val="00170130"/>
    <w:rsid w:val="00171F9A"/>
    <w:rsid w:val="0017280E"/>
    <w:rsid w:val="00174731"/>
    <w:rsid w:val="00174D99"/>
    <w:rsid w:val="00176076"/>
    <w:rsid w:val="001760A7"/>
    <w:rsid w:val="00176BF4"/>
    <w:rsid w:val="00181275"/>
    <w:rsid w:val="001835A7"/>
    <w:rsid w:val="00185604"/>
    <w:rsid w:val="00185B65"/>
    <w:rsid w:val="0018608B"/>
    <w:rsid w:val="001869CA"/>
    <w:rsid w:val="001875FD"/>
    <w:rsid w:val="001876CC"/>
    <w:rsid w:val="00187748"/>
    <w:rsid w:val="0019041F"/>
    <w:rsid w:val="00190474"/>
    <w:rsid w:val="001919CE"/>
    <w:rsid w:val="001919D0"/>
    <w:rsid w:val="00191DC7"/>
    <w:rsid w:val="00191DF1"/>
    <w:rsid w:val="00192569"/>
    <w:rsid w:val="00194E25"/>
    <w:rsid w:val="00196FD5"/>
    <w:rsid w:val="001976E9"/>
    <w:rsid w:val="00197B33"/>
    <w:rsid w:val="001A0894"/>
    <w:rsid w:val="001A14E2"/>
    <w:rsid w:val="001A1D1B"/>
    <w:rsid w:val="001A1FE9"/>
    <w:rsid w:val="001A4980"/>
    <w:rsid w:val="001A4B33"/>
    <w:rsid w:val="001A4CD0"/>
    <w:rsid w:val="001A5458"/>
    <w:rsid w:val="001A5A6F"/>
    <w:rsid w:val="001A72E9"/>
    <w:rsid w:val="001B029F"/>
    <w:rsid w:val="001B06E6"/>
    <w:rsid w:val="001B24E7"/>
    <w:rsid w:val="001B40CA"/>
    <w:rsid w:val="001B6D6A"/>
    <w:rsid w:val="001B7FD3"/>
    <w:rsid w:val="001C1F5A"/>
    <w:rsid w:val="001C2F45"/>
    <w:rsid w:val="001C372F"/>
    <w:rsid w:val="001C3BED"/>
    <w:rsid w:val="001C65FB"/>
    <w:rsid w:val="001C6BA3"/>
    <w:rsid w:val="001D1E13"/>
    <w:rsid w:val="001D240D"/>
    <w:rsid w:val="001D5A62"/>
    <w:rsid w:val="001D6A35"/>
    <w:rsid w:val="001D6C15"/>
    <w:rsid w:val="001D7546"/>
    <w:rsid w:val="001E25C4"/>
    <w:rsid w:val="001E2F0C"/>
    <w:rsid w:val="001E425A"/>
    <w:rsid w:val="001E51A8"/>
    <w:rsid w:val="001E5A56"/>
    <w:rsid w:val="001E5E04"/>
    <w:rsid w:val="001E62E2"/>
    <w:rsid w:val="001E74EE"/>
    <w:rsid w:val="001F2677"/>
    <w:rsid w:val="001F2886"/>
    <w:rsid w:val="001F3DB6"/>
    <w:rsid w:val="001F4018"/>
    <w:rsid w:val="001F430F"/>
    <w:rsid w:val="001F4797"/>
    <w:rsid w:val="001F596A"/>
    <w:rsid w:val="001F6FC0"/>
    <w:rsid w:val="001F7D35"/>
    <w:rsid w:val="002014D1"/>
    <w:rsid w:val="00201D43"/>
    <w:rsid w:val="002026A2"/>
    <w:rsid w:val="00202BCA"/>
    <w:rsid w:val="00203991"/>
    <w:rsid w:val="002040F3"/>
    <w:rsid w:val="00210504"/>
    <w:rsid w:val="00210544"/>
    <w:rsid w:val="00210BAF"/>
    <w:rsid w:val="0021108D"/>
    <w:rsid w:val="00213854"/>
    <w:rsid w:val="00214A4E"/>
    <w:rsid w:val="002155F0"/>
    <w:rsid w:val="00215D52"/>
    <w:rsid w:val="002163F8"/>
    <w:rsid w:val="00217880"/>
    <w:rsid w:val="002206E9"/>
    <w:rsid w:val="0022233A"/>
    <w:rsid w:val="002228FF"/>
    <w:rsid w:val="00224028"/>
    <w:rsid w:val="002244F3"/>
    <w:rsid w:val="00224D68"/>
    <w:rsid w:val="00225303"/>
    <w:rsid w:val="00225707"/>
    <w:rsid w:val="00225DF8"/>
    <w:rsid w:val="00226235"/>
    <w:rsid w:val="00226C30"/>
    <w:rsid w:val="002271A5"/>
    <w:rsid w:val="0022782F"/>
    <w:rsid w:val="00227B4A"/>
    <w:rsid w:val="0023101D"/>
    <w:rsid w:val="00231691"/>
    <w:rsid w:val="0023427C"/>
    <w:rsid w:val="00234BE9"/>
    <w:rsid w:val="0023572C"/>
    <w:rsid w:val="00235847"/>
    <w:rsid w:val="0023644F"/>
    <w:rsid w:val="002403C7"/>
    <w:rsid w:val="00240AB8"/>
    <w:rsid w:val="00240FDC"/>
    <w:rsid w:val="00241E79"/>
    <w:rsid w:val="00242E89"/>
    <w:rsid w:val="002445F8"/>
    <w:rsid w:val="0024488A"/>
    <w:rsid w:val="002458EC"/>
    <w:rsid w:val="00246982"/>
    <w:rsid w:val="00246A4F"/>
    <w:rsid w:val="0024F5DE"/>
    <w:rsid w:val="00250D77"/>
    <w:rsid w:val="002510E1"/>
    <w:rsid w:val="00252C4E"/>
    <w:rsid w:val="00252F52"/>
    <w:rsid w:val="0025401C"/>
    <w:rsid w:val="00254E32"/>
    <w:rsid w:val="002558C9"/>
    <w:rsid w:val="0025667B"/>
    <w:rsid w:val="00256A84"/>
    <w:rsid w:val="00256C73"/>
    <w:rsid w:val="00261BCE"/>
    <w:rsid w:val="002623E6"/>
    <w:rsid w:val="00263D51"/>
    <w:rsid w:val="00264D5F"/>
    <w:rsid w:val="00266973"/>
    <w:rsid w:val="0026774B"/>
    <w:rsid w:val="00267D19"/>
    <w:rsid w:val="00268975"/>
    <w:rsid w:val="0027198D"/>
    <w:rsid w:val="002722A2"/>
    <w:rsid w:val="002737E3"/>
    <w:rsid w:val="00273DA0"/>
    <w:rsid w:val="002741C9"/>
    <w:rsid w:val="002746F3"/>
    <w:rsid w:val="00274E89"/>
    <w:rsid w:val="0027605A"/>
    <w:rsid w:val="00282359"/>
    <w:rsid w:val="00282F7C"/>
    <w:rsid w:val="00283016"/>
    <w:rsid w:val="002861BD"/>
    <w:rsid w:val="002862D2"/>
    <w:rsid w:val="002862D4"/>
    <w:rsid w:val="002873A5"/>
    <w:rsid w:val="002908FE"/>
    <w:rsid w:val="002922C5"/>
    <w:rsid w:val="0029435A"/>
    <w:rsid w:val="00294746"/>
    <w:rsid w:val="00295FB3"/>
    <w:rsid w:val="00297CE9"/>
    <w:rsid w:val="002A1A58"/>
    <w:rsid w:val="002A2781"/>
    <w:rsid w:val="002A2BD5"/>
    <w:rsid w:val="002A510D"/>
    <w:rsid w:val="002A5BFF"/>
    <w:rsid w:val="002A7431"/>
    <w:rsid w:val="002A7687"/>
    <w:rsid w:val="002A7FCC"/>
    <w:rsid w:val="002B1154"/>
    <w:rsid w:val="002B1FB5"/>
    <w:rsid w:val="002B2F6F"/>
    <w:rsid w:val="002B37A7"/>
    <w:rsid w:val="002B3FA6"/>
    <w:rsid w:val="002B474D"/>
    <w:rsid w:val="002B553A"/>
    <w:rsid w:val="002B5B2C"/>
    <w:rsid w:val="002B72AA"/>
    <w:rsid w:val="002B7682"/>
    <w:rsid w:val="002B787B"/>
    <w:rsid w:val="002C2E2A"/>
    <w:rsid w:val="002C448B"/>
    <w:rsid w:val="002C4A88"/>
    <w:rsid w:val="002C5807"/>
    <w:rsid w:val="002C5DC5"/>
    <w:rsid w:val="002C6073"/>
    <w:rsid w:val="002C65BB"/>
    <w:rsid w:val="002C692A"/>
    <w:rsid w:val="002C783C"/>
    <w:rsid w:val="002C7A20"/>
    <w:rsid w:val="002D165D"/>
    <w:rsid w:val="002D258B"/>
    <w:rsid w:val="002D27DB"/>
    <w:rsid w:val="002D416E"/>
    <w:rsid w:val="002D5CD3"/>
    <w:rsid w:val="002D5DB3"/>
    <w:rsid w:val="002E06C7"/>
    <w:rsid w:val="002E0746"/>
    <w:rsid w:val="002E0DB9"/>
    <w:rsid w:val="002E12B9"/>
    <w:rsid w:val="002E150D"/>
    <w:rsid w:val="002E209B"/>
    <w:rsid w:val="002E2489"/>
    <w:rsid w:val="002E52B9"/>
    <w:rsid w:val="002E5671"/>
    <w:rsid w:val="002E5CD6"/>
    <w:rsid w:val="002F0CC3"/>
    <w:rsid w:val="002F0E49"/>
    <w:rsid w:val="002F14F6"/>
    <w:rsid w:val="002F2873"/>
    <w:rsid w:val="002F2E0B"/>
    <w:rsid w:val="002F3035"/>
    <w:rsid w:val="002F66E3"/>
    <w:rsid w:val="002F7169"/>
    <w:rsid w:val="003009E5"/>
    <w:rsid w:val="00302FCE"/>
    <w:rsid w:val="0030408E"/>
    <w:rsid w:val="003109D1"/>
    <w:rsid w:val="00311594"/>
    <w:rsid w:val="00312151"/>
    <w:rsid w:val="0031287A"/>
    <w:rsid w:val="0031335D"/>
    <w:rsid w:val="00313564"/>
    <w:rsid w:val="00314B52"/>
    <w:rsid w:val="003157B3"/>
    <w:rsid w:val="003160D2"/>
    <w:rsid w:val="003168EB"/>
    <w:rsid w:val="00317FDB"/>
    <w:rsid w:val="0032163E"/>
    <w:rsid w:val="003253EA"/>
    <w:rsid w:val="003262A5"/>
    <w:rsid w:val="00326737"/>
    <w:rsid w:val="00326874"/>
    <w:rsid w:val="0032707A"/>
    <w:rsid w:val="003306DC"/>
    <w:rsid w:val="0033077E"/>
    <w:rsid w:val="003307C9"/>
    <w:rsid w:val="00331EBD"/>
    <w:rsid w:val="0033684F"/>
    <w:rsid w:val="00336C26"/>
    <w:rsid w:val="00337F89"/>
    <w:rsid w:val="003401E4"/>
    <w:rsid w:val="00340597"/>
    <w:rsid w:val="00343BE8"/>
    <w:rsid w:val="00344A00"/>
    <w:rsid w:val="00344C05"/>
    <w:rsid w:val="00345C18"/>
    <w:rsid w:val="00347ACF"/>
    <w:rsid w:val="003537BE"/>
    <w:rsid w:val="00355677"/>
    <w:rsid w:val="00355F18"/>
    <w:rsid w:val="00356FDC"/>
    <w:rsid w:val="0035EE8C"/>
    <w:rsid w:val="00360C04"/>
    <w:rsid w:val="00361669"/>
    <w:rsid w:val="00361CB0"/>
    <w:rsid w:val="00362BF1"/>
    <w:rsid w:val="00363E47"/>
    <w:rsid w:val="00364A50"/>
    <w:rsid w:val="0036503E"/>
    <w:rsid w:val="00365DDB"/>
    <w:rsid w:val="0036609E"/>
    <w:rsid w:val="00370B4B"/>
    <w:rsid w:val="0037234D"/>
    <w:rsid w:val="0037348A"/>
    <w:rsid w:val="00373756"/>
    <w:rsid w:val="00380B15"/>
    <w:rsid w:val="003812BE"/>
    <w:rsid w:val="00382089"/>
    <w:rsid w:val="00385D8F"/>
    <w:rsid w:val="00390374"/>
    <w:rsid w:val="00390DFC"/>
    <w:rsid w:val="0039121B"/>
    <w:rsid w:val="00391D32"/>
    <w:rsid w:val="00392754"/>
    <w:rsid w:val="00392786"/>
    <w:rsid w:val="00393AE2"/>
    <w:rsid w:val="00393FDC"/>
    <w:rsid w:val="0039671C"/>
    <w:rsid w:val="00397653"/>
    <w:rsid w:val="003A0555"/>
    <w:rsid w:val="003A130D"/>
    <w:rsid w:val="003A607B"/>
    <w:rsid w:val="003B237F"/>
    <w:rsid w:val="003B48F5"/>
    <w:rsid w:val="003B57D3"/>
    <w:rsid w:val="003C00A4"/>
    <w:rsid w:val="003C0461"/>
    <w:rsid w:val="003C055F"/>
    <w:rsid w:val="003C0B93"/>
    <w:rsid w:val="003C1C58"/>
    <w:rsid w:val="003C2041"/>
    <w:rsid w:val="003C2251"/>
    <w:rsid w:val="003C4905"/>
    <w:rsid w:val="003C6A48"/>
    <w:rsid w:val="003C723E"/>
    <w:rsid w:val="003D1E93"/>
    <w:rsid w:val="003D2201"/>
    <w:rsid w:val="003D26AF"/>
    <w:rsid w:val="003D3D79"/>
    <w:rsid w:val="003D46DD"/>
    <w:rsid w:val="003D5580"/>
    <w:rsid w:val="003D5A2B"/>
    <w:rsid w:val="003D69E6"/>
    <w:rsid w:val="003D7B98"/>
    <w:rsid w:val="003D7DDA"/>
    <w:rsid w:val="003D7DE1"/>
    <w:rsid w:val="003E168F"/>
    <w:rsid w:val="003E1E3A"/>
    <w:rsid w:val="003E24FE"/>
    <w:rsid w:val="003E3DD4"/>
    <w:rsid w:val="003E62C9"/>
    <w:rsid w:val="003E6F6C"/>
    <w:rsid w:val="003E764F"/>
    <w:rsid w:val="003E7989"/>
    <w:rsid w:val="003F15C2"/>
    <w:rsid w:val="003F3AC7"/>
    <w:rsid w:val="003F3F95"/>
    <w:rsid w:val="003F4652"/>
    <w:rsid w:val="003F4B51"/>
    <w:rsid w:val="003F6D01"/>
    <w:rsid w:val="00400915"/>
    <w:rsid w:val="00400B03"/>
    <w:rsid w:val="00400CD2"/>
    <w:rsid w:val="00401AEC"/>
    <w:rsid w:val="00402D37"/>
    <w:rsid w:val="004034D0"/>
    <w:rsid w:val="004045F9"/>
    <w:rsid w:val="00404625"/>
    <w:rsid w:val="00405581"/>
    <w:rsid w:val="00405EEA"/>
    <w:rsid w:val="00410D69"/>
    <w:rsid w:val="00413C7A"/>
    <w:rsid w:val="00414DD3"/>
    <w:rsid w:val="00415128"/>
    <w:rsid w:val="00415340"/>
    <w:rsid w:val="0042129E"/>
    <w:rsid w:val="0042148A"/>
    <w:rsid w:val="0042399B"/>
    <w:rsid w:val="00424118"/>
    <w:rsid w:val="00425D44"/>
    <w:rsid w:val="00427668"/>
    <w:rsid w:val="00427785"/>
    <w:rsid w:val="00427F9D"/>
    <w:rsid w:val="00431C58"/>
    <w:rsid w:val="00431EEF"/>
    <w:rsid w:val="00442242"/>
    <w:rsid w:val="00442D0D"/>
    <w:rsid w:val="00445EB6"/>
    <w:rsid w:val="00447D16"/>
    <w:rsid w:val="00451C76"/>
    <w:rsid w:val="00453739"/>
    <w:rsid w:val="004548BC"/>
    <w:rsid w:val="00455DDE"/>
    <w:rsid w:val="00457195"/>
    <w:rsid w:val="004572D4"/>
    <w:rsid w:val="00457F3F"/>
    <w:rsid w:val="004605AD"/>
    <w:rsid w:val="00460DB0"/>
    <w:rsid w:val="00461ABF"/>
    <w:rsid w:val="00461B1C"/>
    <w:rsid w:val="00464C52"/>
    <w:rsid w:val="00465D27"/>
    <w:rsid w:val="00466EDD"/>
    <w:rsid w:val="00467A78"/>
    <w:rsid w:val="00470782"/>
    <w:rsid w:val="00471EA5"/>
    <w:rsid w:val="004734B2"/>
    <w:rsid w:val="004734F6"/>
    <w:rsid w:val="004761C5"/>
    <w:rsid w:val="00476652"/>
    <w:rsid w:val="00476791"/>
    <w:rsid w:val="0047681F"/>
    <w:rsid w:val="00480182"/>
    <w:rsid w:val="004805B8"/>
    <w:rsid w:val="00482337"/>
    <w:rsid w:val="00482D2A"/>
    <w:rsid w:val="00483930"/>
    <w:rsid w:val="00483DAF"/>
    <w:rsid w:val="00484E7E"/>
    <w:rsid w:val="00486E10"/>
    <w:rsid w:val="004873D8"/>
    <w:rsid w:val="00487E36"/>
    <w:rsid w:val="00490B74"/>
    <w:rsid w:val="00490CF6"/>
    <w:rsid w:val="004918B6"/>
    <w:rsid w:val="00492B2D"/>
    <w:rsid w:val="00492C4F"/>
    <w:rsid w:val="00496365"/>
    <w:rsid w:val="004A01B8"/>
    <w:rsid w:val="004A1356"/>
    <w:rsid w:val="004A1D2C"/>
    <w:rsid w:val="004A31D8"/>
    <w:rsid w:val="004A4499"/>
    <w:rsid w:val="004A46DC"/>
    <w:rsid w:val="004A4B47"/>
    <w:rsid w:val="004A7293"/>
    <w:rsid w:val="004A7DF8"/>
    <w:rsid w:val="004B0FCD"/>
    <w:rsid w:val="004B108A"/>
    <w:rsid w:val="004B19DF"/>
    <w:rsid w:val="004B2488"/>
    <w:rsid w:val="004B3E9A"/>
    <w:rsid w:val="004B42E3"/>
    <w:rsid w:val="004B51AC"/>
    <w:rsid w:val="004B6F56"/>
    <w:rsid w:val="004B7283"/>
    <w:rsid w:val="004BA7B9"/>
    <w:rsid w:val="004C0287"/>
    <w:rsid w:val="004C0AC7"/>
    <w:rsid w:val="004C2266"/>
    <w:rsid w:val="004C3080"/>
    <w:rsid w:val="004C59FA"/>
    <w:rsid w:val="004C6469"/>
    <w:rsid w:val="004C70FD"/>
    <w:rsid w:val="004C7B4B"/>
    <w:rsid w:val="004C7E49"/>
    <w:rsid w:val="004D166F"/>
    <w:rsid w:val="004D3B27"/>
    <w:rsid w:val="004D43F7"/>
    <w:rsid w:val="004D4D1D"/>
    <w:rsid w:val="004D5135"/>
    <w:rsid w:val="004D6AE5"/>
    <w:rsid w:val="004D6BF8"/>
    <w:rsid w:val="004D7AA2"/>
    <w:rsid w:val="004D7E67"/>
    <w:rsid w:val="004E261B"/>
    <w:rsid w:val="004E3447"/>
    <w:rsid w:val="004E4C29"/>
    <w:rsid w:val="004E5773"/>
    <w:rsid w:val="004F01AB"/>
    <w:rsid w:val="004F0AB2"/>
    <w:rsid w:val="004F0D17"/>
    <w:rsid w:val="004F0FF9"/>
    <w:rsid w:val="004F1EA6"/>
    <w:rsid w:val="004F231D"/>
    <w:rsid w:val="004F24E1"/>
    <w:rsid w:val="004F2B0E"/>
    <w:rsid w:val="004F45B9"/>
    <w:rsid w:val="004F632E"/>
    <w:rsid w:val="00500381"/>
    <w:rsid w:val="00502033"/>
    <w:rsid w:val="005038AD"/>
    <w:rsid w:val="00505A20"/>
    <w:rsid w:val="00506E31"/>
    <w:rsid w:val="00507938"/>
    <w:rsid w:val="00507A73"/>
    <w:rsid w:val="005100F5"/>
    <w:rsid w:val="00514F58"/>
    <w:rsid w:val="0051592F"/>
    <w:rsid w:val="0051651B"/>
    <w:rsid w:val="00516F6D"/>
    <w:rsid w:val="00521C5D"/>
    <w:rsid w:val="00522249"/>
    <w:rsid w:val="00522902"/>
    <w:rsid w:val="00522E32"/>
    <w:rsid w:val="00522F04"/>
    <w:rsid w:val="00524028"/>
    <w:rsid w:val="0052478C"/>
    <w:rsid w:val="00524F56"/>
    <w:rsid w:val="00531206"/>
    <w:rsid w:val="00531213"/>
    <w:rsid w:val="0053204B"/>
    <w:rsid w:val="005322D2"/>
    <w:rsid w:val="005323F9"/>
    <w:rsid w:val="00532D04"/>
    <w:rsid w:val="00533B41"/>
    <w:rsid w:val="00533F2B"/>
    <w:rsid w:val="00534AAB"/>
    <w:rsid w:val="00535326"/>
    <w:rsid w:val="00535762"/>
    <w:rsid w:val="00536DF6"/>
    <w:rsid w:val="00536F4C"/>
    <w:rsid w:val="00537505"/>
    <w:rsid w:val="00540313"/>
    <w:rsid w:val="00541BDB"/>
    <w:rsid w:val="00541C97"/>
    <w:rsid w:val="0054426E"/>
    <w:rsid w:val="00544B4B"/>
    <w:rsid w:val="00545109"/>
    <w:rsid w:val="00545538"/>
    <w:rsid w:val="0054556B"/>
    <w:rsid w:val="00545CD6"/>
    <w:rsid w:val="00547D43"/>
    <w:rsid w:val="005504B1"/>
    <w:rsid w:val="005505FD"/>
    <w:rsid w:val="00550BEA"/>
    <w:rsid w:val="00551255"/>
    <w:rsid w:val="005517CE"/>
    <w:rsid w:val="00551897"/>
    <w:rsid w:val="00552DBB"/>
    <w:rsid w:val="00553368"/>
    <w:rsid w:val="00553456"/>
    <w:rsid w:val="00555998"/>
    <w:rsid w:val="005560B6"/>
    <w:rsid w:val="00556D5A"/>
    <w:rsid w:val="00556E99"/>
    <w:rsid w:val="0055733B"/>
    <w:rsid w:val="00557F16"/>
    <w:rsid w:val="00562707"/>
    <w:rsid w:val="00562FE7"/>
    <w:rsid w:val="005632AF"/>
    <w:rsid w:val="0056502A"/>
    <w:rsid w:val="005651EC"/>
    <w:rsid w:val="00565F05"/>
    <w:rsid w:val="00566057"/>
    <w:rsid w:val="00573A4E"/>
    <w:rsid w:val="005746C5"/>
    <w:rsid w:val="0057586B"/>
    <w:rsid w:val="005766ED"/>
    <w:rsid w:val="005823A7"/>
    <w:rsid w:val="005845BF"/>
    <w:rsid w:val="005861FD"/>
    <w:rsid w:val="00586747"/>
    <w:rsid w:val="005873FF"/>
    <w:rsid w:val="00590E96"/>
    <w:rsid w:val="00591D43"/>
    <w:rsid w:val="00592B49"/>
    <w:rsid w:val="00593044"/>
    <w:rsid w:val="00594B98"/>
    <w:rsid w:val="00594EA0"/>
    <w:rsid w:val="00595692"/>
    <w:rsid w:val="00596635"/>
    <w:rsid w:val="00597FFC"/>
    <w:rsid w:val="005A112C"/>
    <w:rsid w:val="005A132D"/>
    <w:rsid w:val="005A1341"/>
    <w:rsid w:val="005A1DC5"/>
    <w:rsid w:val="005A3859"/>
    <w:rsid w:val="005A5A09"/>
    <w:rsid w:val="005A7D51"/>
    <w:rsid w:val="005B17E8"/>
    <w:rsid w:val="005B3CB4"/>
    <w:rsid w:val="005B418D"/>
    <w:rsid w:val="005B51D1"/>
    <w:rsid w:val="005B6B63"/>
    <w:rsid w:val="005B7642"/>
    <w:rsid w:val="005B7DB9"/>
    <w:rsid w:val="005C0DB7"/>
    <w:rsid w:val="005C2D79"/>
    <w:rsid w:val="005C332F"/>
    <w:rsid w:val="005C46B9"/>
    <w:rsid w:val="005C47F0"/>
    <w:rsid w:val="005C4A29"/>
    <w:rsid w:val="005C65F7"/>
    <w:rsid w:val="005D19A7"/>
    <w:rsid w:val="005D301A"/>
    <w:rsid w:val="005D5555"/>
    <w:rsid w:val="005E1545"/>
    <w:rsid w:val="005E31AF"/>
    <w:rsid w:val="005E34D2"/>
    <w:rsid w:val="005E3DD6"/>
    <w:rsid w:val="005E3EEF"/>
    <w:rsid w:val="005E4A81"/>
    <w:rsid w:val="005E5E7B"/>
    <w:rsid w:val="005E68F4"/>
    <w:rsid w:val="005E7201"/>
    <w:rsid w:val="005E779B"/>
    <w:rsid w:val="005F0121"/>
    <w:rsid w:val="005F09C2"/>
    <w:rsid w:val="005F124F"/>
    <w:rsid w:val="005F2050"/>
    <w:rsid w:val="005F2C8D"/>
    <w:rsid w:val="005F4427"/>
    <w:rsid w:val="005F4C95"/>
    <w:rsid w:val="005F535F"/>
    <w:rsid w:val="005F571D"/>
    <w:rsid w:val="005F5F07"/>
    <w:rsid w:val="005F6685"/>
    <w:rsid w:val="005F73B8"/>
    <w:rsid w:val="006025C0"/>
    <w:rsid w:val="00602D41"/>
    <w:rsid w:val="0060309F"/>
    <w:rsid w:val="00603974"/>
    <w:rsid w:val="006067CC"/>
    <w:rsid w:val="00607353"/>
    <w:rsid w:val="00607459"/>
    <w:rsid w:val="006079F1"/>
    <w:rsid w:val="0061090E"/>
    <w:rsid w:val="0061107E"/>
    <w:rsid w:val="0061258D"/>
    <w:rsid w:val="00613AEC"/>
    <w:rsid w:val="00613C2D"/>
    <w:rsid w:val="006147C3"/>
    <w:rsid w:val="00614ACF"/>
    <w:rsid w:val="0061551D"/>
    <w:rsid w:val="0061560C"/>
    <w:rsid w:val="00615E3A"/>
    <w:rsid w:val="006166D0"/>
    <w:rsid w:val="006174E6"/>
    <w:rsid w:val="00620F21"/>
    <w:rsid w:val="00621D5B"/>
    <w:rsid w:val="006231D9"/>
    <w:rsid w:val="00623250"/>
    <w:rsid w:val="00624081"/>
    <w:rsid w:val="0062497F"/>
    <w:rsid w:val="00625449"/>
    <w:rsid w:val="00625CAA"/>
    <w:rsid w:val="00625DB8"/>
    <w:rsid w:val="00625E95"/>
    <w:rsid w:val="00626298"/>
    <w:rsid w:val="006270A9"/>
    <w:rsid w:val="00627ABD"/>
    <w:rsid w:val="0063077E"/>
    <w:rsid w:val="00630BE6"/>
    <w:rsid w:val="006311FD"/>
    <w:rsid w:val="00631414"/>
    <w:rsid w:val="00633032"/>
    <w:rsid w:val="00633D7E"/>
    <w:rsid w:val="0063465B"/>
    <w:rsid w:val="00635078"/>
    <w:rsid w:val="006355BF"/>
    <w:rsid w:val="00642187"/>
    <w:rsid w:val="00644803"/>
    <w:rsid w:val="00650099"/>
    <w:rsid w:val="006504A5"/>
    <w:rsid w:val="00655731"/>
    <w:rsid w:val="006559D3"/>
    <w:rsid w:val="006603DC"/>
    <w:rsid w:val="006634F7"/>
    <w:rsid w:val="00663586"/>
    <w:rsid w:val="00665FB1"/>
    <w:rsid w:val="00666467"/>
    <w:rsid w:val="0066668F"/>
    <w:rsid w:val="00667886"/>
    <w:rsid w:val="006705D5"/>
    <w:rsid w:val="00672639"/>
    <w:rsid w:val="006726D2"/>
    <w:rsid w:val="0067274F"/>
    <w:rsid w:val="0067512D"/>
    <w:rsid w:val="0067658D"/>
    <w:rsid w:val="00676A9A"/>
    <w:rsid w:val="00677FC7"/>
    <w:rsid w:val="00680FBE"/>
    <w:rsid w:val="00681E2E"/>
    <w:rsid w:val="00683364"/>
    <w:rsid w:val="006837B0"/>
    <w:rsid w:val="0068398F"/>
    <w:rsid w:val="00685163"/>
    <w:rsid w:val="00685705"/>
    <w:rsid w:val="00685A24"/>
    <w:rsid w:val="00685F2F"/>
    <w:rsid w:val="0068600D"/>
    <w:rsid w:val="006871A7"/>
    <w:rsid w:val="00687A22"/>
    <w:rsid w:val="00690E79"/>
    <w:rsid w:val="00694538"/>
    <w:rsid w:val="00696674"/>
    <w:rsid w:val="00696A25"/>
    <w:rsid w:val="006976EF"/>
    <w:rsid w:val="006A1329"/>
    <w:rsid w:val="006A2473"/>
    <w:rsid w:val="006A2584"/>
    <w:rsid w:val="006A2693"/>
    <w:rsid w:val="006A5D3B"/>
    <w:rsid w:val="006A6445"/>
    <w:rsid w:val="006A64D1"/>
    <w:rsid w:val="006A664D"/>
    <w:rsid w:val="006A679F"/>
    <w:rsid w:val="006A6C53"/>
    <w:rsid w:val="006A6D81"/>
    <w:rsid w:val="006A6F22"/>
    <w:rsid w:val="006A75FA"/>
    <w:rsid w:val="006A7CBE"/>
    <w:rsid w:val="006A7FE4"/>
    <w:rsid w:val="006B008E"/>
    <w:rsid w:val="006B14C1"/>
    <w:rsid w:val="006B1EBC"/>
    <w:rsid w:val="006B22B7"/>
    <w:rsid w:val="006B3F6C"/>
    <w:rsid w:val="006B4B48"/>
    <w:rsid w:val="006B4EE3"/>
    <w:rsid w:val="006B5766"/>
    <w:rsid w:val="006B6429"/>
    <w:rsid w:val="006C0F41"/>
    <w:rsid w:val="006C2DB9"/>
    <w:rsid w:val="006C3B8E"/>
    <w:rsid w:val="006C44D2"/>
    <w:rsid w:val="006C47F4"/>
    <w:rsid w:val="006C5655"/>
    <w:rsid w:val="006D067E"/>
    <w:rsid w:val="006D2EE6"/>
    <w:rsid w:val="006D3857"/>
    <w:rsid w:val="006D50D8"/>
    <w:rsid w:val="006D5EF4"/>
    <w:rsid w:val="006D7857"/>
    <w:rsid w:val="006D7909"/>
    <w:rsid w:val="006D7BE6"/>
    <w:rsid w:val="006E0200"/>
    <w:rsid w:val="006E040A"/>
    <w:rsid w:val="006E19FA"/>
    <w:rsid w:val="006E34D5"/>
    <w:rsid w:val="006E48D9"/>
    <w:rsid w:val="006E4C1C"/>
    <w:rsid w:val="006E6117"/>
    <w:rsid w:val="006E7837"/>
    <w:rsid w:val="006F0192"/>
    <w:rsid w:val="006F01E4"/>
    <w:rsid w:val="006F0328"/>
    <w:rsid w:val="006F0991"/>
    <w:rsid w:val="006F0D31"/>
    <w:rsid w:val="006F11E5"/>
    <w:rsid w:val="006F277F"/>
    <w:rsid w:val="006F359C"/>
    <w:rsid w:val="006F49C2"/>
    <w:rsid w:val="006F5115"/>
    <w:rsid w:val="006F5288"/>
    <w:rsid w:val="006F5A78"/>
    <w:rsid w:val="006F62AE"/>
    <w:rsid w:val="006F6D00"/>
    <w:rsid w:val="006F75EF"/>
    <w:rsid w:val="006F7FE5"/>
    <w:rsid w:val="00700C05"/>
    <w:rsid w:val="00703E4D"/>
    <w:rsid w:val="00705C62"/>
    <w:rsid w:val="0070798F"/>
    <w:rsid w:val="00707BAD"/>
    <w:rsid w:val="0071077F"/>
    <w:rsid w:val="00711507"/>
    <w:rsid w:val="00713643"/>
    <w:rsid w:val="0071384A"/>
    <w:rsid w:val="00714D34"/>
    <w:rsid w:val="00715B5E"/>
    <w:rsid w:val="00716291"/>
    <w:rsid w:val="007174F9"/>
    <w:rsid w:val="007176B9"/>
    <w:rsid w:val="0071791D"/>
    <w:rsid w:val="00717A29"/>
    <w:rsid w:val="00717C76"/>
    <w:rsid w:val="007201A8"/>
    <w:rsid w:val="00721F26"/>
    <w:rsid w:val="007228B4"/>
    <w:rsid w:val="007233EC"/>
    <w:rsid w:val="00723CAE"/>
    <w:rsid w:val="00726278"/>
    <w:rsid w:val="0072705E"/>
    <w:rsid w:val="00727CE9"/>
    <w:rsid w:val="00730772"/>
    <w:rsid w:val="00730C83"/>
    <w:rsid w:val="00730F47"/>
    <w:rsid w:val="00731A22"/>
    <w:rsid w:val="00732300"/>
    <w:rsid w:val="0073279F"/>
    <w:rsid w:val="0073411E"/>
    <w:rsid w:val="00734235"/>
    <w:rsid w:val="00734735"/>
    <w:rsid w:val="00734A3A"/>
    <w:rsid w:val="00735C86"/>
    <w:rsid w:val="00736050"/>
    <w:rsid w:val="00737628"/>
    <w:rsid w:val="007377FA"/>
    <w:rsid w:val="007410D7"/>
    <w:rsid w:val="00742B6B"/>
    <w:rsid w:val="00742C71"/>
    <w:rsid w:val="00742F89"/>
    <w:rsid w:val="00742FFC"/>
    <w:rsid w:val="00743436"/>
    <w:rsid w:val="00743D1B"/>
    <w:rsid w:val="00743F74"/>
    <w:rsid w:val="00744296"/>
    <w:rsid w:val="00744E13"/>
    <w:rsid w:val="007453C9"/>
    <w:rsid w:val="00745992"/>
    <w:rsid w:val="00746661"/>
    <w:rsid w:val="0074682D"/>
    <w:rsid w:val="007473B1"/>
    <w:rsid w:val="00752726"/>
    <w:rsid w:val="00752FA4"/>
    <w:rsid w:val="00753919"/>
    <w:rsid w:val="00753D8B"/>
    <w:rsid w:val="00755277"/>
    <w:rsid w:val="007556E8"/>
    <w:rsid w:val="00755B56"/>
    <w:rsid w:val="0075641A"/>
    <w:rsid w:val="007564C5"/>
    <w:rsid w:val="00756CF9"/>
    <w:rsid w:val="00756D79"/>
    <w:rsid w:val="00756ECD"/>
    <w:rsid w:val="00760164"/>
    <w:rsid w:val="0076119B"/>
    <w:rsid w:val="0076187C"/>
    <w:rsid w:val="00762D20"/>
    <w:rsid w:val="00764095"/>
    <w:rsid w:val="007640F8"/>
    <w:rsid w:val="00764B3F"/>
    <w:rsid w:val="00765EA2"/>
    <w:rsid w:val="0076607F"/>
    <w:rsid w:val="0077250D"/>
    <w:rsid w:val="00774861"/>
    <w:rsid w:val="00775307"/>
    <w:rsid w:val="007755EE"/>
    <w:rsid w:val="00775D8B"/>
    <w:rsid w:val="00776461"/>
    <w:rsid w:val="00780321"/>
    <w:rsid w:val="00780326"/>
    <w:rsid w:val="00780421"/>
    <w:rsid w:val="00780BA0"/>
    <w:rsid w:val="00783C42"/>
    <w:rsid w:val="0078429C"/>
    <w:rsid w:val="007844CE"/>
    <w:rsid w:val="00784C1F"/>
    <w:rsid w:val="00785282"/>
    <w:rsid w:val="0078550C"/>
    <w:rsid w:val="007855EB"/>
    <w:rsid w:val="00785FC8"/>
    <w:rsid w:val="00786C4E"/>
    <w:rsid w:val="00787AC4"/>
    <w:rsid w:val="00787B2F"/>
    <w:rsid w:val="00787CB6"/>
    <w:rsid w:val="00787EA3"/>
    <w:rsid w:val="0079052C"/>
    <w:rsid w:val="00790C55"/>
    <w:rsid w:val="00790D87"/>
    <w:rsid w:val="007925F9"/>
    <w:rsid w:val="00793E77"/>
    <w:rsid w:val="007949BE"/>
    <w:rsid w:val="00794DD3"/>
    <w:rsid w:val="007954DA"/>
    <w:rsid w:val="00797385"/>
    <w:rsid w:val="00797C21"/>
    <w:rsid w:val="007A095B"/>
    <w:rsid w:val="007A2579"/>
    <w:rsid w:val="007A44EA"/>
    <w:rsid w:val="007A4ADA"/>
    <w:rsid w:val="007A62BD"/>
    <w:rsid w:val="007A6695"/>
    <w:rsid w:val="007A69AB"/>
    <w:rsid w:val="007A7452"/>
    <w:rsid w:val="007A756B"/>
    <w:rsid w:val="007A7A0E"/>
    <w:rsid w:val="007B0DEA"/>
    <w:rsid w:val="007B2BED"/>
    <w:rsid w:val="007B2D2F"/>
    <w:rsid w:val="007B3907"/>
    <w:rsid w:val="007B45A3"/>
    <w:rsid w:val="007B50C7"/>
    <w:rsid w:val="007B57B8"/>
    <w:rsid w:val="007B6617"/>
    <w:rsid w:val="007B7043"/>
    <w:rsid w:val="007C2DB8"/>
    <w:rsid w:val="007C3921"/>
    <w:rsid w:val="007C3BAE"/>
    <w:rsid w:val="007C3C70"/>
    <w:rsid w:val="007C4556"/>
    <w:rsid w:val="007C48B4"/>
    <w:rsid w:val="007C4FD5"/>
    <w:rsid w:val="007C52A3"/>
    <w:rsid w:val="007C53E9"/>
    <w:rsid w:val="007C6837"/>
    <w:rsid w:val="007C6A12"/>
    <w:rsid w:val="007D06C7"/>
    <w:rsid w:val="007D254E"/>
    <w:rsid w:val="007D2839"/>
    <w:rsid w:val="007D28C2"/>
    <w:rsid w:val="007D2F0D"/>
    <w:rsid w:val="007D3963"/>
    <w:rsid w:val="007D436A"/>
    <w:rsid w:val="007D46C7"/>
    <w:rsid w:val="007D4755"/>
    <w:rsid w:val="007D62C5"/>
    <w:rsid w:val="007D657C"/>
    <w:rsid w:val="007D6AA7"/>
    <w:rsid w:val="007D7743"/>
    <w:rsid w:val="007E088A"/>
    <w:rsid w:val="007E15CA"/>
    <w:rsid w:val="007E2B2D"/>
    <w:rsid w:val="007E6758"/>
    <w:rsid w:val="007E6B00"/>
    <w:rsid w:val="007E6E45"/>
    <w:rsid w:val="007E76DD"/>
    <w:rsid w:val="007F0CF6"/>
    <w:rsid w:val="007F25D7"/>
    <w:rsid w:val="007F29A5"/>
    <w:rsid w:val="007F324F"/>
    <w:rsid w:val="007F38E0"/>
    <w:rsid w:val="007F3F7D"/>
    <w:rsid w:val="007F4695"/>
    <w:rsid w:val="007F46E4"/>
    <w:rsid w:val="007F6158"/>
    <w:rsid w:val="007F61AA"/>
    <w:rsid w:val="007F7A10"/>
    <w:rsid w:val="008026FC"/>
    <w:rsid w:val="00803532"/>
    <w:rsid w:val="008040E2"/>
    <w:rsid w:val="00805866"/>
    <w:rsid w:val="00807748"/>
    <w:rsid w:val="00807B2B"/>
    <w:rsid w:val="0081137E"/>
    <w:rsid w:val="008119C2"/>
    <w:rsid w:val="00813CC9"/>
    <w:rsid w:val="00814C01"/>
    <w:rsid w:val="008152BF"/>
    <w:rsid w:val="00816744"/>
    <w:rsid w:val="00816AFF"/>
    <w:rsid w:val="00820B99"/>
    <w:rsid w:val="00820E8F"/>
    <w:rsid w:val="0082155E"/>
    <w:rsid w:val="00822018"/>
    <w:rsid w:val="00822124"/>
    <w:rsid w:val="00823ABC"/>
    <w:rsid w:val="00823E82"/>
    <w:rsid w:val="00825A1B"/>
    <w:rsid w:val="008301E2"/>
    <w:rsid w:val="00830B1D"/>
    <w:rsid w:val="00831567"/>
    <w:rsid w:val="0083341F"/>
    <w:rsid w:val="00833949"/>
    <w:rsid w:val="00834848"/>
    <w:rsid w:val="0083596F"/>
    <w:rsid w:val="00835A4E"/>
    <w:rsid w:val="00836930"/>
    <w:rsid w:val="00836946"/>
    <w:rsid w:val="00836CA4"/>
    <w:rsid w:val="00836FD5"/>
    <w:rsid w:val="00840BA2"/>
    <w:rsid w:val="00841912"/>
    <w:rsid w:val="00841D35"/>
    <w:rsid w:val="0084225E"/>
    <w:rsid w:val="00842301"/>
    <w:rsid w:val="008432A5"/>
    <w:rsid w:val="00843D18"/>
    <w:rsid w:val="00844833"/>
    <w:rsid w:val="0084491A"/>
    <w:rsid w:val="00844CD1"/>
    <w:rsid w:val="00845241"/>
    <w:rsid w:val="00845AA3"/>
    <w:rsid w:val="00845C75"/>
    <w:rsid w:val="00845EDF"/>
    <w:rsid w:val="00846760"/>
    <w:rsid w:val="00846DBD"/>
    <w:rsid w:val="0085003A"/>
    <w:rsid w:val="00850CA7"/>
    <w:rsid w:val="0085100C"/>
    <w:rsid w:val="00851A28"/>
    <w:rsid w:val="0085259B"/>
    <w:rsid w:val="0085303F"/>
    <w:rsid w:val="00855775"/>
    <w:rsid w:val="008567CE"/>
    <w:rsid w:val="00856DE3"/>
    <w:rsid w:val="00857174"/>
    <w:rsid w:val="00862835"/>
    <w:rsid w:val="00863CD4"/>
    <w:rsid w:val="00864AB4"/>
    <w:rsid w:val="0086561F"/>
    <w:rsid w:val="00865E4E"/>
    <w:rsid w:val="00865FFA"/>
    <w:rsid w:val="00866A9A"/>
    <w:rsid w:val="00870238"/>
    <w:rsid w:val="00873E7E"/>
    <w:rsid w:val="00876660"/>
    <w:rsid w:val="0088120B"/>
    <w:rsid w:val="00882DBD"/>
    <w:rsid w:val="008833A0"/>
    <w:rsid w:val="00883E60"/>
    <w:rsid w:val="0088407F"/>
    <w:rsid w:val="00884372"/>
    <w:rsid w:val="0088441A"/>
    <w:rsid w:val="008848FE"/>
    <w:rsid w:val="00884DD3"/>
    <w:rsid w:val="008858F1"/>
    <w:rsid w:val="0088721B"/>
    <w:rsid w:val="008874EF"/>
    <w:rsid w:val="008904F0"/>
    <w:rsid w:val="008922EA"/>
    <w:rsid w:val="00893712"/>
    <w:rsid w:val="00894D4E"/>
    <w:rsid w:val="008A2936"/>
    <w:rsid w:val="008A36E7"/>
    <w:rsid w:val="008A403F"/>
    <w:rsid w:val="008A50EF"/>
    <w:rsid w:val="008A557E"/>
    <w:rsid w:val="008A5712"/>
    <w:rsid w:val="008A670B"/>
    <w:rsid w:val="008A6827"/>
    <w:rsid w:val="008A7138"/>
    <w:rsid w:val="008A717A"/>
    <w:rsid w:val="008B17DE"/>
    <w:rsid w:val="008B1DA2"/>
    <w:rsid w:val="008B2F7B"/>
    <w:rsid w:val="008B36CD"/>
    <w:rsid w:val="008B3A4F"/>
    <w:rsid w:val="008B5DAD"/>
    <w:rsid w:val="008B6185"/>
    <w:rsid w:val="008B6E65"/>
    <w:rsid w:val="008C03DE"/>
    <w:rsid w:val="008C0FF1"/>
    <w:rsid w:val="008C1116"/>
    <w:rsid w:val="008C1A29"/>
    <w:rsid w:val="008C2693"/>
    <w:rsid w:val="008C33E6"/>
    <w:rsid w:val="008C637C"/>
    <w:rsid w:val="008D0187"/>
    <w:rsid w:val="008D074C"/>
    <w:rsid w:val="008D254B"/>
    <w:rsid w:val="008D28D4"/>
    <w:rsid w:val="008D31D8"/>
    <w:rsid w:val="008D3E2C"/>
    <w:rsid w:val="008D49CF"/>
    <w:rsid w:val="008D6914"/>
    <w:rsid w:val="008D7993"/>
    <w:rsid w:val="008E2846"/>
    <w:rsid w:val="008E3F58"/>
    <w:rsid w:val="008E4001"/>
    <w:rsid w:val="008E53C6"/>
    <w:rsid w:val="008E5527"/>
    <w:rsid w:val="008E5B65"/>
    <w:rsid w:val="008E5C91"/>
    <w:rsid w:val="008E5E06"/>
    <w:rsid w:val="008E661A"/>
    <w:rsid w:val="008E6E99"/>
    <w:rsid w:val="008E734E"/>
    <w:rsid w:val="008E7681"/>
    <w:rsid w:val="008E79CA"/>
    <w:rsid w:val="008F0AEF"/>
    <w:rsid w:val="008F2349"/>
    <w:rsid w:val="008F37A5"/>
    <w:rsid w:val="008F3F38"/>
    <w:rsid w:val="008F4A45"/>
    <w:rsid w:val="008F59D1"/>
    <w:rsid w:val="008F5BEA"/>
    <w:rsid w:val="008F6222"/>
    <w:rsid w:val="008F7E2C"/>
    <w:rsid w:val="0090015C"/>
    <w:rsid w:val="009011BF"/>
    <w:rsid w:val="00902150"/>
    <w:rsid w:val="009025C9"/>
    <w:rsid w:val="009037C6"/>
    <w:rsid w:val="00905446"/>
    <w:rsid w:val="00907160"/>
    <w:rsid w:val="00907703"/>
    <w:rsid w:val="00907D99"/>
    <w:rsid w:val="0091077B"/>
    <w:rsid w:val="009115E9"/>
    <w:rsid w:val="00911677"/>
    <w:rsid w:val="00911862"/>
    <w:rsid w:val="00912309"/>
    <w:rsid w:val="00914F60"/>
    <w:rsid w:val="00914FBA"/>
    <w:rsid w:val="0091566A"/>
    <w:rsid w:val="00915880"/>
    <w:rsid w:val="00916CA7"/>
    <w:rsid w:val="009174E6"/>
    <w:rsid w:val="009177E9"/>
    <w:rsid w:val="00917B60"/>
    <w:rsid w:val="00921AED"/>
    <w:rsid w:val="009221AF"/>
    <w:rsid w:val="00922C26"/>
    <w:rsid w:val="00922ED3"/>
    <w:rsid w:val="00922FD5"/>
    <w:rsid w:val="00923BE7"/>
    <w:rsid w:val="00924797"/>
    <w:rsid w:val="009248CD"/>
    <w:rsid w:val="00924CAF"/>
    <w:rsid w:val="009256AD"/>
    <w:rsid w:val="00925D7E"/>
    <w:rsid w:val="00926163"/>
    <w:rsid w:val="00927AC3"/>
    <w:rsid w:val="00931F89"/>
    <w:rsid w:val="00932383"/>
    <w:rsid w:val="009348C4"/>
    <w:rsid w:val="009351CD"/>
    <w:rsid w:val="00935433"/>
    <w:rsid w:val="0093719C"/>
    <w:rsid w:val="00941E06"/>
    <w:rsid w:val="009420E8"/>
    <w:rsid w:val="009436CF"/>
    <w:rsid w:val="00944ADF"/>
    <w:rsid w:val="00944AE9"/>
    <w:rsid w:val="00945A23"/>
    <w:rsid w:val="009462DC"/>
    <w:rsid w:val="009465B4"/>
    <w:rsid w:val="00950184"/>
    <w:rsid w:val="009506F0"/>
    <w:rsid w:val="009524CA"/>
    <w:rsid w:val="009528FC"/>
    <w:rsid w:val="00952956"/>
    <w:rsid w:val="00953633"/>
    <w:rsid w:val="00953C9F"/>
    <w:rsid w:val="00954391"/>
    <w:rsid w:val="009547D5"/>
    <w:rsid w:val="00956329"/>
    <w:rsid w:val="00957210"/>
    <w:rsid w:val="00960E9A"/>
    <w:rsid w:val="00961247"/>
    <w:rsid w:val="00965E17"/>
    <w:rsid w:val="0096627C"/>
    <w:rsid w:val="00966973"/>
    <w:rsid w:val="00967B09"/>
    <w:rsid w:val="00971D76"/>
    <w:rsid w:val="0097278C"/>
    <w:rsid w:val="009732ED"/>
    <w:rsid w:val="00973DF1"/>
    <w:rsid w:val="00973F22"/>
    <w:rsid w:val="009749C3"/>
    <w:rsid w:val="0097550C"/>
    <w:rsid w:val="0097590F"/>
    <w:rsid w:val="0098076B"/>
    <w:rsid w:val="00981534"/>
    <w:rsid w:val="009818EE"/>
    <w:rsid w:val="00981DB1"/>
    <w:rsid w:val="00982316"/>
    <w:rsid w:val="00983DD4"/>
    <w:rsid w:val="00983E28"/>
    <w:rsid w:val="00992ECD"/>
    <w:rsid w:val="00993423"/>
    <w:rsid w:val="00995374"/>
    <w:rsid w:val="009953EA"/>
    <w:rsid w:val="00997706"/>
    <w:rsid w:val="009A0DE9"/>
    <w:rsid w:val="009A1343"/>
    <w:rsid w:val="009A3681"/>
    <w:rsid w:val="009A3976"/>
    <w:rsid w:val="009A3C3D"/>
    <w:rsid w:val="009A58AA"/>
    <w:rsid w:val="009A6204"/>
    <w:rsid w:val="009A6B90"/>
    <w:rsid w:val="009B1E68"/>
    <w:rsid w:val="009B368B"/>
    <w:rsid w:val="009B42AC"/>
    <w:rsid w:val="009B5A54"/>
    <w:rsid w:val="009B62F8"/>
    <w:rsid w:val="009B6A68"/>
    <w:rsid w:val="009B7004"/>
    <w:rsid w:val="009B76D5"/>
    <w:rsid w:val="009C10D5"/>
    <w:rsid w:val="009C254A"/>
    <w:rsid w:val="009C323C"/>
    <w:rsid w:val="009C3DC4"/>
    <w:rsid w:val="009C63DF"/>
    <w:rsid w:val="009C6684"/>
    <w:rsid w:val="009C7841"/>
    <w:rsid w:val="009D10BF"/>
    <w:rsid w:val="009D15F1"/>
    <w:rsid w:val="009D1983"/>
    <w:rsid w:val="009D3271"/>
    <w:rsid w:val="009D5100"/>
    <w:rsid w:val="009D52E6"/>
    <w:rsid w:val="009D59AE"/>
    <w:rsid w:val="009D638A"/>
    <w:rsid w:val="009D6E09"/>
    <w:rsid w:val="009E043F"/>
    <w:rsid w:val="009E1399"/>
    <w:rsid w:val="009E43A8"/>
    <w:rsid w:val="009E5C52"/>
    <w:rsid w:val="009E6413"/>
    <w:rsid w:val="009F24B8"/>
    <w:rsid w:val="009F3864"/>
    <w:rsid w:val="009F5795"/>
    <w:rsid w:val="00A004D4"/>
    <w:rsid w:val="00A0061E"/>
    <w:rsid w:val="00A00872"/>
    <w:rsid w:val="00A00A72"/>
    <w:rsid w:val="00A01B66"/>
    <w:rsid w:val="00A01CE4"/>
    <w:rsid w:val="00A020B1"/>
    <w:rsid w:val="00A030FB"/>
    <w:rsid w:val="00A0422D"/>
    <w:rsid w:val="00A04CCB"/>
    <w:rsid w:val="00A050FC"/>
    <w:rsid w:val="00A05BC1"/>
    <w:rsid w:val="00A0648E"/>
    <w:rsid w:val="00A06523"/>
    <w:rsid w:val="00A0750B"/>
    <w:rsid w:val="00A07AAE"/>
    <w:rsid w:val="00A109FE"/>
    <w:rsid w:val="00A11771"/>
    <w:rsid w:val="00A11D03"/>
    <w:rsid w:val="00A11FFA"/>
    <w:rsid w:val="00A1514A"/>
    <w:rsid w:val="00A1618E"/>
    <w:rsid w:val="00A166C8"/>
    <w:rsid w:val="00A16BAE"/>
    <w:rsid w:val="00A16D7E"/>
    <w:rsid w:val="00A178A9"/>
    <w:rsid w:val="00A23744"/>
    <w:rsid w:val="00A24563"/>
    <w:rsid w:val="00A2730E"/>
    <w:rsid w:val="00A3000D"/>
    <w:rsid w:val="00A30086"/>
    <w:rsid w:val="00A3285F"/>
    <w:rsid w:val="00A339CA"/>
    <w:rsid w:val="00A3519B"/>
    <w:rsid w:val="00A36371"/>
    <w:rsid w:val="00A3699D"/>
    <w:rsid w:val="00A4041E"/>
    <w:rsid w:val="00A40AE7"/>
    <w:rsid w:val="00A4378A"/>
    <w:rsid w:val="00A44E5E"/>
    <w:rsid w:val="00A44F8D"/>
    <w:rsid w:val="00A502E7"/>
    <w:rsid w:val="00A50EC3"/>
    <w:rsid w:val="00A51A6F"/>
    <w:rsid w:val="00A5307D"/>
    <w:rsid w:val="00A531C2"/>
    <w:rsid w:val="00A53716"/>
    <w:rsid w:val="00A53CF3"/>
    <w:rsid w:val="00A5492F"/>
    <w:rsid w:val="00A568DB"/>
    <w:rsid w:val="00A56E86"/>
    <w:rsid w:val="00A57244"/>
    <w:rsid w:val="00A57515"/>
    <w:rsid w:val="00A57F56"/>
    <w:rsid w:val="00A61079"/>
    <w:rsid w:val="00A63758"/>
    <w:rsid w:val="00A655FF"/>
    <w:rsid w:val="00A70990"/>
    <w:rsid w:val="00A70EFD"/>
    <w:rsid w:val="00A717B4"/>
    <w:rsid w:val="00A71988"/>
    <w:rsid w:val="00A72741"/>
    <w:rsid w:val="00A7328C"/>
    <w:rsid w:val="00A74316"/>
    <w:rsid w:val="00A74E3D"/>
    <w:rsid w:val="00A77A00"/>
    <w:rsid w:val="00A77DC9"/>
    <w:rsid w:val="00A77EC8"/>
    <w:rsid w:val="00A8022E"/>
    <w:rsid w:val="00A810AD"/>
    <w:rsid w:val="00A82437"/>
    <w:rsid w:val="00A824E7"/>
    <w:rsid w:val="00A82BE2"/>
    <w:rsid w:val="00A82BE6"/>
    <w:rsid w:val="00A858A2"/>
    <w:rsid w:val="00A85927"/>
    <w:rsid w:val="00A8637F"/>
    <w:rsid w:val="00A864F6"/>
    <w:rsid w:val="00A90BB3"/>
    <w:rsid w:val="00A9123D"/>
    <w:rsid w:val="00A92164"/>
    <w:rsid w:val="00A9379D"/>
    <w:rsid w:val="00A93FE5"/>
    <w:rsid w:val="00A94C77"/>
    <w:rsid w:val="00A94D2C"/>
    <w:rsid w:val="00A94DC6"/>
    <w:rsid w:val="00A94FE8"/>
    <w:rsid w:val="00A973DC"/>
    <w:rsid w:val="00AA074B"/>
    <w:rsid w:val="00AA14AA"/>
    <w:rsid w:val="00AA16C1"/>
    <w:rsid w:val="00AA2182"/>
    <w:rsid w:val="00AA2476"/>
    <w:rsid w:val="00AA29C2"/>
    <w:rsid w:val="00AA2F95"/>
    <w:rsid w:val="00AA3307"/>
    <w:rsid w:val="00AA4EF6"/>
    <w:rsid w:val="00AA5716"/>
    <w:rsid w:val="00AA682A"/>
    <w:rsid w:val="00AA69A5"/>
    <w:rsid w:val="00AA6ED5"/>
    <w:rsid w:val="00AA7D6B"/>
    <w:rsid w:val="00AB0B08"/>
    <w:rsid w:val="00AB2265"/>
    <w:rsid w:val="00AB2355"/>
    <w:rsid w:val="00AB2C14"/>
    <w:rsid w:val="00AB3321"/>
    <w:rsid w:val="00AB3423"/>
    <w:rsid w:val="00AB4AEA"/>
    <w:rsid w:val="00AB4E35"/>
    <w:rsid w:val="00AB546A"/>
    <w:rsid w:val="00AB5E2E"/>
    <w:rsid w:val="00AB70D8"/>
    <w:rsid w:val="00AC1466"/>
    <w:rsid w:val="00AC14DC"/>
    <w:rsid w:val="00AC1890"/>
    <w:rsid w:val="00AC1C1F"/>
    <w:rsid w:val="00AC2C3F"/>
    <w:rsid w:val="00AC2D22"/>
    <w:rsid w:val="00AC3D3D"/>
    <w:rsid w:val="00AC3DF5"/>
    <w:rsid w:val="00AC4270"/>
    <w:rsid w:val="00AC5185"/>
    <w:rsid w:val="00AC7213"/>
    <w:rsid w:val="00AC723F"/>
    <w:rsid w:val="00AC7CD1"/>
    <w:rsid w:val="00AC7D39"/>
    <w:rsid w:val="00AD018F"/>
    <w:rsid w:val="00AD05DF"/>
    <w:rsid w:val="00AD0BFB"/>
    <w:rsid w:val="00AD0D3B"/>
    <w:rsid w:val="00AD1403"/>
    <w:rsid w:val="00AD2224"/>
    <w:rsid w:val="00AD2500"/>
    <w:rsid w:val="00AD2BB2"/>
    <w:rsid w:val="00AD35D0"/>
    <w:rsid w:val="00AD3AE8"/>
    <w:rsid w:val="00AD4476"/>
    <w:rsid w:val="00AD6085"/>
    <w:rsid w:val="00AD7A03"/>
    <w:rsid w:val="00AD7D82"/>
    <w:rsid w:val="00AD7F2F"/>
    <w:rsid w:val="00AE13FF"/>
    <w:rsid w:val="00AE3B75"/>
    <w:rsid w:val="00AE75EB"/>
    <w:rsid w:val="00AF0169"/>
    <w:rsid w:val="00AF0338"/>
    <w:rsid w:val="00AF1FD7"/>
    <w:rsid w:val="00AF399A"/>
    <w:rsid w:val="00AF4024"/>
    <w:rsid w:val="00AF625F"/>
    <w:rsid w:val="00AF6F8C"/>
    <w:rsid w:val="00AF7063"/>
    <w:rsid w:val="00AF7702"/>
    <w:rsid w:val="00AF7BD4"/>
    <w:rsid w:val="00B0047D"/>
    <w:rsid w:val="00B01849"/>
    <w:rsid w:val="00B0238C"/>
    <w:rsid w:val="00B04788"/>
    <w:rsid w:val="00B04800"/>
    <w:rsid w:val="00B0481A"/>
    <w:rsid w:val="00B05FC5"/>
    <w:rsid w:val="00B07240"/>
    <w:rsid w:val="00B07646"/>
    <w:rsid w:val="00B0781C"/>
    <w:rsid w:val="00B10064"/>
    <w:rsid w:val="00B112BC"/>
    <w:rsid w:val="00B126DC"/>
    <w:rsid w:val="00B12E2A"/>
    <w:rsid w:val="00B1326A"/>
    <w:rsid w:val="00B13FCD"/>
    <w:rsid w:val="00B14198"/>
    <w:rsid w:val="00B1420A"/>
    <w:rsid w:val="00B154DC"/>
    <w:rsid w:val="00B1599B"/>
    <w:rsid w:val="00B15D53"/>
    <w:rsid w:val="00B22897"/>
    <w:rsid w:val="00B229E2"/>
    <w:rsid w:val="00B23061"/>
    <w:rsid w:val="00B23332"/>
    <w:rsid w:val="00B23CBA"/>
    <w:rsid w:val="00B25A99"/>
    <w:rsid w:val="00B27901"/>
    <w:rsid w:val="00B311A0"/>
    <w:rsid w:val="00B31624"/>
    <w:rsid w:val="00B32910"/>
    <w:rsid w:val="00B33376"/>
    <w:rsid w:val="00B34F1C"/>
    <w:rsid w:val="00B353FA"/>
    <w:rsid w:val="00B370C6"/>
    <w:rsid w:val="00B41C39"/>
    <w:rsid w:val="00B41FD4"/>
    <w:rsid w:val="00B42560"/>
    <w:rsid w:val="00B45935"/>
    <w:rsid w:val="00B47402"/>
    <w:rsid w:val="00B47EF2"/>
    <w:rsid w:val="00B521F9"/>
    <w:rsid w:val="00B5284F"/>
    <w:rsid w:val="00B535BF"/>
    <w:rsid w:val="00B600C0"/>
    <w:rsid w:val="00B60593"/>
    <w:rsid w:val="00B6087C"/>
    <w:rsid w:val="00B61B43"/>
    <w:rsid w:val="00B62155"/>
    <w:rsid w:val="00B627F3"/>
    <w:rsid w:val="00B637CA"/>
    <w:rsid w:val="00B63FBC"/>
    <w:rsid w:val="00B653AB"/>
    <w:rsid w:val="00B66F22"/>
    <w:rsid w:val="00B66F6E"/>
    <w:rsid w:val="00B676CA"/>
    <w:rsid w:val="00B6771F"/>
    <w:rsid w:val="00B71864"/>
    <w:rsid w:val="00B719B5"/>
    <w:rsid w:val="00B71DB5"/>
    <w:rsid w:val="00B721D4"/>
    <w:rsid w:val="00B7277C"/>
    <w:rsid w:val="00B74D63"/>
    <w:rsid w:val="00B751CB"/>
    <w:rsid w:val="00B752A1"/>
    <w:rsid w:val="00B76E1B"/>
    <w:rsid w:val="00B77270"/>
    <w:rsid w:val="00B77330"/>
    <w:rsid w:val="00B7776A"/>
    <w:rsid w:val="00B80697"/>
    <w:rsid w:val="00B809F3"/>
    <w:rsid w:val="00B81976"/>
    <w:rsid w:val="00B8222A"/>
    <w:rsid w:val="00B82E58"/>
    <w:rsid w:val="00B84F07"/>
    <w:rsid w:val="00B851D1"/>
    <w:rsid w:val="00B852FE"/>
    <w:rsid w:val="00B85F90"/>
    <w:rsid w:val="00B879CD"/>
    <w:rsid w:val="00B90F23"/>
    <w:rsid w:val="00B938F5"/>
    <w:rsid w:val="00B95F58"/>
    <w:rsid w:val="00B96FA6"/>
    <w:rsid w:val="00B975AD"/>
    <w:rsid w:val="00B97700"/>
    <w:rsid w:val="00BA001B"/>
    <w:rsid w:val="00BA0695"/>
    <w:rsid w:val="00BA08D1"/>
    <w:rsid w:val="00BA38A5"/>
    <w:rsid w:val="00BA4804"/>
    <w:rsid w:val="00BA59E7"/>
    <w:rsid w:val="00BA647A"/>
    <w:rsid w:val="00BA6667"/>
    <w:rsid w:val="00BB29F1"/>
    <w:rsid w:val="00BB2A4F"/>
    <w:rsid w:val="00BB3B89"/>
    <w:rsid w:val="00BB4640"/>
    <w:rsid w:val="00BB4662"/>
    <w:rsid w:val="00BB5E57"/>
    <w:rsid w:val="00BB6CC5"/>
    <w:rsid w:val="00BB6DC4"/>
    <w:rsid w:val="00BC0568"/>
    <w:rsid w:val="00BC0C5B"/>
    <w:rsid w:val="00BC1EEC"/>
    <w:rsid w:val="00BC281C"/>
    <w:rsid w:val="00BC2DBC"/>
    <w:rsid w:val="00BC30EB"/>
    <w:rsid w:val="00BC3759"/>
    <w:rsid w:val="00BC3C9E"/>
    <w:rsid w:val="00BC49B4"/>
    <w:rsid w:val="00BC51E8"/>
    <w:rsid w:val="00BC6D2B"/>
    <w:rsid w:val="00BC7B07"/>
    <w:rsid w:val="00BD0D00"/>
    <w:rsid w:val="00BD20DA"/>
    <w:rsid w:val="00BD22E4"/>
    <w:rsid w:val="00BD481D"/>
    <w:rsid w:val="00BD5A93"/>
    <w:rsid w:val="00BD6D10"/>
    <w:rsid w:val="00BE0BF4"/>
    <w:rsid w:val="00BE6495"/>
    <w:rsid w:val="00BE759A"/>
    <w:rsid w:val="00BE76AE"/>
    <w:rsid w:val="00BE7A8F"/>
    <w:rsid w:val="00BF0EB0"/>
    <w:rsid w:val="00BF1132"/>
    <w:rsid w:val="00BF2134"/>
    <w:rsid w:val="00BF22F2"/>
    <w:rsid w:val="00BF3FEA"/>
    <w:rsid w:val="00BF473A"/>
    <w:rsid w:val="00BF486A"/>
    <w:rsid w:val="00BF64EA"/>
    <w:rsid w:val="00C0162E"/>
    <w:rsid w:val="00C0236F"/>
    <w:rsid w:val="00C048E1"/>
    <w:rsid w:val="00C06FFD"/>
    <w:rsid w:val="00C079A9"/>
    <w:rsid w:val="00C11786"/>
    <w:rsid w:val="00C122B1"/>
    <w:rsid w:val="00C143D8"/>
    <w:rsid w:val="00C202F8"/>
    <w:rsid w:val="00C20EB5"/>
    <w:rsid w:val="00C23A77"/>
    <w:rsid w:val="00C2423D"/>
    <w:rsid w:val="00C243CA"/>
    <w:rsid w:val="00C24ED5"/>
    <w:rsid w:val="00C26EC6"/>
    <w:rsid w:val="00C34713"/>
    <w:rsid w:val="00C35CCF"/>
    <w:rsid w:val="00C3706C"/>
    <w:rsid w:val="00C40E55"/>
    <w:rsid w:val="00C41F49"/>
    <w:rsid w:val="00C42279"/>
    <w:rsid w:val="00C427F1"/>
    <w:rsid w:val="00C43F6C"/>
    <w:rsid w:val="00C441CC"/>
    <w:rsid w:val="00C4502C"/>
    <w:rsid w:val="00C4626C"/>
    <w:rsid w:val="00C46790"/>
    <w:rsid w:val="00C4732A"/>
    <w:rsid w:val="00C473B7"/>
    <w:rsid w:val="00C516F9"/>
    <w:rsid w:val="00C51808"/>
    <w:rsid w:val="00C532E6"/>
    <w:rsid w:val="00C55D37"/>
    <w:rsid w:val="00C55D41"/>
    <w:rsid w:val="00C57087"/>
    <w:rsid w:val="00C603B2"/>
    <w:rsid w:val="00C61505"/>
    <w:rsid w:val="00C6150D"/>
    <w:rsid w:val="00C621FB"/>
    <w:rsid w:val="00C62935"/>
    <w:rsid w:val="00C629C6"/>
    <w:rsid w:val="00C63456"/>
    <w:rsid w:val="00C6418C"/>
    <w:rsid w:val="00C6722F"/>
    <w:rsid w:val="00C67395"/>
    <w:rsid w:val="00C71F65"/>
    <w:rsid w:val="00C72CEE"/>
    <w:rsid w:val="00C77E9B"/>
    <w:rsid w:val="00C80C54"/>
    <w:rsid w:val="00C81428"/>
    <w:rsid w:val="00C81715"/>
    <w:rsid w:val="00C82D23"/>
    <w:rsid w:val="00C82ECA"/>
    <w:rsid w:val="00C838C3"/>
    <w:rsid w:val="00C86900"/>
    <w:rsid w:val="00C90D5D"/>
    <w:rsid w:val="00C941DC"/>
    <w:rsid w:val="00C94C84"/>
    <w:rsid w:val="00C95DD1"/>
    <w:rsid w:val="00C97170"/>
    <w:rsid w:val="00C97405"/>
    <w:rsid w:val="00C97DC4"/>
    <w:rsid w:val="00CA1E9E"/>
    <w:rsid w:val="00CA1F29"/>
    <w:rsid w:val="00CA221F"/>
    <w:rsid w:val="00CA3258"/>
    <w:rsid w:val="00CA3907"/>
    <w:rsid w:val="00CA7ACB"/>
    <w:rsid w:val="00CB16F8"/>
    <w:rsid w:val="00CB44B1"/>
    <w:rsid w:val="00CB6718"/>
    <w:rsid w:val="00CB711A"/>
    <w:rsid w:val="00CC14B4"/>
    <w:rsid w:val="00CC2620"/>
    <w:rsid w:val="00CC3623"/>
    <w:rsid w:val="00CC38B8"/>
    <w:rsid w:val="00CC3A52"/>
    <w:rsid w:val="00CC4FDC"/>
    <w:rsid w:val="00CC5401"/>
    <w:rsid w:val="00CD1DA1"/>
    <w:rsid w:val="00CD1DFD"/>
    <w:rsid w:val="00CD1E6A"/>
    <w:rsid w:val="00CD37F5"/>
    <w:rsid w:val="00CD3E59"/>
    <w:rsid w:val="00CD4857"/>
    <w:rsid w:val="00CD56F5"/>
    <w:rsid w:val="00CD69D9"/>
    <w:rsid w:val="00CD6C55"/>
    <w:rsid w:val="00CD76EB"/>
    <w:rsid w:val="00CE1834"/>
    <w:rsid w:val="00CE1F4E"/>
    <w:rsid w:val="00CE5AFD"/>
    <w:rsid w:val="00CE63A0"/>
    <w:rsid w:val="00CE7362"/>
    <w:rsid w:val="00CF284A"/>
    <w:rsid w:val="00CF2A5A"/>
    <w:rsid w:val="00CF3441"/>
    <w:rsid w:val="00CF3ED8"/>
    <w:rsid w:val="00CF4DEC"/>
    <w:rsid w:val="00CF59A8"/>
    <w:rsid w:val="00CF67C7"/>
    <w:rsid w:val="00CF799A"/>
    <w:rsid w:val="00D005CB"/>
    <w:rsid w:val="00D0104B"/>
    <w:rsid w:val="00D0163E"/>
    <w:rsid w:val="00D01C81"/>
    <w:rsid w:val="00D01F8D"/>
    <w:rsid w:val="00D03878"/>
    <w:rsid w:val="00D03DA0"/>
    <w:rsid w:val="00D05369"/>
    <w:rsid w:val="00D05E5D"/>
    <w:rsid w:val="00D06869"/>
    <w:rsid w:val="00D11039"/>
    <w:rsid w:val="00D11E80"/>
    <w:rsid w:val="00D12376"/>
    <w:rsid w:val="00D130DB"/>
    <w:rsid w:val="00D1538A"/>
    <w:rsid w:val="00D15D5B"/>
    <w:rsid w:val="00D202B6"/>
    <w:rsid w:val="00D2208E"/>
    <w:rsid w:val="00D224BA"/>
    <w:rsid w:val="00D26C9D"/>
    <w:rsid w:val="00D27276"/>
    <w:rsid w:val="00D27856"/>
    <w:rsid w:val="00D31A54"/>
    <w:rsid w:val="00D327C8"/>
    <w:rsid w:val="00D331F3"/>
    <w:rsid w:val="00D360A1"/>
    <w:rsid w:val="00D3689A"/>
    <w:rsid w:val="00D36D11"/>
    <w:rsid w:val="00D3776C"/>
    <w:rsid w:val="00D40C36"/>
    <w:rsid w:val="00D433E0"/>
    <w:rsid w:val="00D4429E"/>
    <w:rsid w:val="00D44548"/>
    <w:rsid w:val="00D44A03"/>
    <w:rsid w:val="00D44B31"/>
    <w:rsid w:val="00D4782C"/>
    <w:rsid w:val="00D479DE"/>
    <w:rsid w:val="00D4A01A"/>
    <w:rsid w:val="00D515E5"/>
    <w:rsid w:val="00D52EB9"/>
    <w:rsid w:val="00D539B5"/>
    <w:rsid w:val="00D54586"/>
    <w:rsid w:val="00D553C2"/>
    <w:rsid w:val="00D55A2C"/>
    <w:rsid w:val="00D57307"/>
    <w:rsid w:val="00D57316"/>
    <w:rsid w:val="00D601B2"/>
    <w:rsid w:val="00D605E9"/>
    <w:rsid w:val="00D60624"/>
    <w:rsid w:val="00D61C49"/>
    <w:rsid w:val="00D6241F"/>
    <w:rsid w:val="00D63B38"/>
    <w:rsid w:val="00D6440C"/>
    <w:rsid w:val="00D657BD"/>
    <w:rsid w:val="00D66B81"/>
    <w:rsid w:val="00D7050E"/>
    <w:rsid w:val="00D73E51"/>
    <w:rsid w:val="00D73F99"/>
    <w:rsid w:val="00D76068"/>
    <w:rsid w:val="00D762EF"/>
    <w:rsid w:val="00D7697D"/>
    <w:rsid w:val="00D80A48"/>
    <w:rsid w:val="00D815E2"/>
    <w:rsid w:val="00D822CA"/>
    <w:rsid w:val="00D82CC3"/>
    <w:rsid w:val="00D835DE"/>
    <w:rsid w:val="00D85245"/>
    <w:rsid w:val="00D85259"/>
    <w:rsid w:val="00D8566C"/>
    <w:rsid w:val="00D8588A"/>
    <w:rsid w:val="00D87E47"/>
    <w:rsid w:val="00D909FD"/>
    <w:rsid w:val="00D92447"/>
    <w:rsid w:val="00D924B6"/>
    <w:rsid w:val="00D924C5"/>
    <w:rsid w:val="00D94E8E"/>
    <w:rsid w:val="00D96050"/>
    <w:rsid w:val="00D9628B"/>
    <w:rsid w:val="00D9680A"/>
    <w:rsid w:val="00D97323"/>
    <w:rsid w:val="00D97BC9"/>
    <w:rsid w:val="00D97EC2"/>
    <w:rsid w:val="00DA0BF8"/>
    <w:rsid w:val="00DA1D43"/>
    <w:rsid w:val="00DA233E"/>
    <w:rsid w:val="00DA2966"/>
    <w:rsid w:val="00DA53AB"/>
    <w:rsid w:val="00DA75F3"/>
    <w:rsid w:val="00DA75FE"/>
    <w:rsid w:val="00DB0486"/>
    <w:rsid w:val="00DB0AD3"/>
    <w:rsid w:val="00DB0C2D"/>
    <w:rsid w:val="00DB2DE3"/>
    <w:rsid w:val="00DB345B"/>
    <w:rsid w:val="00DB5F97"/>
    <w:rsid w:val="00DB60A4"/>
    <w:rsid w:val="00DB6389"/>
    <w:rsid w:val="00DB6E50"/>
    <w:rsid w:val="00DB6F23"/>
    <w:rsid w:val="00DB71D0"/>
    <w:rsid w:val="00DC1CBA"/>
    <w:rsid w:val="00DC1F18"/>
    <w:rsid w:val="00DC7109"/>
    <w:rsid w:val="00DC760C"/>
    <w:rsid w:val="00DC7C14"/>
    <w:rsid w:val="00DD2D0D"/>
    <w:rsid w:val="00DD50CF"/>
    <w:rsid w:val="00DD5407"/>
    <w:rsid w:val="00DD785C"/>
    <w:rsid w:val="00DD7A9A"/>
    <w:rsid w:val="00DE1285"/>
    <w:rsid w:val="00DE18BA"/>
    <w:rsid w:val="00DE2C72"/>
    <w:rsid w:val="00DE330B"/>
    <w:rsid w:val="00DE3530"/>
    <w:rsid w:val="00DE3C40"/>
    <w:rsid w:val="00DE3F93"/>
    <w:rsid w:val="00DE5BAD"/>
    <w:rsid w:val="00DE64E5"/>
    <w:rsid w:val="00DE7A97"/>
    <w:rsid w:val="00DE7BA6"/>
    <w:rsid w:val="00DF02C1"/>
    <w:rsid w:val="00DF3E78"/>
    <w:rsid w:val="00DF5305"/>
    <w:rsid w:val="00E003EA"/>
    <w:rsid w:val="00E0205E"/>
    <w:rsid w:val="00E02B2C"/>
    <w:rsid w:val="00E036E2"/>
    <w:rsid w:val="00E0424E"/>
    <w:rsid w:val="00E0543E"/>
    <w:rsid w:val="00E05FA3"/>
    <w:rsid w:val="00E068FB"/>
    <w:rsid w:val="00E07774"/>
    <w:rsid w:val="00E10423"/>
    <w:rsid w:val="00E10B07"/>
    <w:rsid w:val="00E123FC"/>
    <w:rsid w:val="00E204A9"/>
    <w:rsid w:val="00E20876"/>
    <w:rsid w:val="00E21AFC"/>
    <w:rsid w:val="00E22DE2"/>
    <w:rsid w:val="00E23F3C"/>
    <w:rsid w:val="00E24015"/>
    <w:rsid w:val="00E2454E"/>
    <w:rsid w:val="00E24B12"/>
    <w:rsid w:val="00E25B57"/>
    <w:rsid w:val="00E262A6"/>
    <w:rsid w:val="00E27031"/>
    <w:rsid w:val="00E302C7"/>
    <w:rsid w:val="00E312AE"/>
    <w:rsid w:val="00E326D4"/>
    <w:rsid w:val="00E339FE"/>
    <w:rsid w:val="00E3546F"/>
    <w:rsid w:val="00E358F6"/>
    <w:rsid w:val="00E36767"/>
    <w:rsid w:val="00E40E91"/>
    <w:rsid w:val="00E41AA8"/>
    <w:rsid w:val="00E42CF6"/>
    <w:rsid w:val="00E4387E"/>
    <w:rsid w:val="00E43CC0"/>
    <w:rsid w:val="00E466DD"/>
    <w:rsid w:val="00E46C99"/>
    <w:rsid w:val="00E47478"/>
    <w:rsid w:val="00E4A8CF"/>
    <w:rsid w:val="00E50390"/>
    <w:rsid w:val="00E516BD"/>
    <w:rsid w:val="00E52497"/>
    <w:rsid w:val="00E540F9"/>
    <w:rsid w:val="00E576A9"/>
    <w:rsid w:val="00E57727"/>
    <w:rsid w:val="00E57793"/>
    <w:rsid w:val="00E57BEC"/>
    <w:rsid w:val="00E57C97"/>
    <w:rsid w:val="00E60B6F"/>
    <w:rsid w:val="00E619A5"/>
    <w:rsid w:val="00E61F5B"/>
    <w:rsid w:val="00E62297"/>
    <w:rsid w:val="00E62416"/>
    <w:rsid w:val="00E63235"/>
    <w:rsid w:val="00E63C45"/>
    <w:rsid w:val="00E64037"/>
    <w:rsid w:val="00E6584A"/>
    <w:rsid w:val="00E665DD"/>
    <w:rsid w:val="00E66700"/>
    <w:rsid w:val="00E70564"/>
    <w:rsid w:val="00E716F3"/>
    <w:rsid w:val="00E71F35"/>
    <w:rsid w:val="00E7261D"/>
    <w:rsid w:val="00E73AAC"/>
    <w:rsid w:val="00E74AA6"/>
    <w:rsid w:val="00E74C03"/>
    <w:rsid w:val="00E750FB"/>
    <w:rsid w:val="00E7611D"/>
    <w:rsid w:val="00E774E6"/>
    <w:rsid w:val="00E77777"/>
    <w:rsid w:val="00E80698"/>
    <w:rsid w:val="00E82002"/>
    <w:rsid w:val="00E84178"/>
    <w:rsid w:val="00E92610"/>
    <w:rsid w:val="00E92F06"/>
    <w:rsid w:val="00E9404D"/>
    <w:rsid w:val="00E9430B"/>
    <w:rsid w:val="00E95E86"/>
    <w:rsid w:val="00E97BC9"/>
    <w:rsid w:val="00E97FCA"/>
    <w:rsid w:val="00EA017D"/>
    <w:rsid w:val="00EA0D45"/>
    <w:rsid w:val="00EA1862"/>
    <w:rsid w:val="00EA3B30"/>
    <w:rsid w:val="00EA52D8"/>
    <w:rsid w:val="00EA70B4"/>
    <w:rsid w:val="00EB2B9B"/>
    <w:rsid w:val="00EB3C25"/>
    <w:rsid w:val="00EB5968"/>
    <w:rsid w:val="00EB66B4"/>
    <w:rsid w:val="00EB6EFB"/>
    <w:rsid w:val="00EB6F46"/>
    <w:rsid w:val="00EB78B3"/>
    <w:rsid w:val="00EC0755"/>
    <w:rsid w:val="00EC0C7D"/>
    <w:rsid w:val="00EC3F97"/>
    <w:rsid w:val="00EC4A48"/>
    <w:rsid w:val="00EC5931"/>
    <w:rsid w:val="00EC5981"/>
    <w:rsid w:val="00EC6745"/>
    <w:rsid w:val="00EC788A"/>
    <w:rsid w:val="00EC7EF4"/>
    <w:rsid w:val="00ED0496"/>
    <w:rsid w:val="00ED0B92"/>
    <w:rsid w:val="00ED1165"/>
    <w:rsid w:val="00ED1B0F"/>
    <w:rsid w:val="00ED2694"/>
    <w:rsid w:val="00ED27B2"/>
    <w:rsid w:val="00ED3B8F"/>
    <w:rsid w:val="00ED3CFE"/>
    <w:rsid w:val="00ED43CF"/>
    <w:rsid w:val="00ED5683"/>
    <w:rsid w:val="00ED5831"/>
    <w:rsid w:val="00EE01AA"/>
    <w:rsid w:val="00EE031B"/>
    <w:rsid w:val="00EE0366"/>
    <w:rsid w:val="00EE232D"/>
    <w:rsid w:val="00EE2C23"/>
    <w:rsid w:val="00EE31B4"/>
    <w:rsid w:val="00EE3B63"/>
    <w:rsid w:val="00EE4103"/>
    <w:rsid w:val="00EE5714"/>
    <w:rsid w:val="00EE6838"/>
    <w:rsid w:val="00EE7447"/>
    <w:rsid w:val="00EF05AA"/>
    <w:rsid w:val="00EF079B"/>
    <w:rsid w:val="00EF2C3C"/>
    <w:rsid w:val="00EF3C36"/>
    <w:rsid w:val="00EF3ED3"/>
    <w:rsid w:val="00EF4FD6"/>
    <w:rsid w:val="00EF52A3"/>
    <w:rsid w:val="00F00CE6"/>
    <w:rsid w:val="00F01D56"/>
    <w:rsid w:val="00F061F3"/>
    <w:rsid w:val="00F07DF6"/>
    <w:rsid w:val="00F1084A"/>
    <w:rsid w:val="00F11C6D"/>
    <w:rsid w:val="00F11FD8"/>
    <w:rsid w:val="00F12A22"/>
    <w:rsid w:val="00F12FB0"/>
    <w:rsid w:val="00F1363E"/>
    <w:rsid w:val="00F14168"/>
    <w:rsid w:val="00F144A2"/>
    <w:rsid w:val="00F153CF"/>
    <w:rsid w:val="00F15842"/>
    <w:rsid w:val="00F22169"/>
    <w:rsid w:val="00F23782"/>
    <w:rsid w:val="00F2383F"/>
    <w:rsid w:val="00F23EA7"/>
    <w:rsid w:val="00F260DF"/>
    <w:rsid w:val="00F32ACD"/>
    <w:rsid w:val="00F3313F"/>
    <w:rsid w:val="00F33574"/>
    <w:rsid w:val="00F349A6"/>
    <w:rsid w:val="00F37822"/>
    <w:rsid w:val="00F41FDE"/>
    <w:rsid w:val="00F42739"/>
    <w:rsid w:val="00F44F53"/>
    <w:rsid w:val="00F4509E"/>
    <w:rsid w:val="00F4581B"/>
    <w:rsid w:val="00F51505"/>
    <w:rsid w:val="00F5214A"/>
    <w:rsid w:val="00F52C1C"/>
    <w:rsid w:val="00F53563"/>
    <w:rsid w:val="00F55333"/>
    <w:rsid w:val="00F55C8B"/>
    <w:rsid w:val="00F56CA0"/>
    <w:rsid w:val="00F62EF7"/>
    <w:rsid w:val="00F63421"/>
    <w:rsid w:val="00F63794"/>
    <w:rsid w:val="00F63CD1"/>
    <w:rsid w:val="00F64D99"/>
    <w:rsid w:val="00F70BA2"/>
    <w:rsid w:val="00F70F52"/>
    <w:rsid w:val="00F716DE"/>
    <w:rsid w:val="00F727F3"/>
    <w:rsid w:val="00F72CE2"/>
    <w:rsid w:val="00F72D3B"/>
    <w:rsid w:val="00F738CB"/>
    <w:rsid w:val="00F73A65"/>
    <w:rsid w:val="00F744D8"/>
    <w:rsid w:val="00F74D72"/>
    <w:rsid w:val="00F76A32"/>
    <w:rsid w:val="00F810D3"/>
    <w:rsid w:val="00F82A42"/>
    <w:rsid w:val="00F834EE"/>
    <w:rsid w:val="00F83C9E"/>
    <w:rsid w:val="00F84D41"/>
    <w:rsid w:val="00F860F3"/>
    <w:rsid w:val="00F870FB"/>
    <w:rsid w:val="00F87819"/>
    <w:rsid w:val="00F9011E"/>
    <w:rsid w:val="00F919C9"/>
    <w:rsid w:val="00F92A8D"/>
    <w:rsid w:val="00F9308B"/>
    <w:rsid w:val="00F9310D"/>
    <w:rsid w:val="00F9394C"/>
    <w:rsid w:val="00F94286"/>
    <w:rsid w:val="00F94C13"/>
    <w:rsid w:val="00F954A6"/>
    <w:rsid w:val="00F9672F"/>
    <w:rsid w:val="00F9785E"/>
    <w:rsid w:val="00FA0554"/>
    <w:rsid w:val="00FA0684"/>
    <w:rsid w:val="00FA08B6"/>
    <w:rsid w:val="00FA190B"/>
    <w:rsid w:val="00FA1A65"/>
    <w:rsid w:val="00FA25FD"/>
    <w:rsid w:val="00FA260F"/>
    <w:rsid w:val="00FA2CFB"/>
    <w:rsid w:val="00FA34F2"/>
    <w:rsid w:val="00FA3762"/>
    <w:rsid w:val="00FA4B29"/>
    <w:rsid w:val="00FA557B"/>
    <w:rsid w:val="00FA6789"/>
    <w:rsid w:val="00FA6AC1"/>
    <w:rsid w:val="00FA75D2"/>
    <w:rsid w:val="00FB15C0"/>
    <w:rsid w:val="00FB1AC7"/>
    <w:rsid w:val="00FB2059"/>
    <w:rsid w:val="00FB34B9"/>
    <w:rsid w:val="00FB4B7B"/>
    <w:rsid w:val="00FB594D"/>
    <w:rsid w:val="00FB6A59"/>
    <w:rsid w:val="00FB712F"/>
    <w:rsid w:val="00FC006A"/>
    <w:rsid w:val="00FC1984"/>
    <w:rsid w:val="00FC3D80"/>
    <w:rsid w:val="00FC4FDA"/>
    <w:rsid w:val="00FC58DB"/>
    <w:rsid w:val="00FC6691"/>
    <w:rsid w:val="00FC741F"/>
    <w:rsid w:val="00FD0036"/>
    <w:rsid w:val="00FD09B9"/>
    <w:rsid w:val="00FD0EC2"/>
    <w:rsid w:val="00FD2AB1"/>
    <w:rsid w:val="00FD37C8"/>
    <w:rsid w:val="00FD4327"/>
    <w:rsid w:val="00FD439C"/>
    <w:rsid w:val="00FD472D"/>
    <w:rsid w:val="00FD501C"/>
    <w:rsid w:val="00FD68CA"/>
    <w:rsid w:val="00FD7612"/>
    <w:rsid w:val="00FD7B9C"/>
    <w:rsid w:val="00FE0072"/>
    <w:rsid w:val="00FE03E1"/>
    <w:rsid w:val="00FE0B11"/>
    <w:rsid w:val="00FE135B"/>
    <w:rsid w:val="00FE184E"/>
    <w:rsid w:val="00FE2C40"/>
    <w:rsid w:val="00FE5A2C"/>
    <w:rsid w:val="00FE64E6"/>
    <w:rsid w:val="00FF15F2"/>
    <w:rsid w:val="00FF3133"/>
    <w:rsid w:val="00FF4AAF"/>
    <w:rsid w:val="00FF6D0B"/>
    <w:rsid w:val="011045E1"/>
    <w:rsid w:val="01105664"/>
    <w:rsid w:val="0133CADC"/>
    <w:rsid w:val="0156F12A"/>
    <w:rsid w:val="019D6585"/>
    <w:rsid w:val="01A78423"/>
    <w:rsid w:val="01B665A9"/>
    <w:rsid w:val="01E4F32E"/>
    <w:rsid w:val="02144736"/>
    <w:rsid w:val="0234A9BF"/>
    <w:rsid w:val="024F2CEA"/>
    <w:rsid w:val="025E6F83"/>
    <w:rsid w:val="0266C2EA"/>
    <w:rsid w:val="02687C85"/>
    <w:rsid w:val="026F3AE9"/>
    <w:rsid w:val="028D28A3"/>
    <w:rsid w:val="0290CE69"/>
    <w:rsid w:val="0294655A"/>
    <w:rsid w:val="029EFE62"/>
    <w:rsid w:val="02B837B6"/>
    <w:rsid w:val="02BAE7A5"/>
    <w:rsid w:val="02C927A5"/>
    <w:rsid w:val="02DAA29A"/>
    <w:rsid w:val="034BE05E"/>
    <w:rsid w:val="0360B317"/>
    <w:rsid w:val="036F650E"/>
    <w:rsid w:val="0382E29B"/>
    <w:rsid w:val="03A1336A"/>
    <w:rsid w:val="03A338AC"/>
    <w:rsid w:val="03D70F14"/>
    <w:rsid w:val="03E69B2A"/>
    <w:rsid w:val="041321CA"/>
    <w:rsid w:val="041E8A26"/>
    <w:rsid w:val="0428F904"/>
    <w:rsid w:val="04474F2B"/>
    <w:rsid w:val="046D05CD"/>
    <w:rsid w:val="04832B51"/>
    <w:rsid w:val="049ED93A"/>
    <w:rsid w:val="04A2FE89"/>
    <w:rsid w:val="04AF9C58"/>
    <w:rsid w:val="04E1EB00"/>
    <w:rsid w:val="04E3EBD4"/>
    <w:rsid w:val="050743F8"/>
    <w:rsid w:val="052C7195"/>
    <w:rsid w:val="05557308"/>
    <w:rsid w:val="0582A39B"/>
    <w:rsid w:val="0583AE8A"/>
    <w:rsid w:val="05891FF9"/>
    <w:rsid w:val="059E274E"/>
    <w:rsid w:val="05ACFAA6"/>
    <w:rsid w:val="05DE5CEA"/>
    <w:rsid w:val="05EBCA77"/>
    <w:rsid w:val="0653F135"/>
    <w:rsid w:val="06691014"/>
    <w:rsid w:val="067C18A3"/>
    <w:rsid w:val="06B3C6FB"/>
    <w:rsid w:val="06CD1C6C"/>
    <w:rsid w:val="06EB389B"/>
    <w:rsid w:val="0724F05A"/>
    <w:rsid w:val="072F455D"/>
    <w:rsid w:val="073B367E"/>
    <w:rsid w:val="073C934C"/>
    <w:rsid w:val="0750D198"/>
    <w:rsid w:val="0759ACCA"/>
    <w:rsid w:val="077300C2"/>
    <w:rsid w:val="08028E74"/>
    <w:rsid w:val="080925CC"/>
    <w:rsid w:val="08163636"/>
    <w:rsid w:val="0816479E"/>
    <w:rsid w:val="0819B802"/>
    <w:rsid w:val="082CC563"/>
    <w:rsid w:val="0841BEE8"/>
    <w:rsid w:val="084D1A00"/>
    <w:rsid w:val="089A9B8E"/>
    <w:rsid w:val="08A164BC"/>
    <w:rsid w:val="08C91EE4"/>
    <w:rsid w:val="08DE7C6D"/>
    <w:rsid w:val="08E39778"/>
    <w:rsid w:val="08E55928"/>
    <w:rsid w:val="0901077D"/>
    <w:rsid w:val="090A8B8F"/>
    <w:rsid w:val="090C3514"/>
    <w:rsid w:val="091F1C05"/>
    <w:rsid w:val="0921EE23"/>
    <w:rsid w:val="0931F512"/>
    <w:rsid w:val="096A4A7C"/>
    <w:rsid w:val="09763CDB"/>
    <w:rsid w:val="097B10B2"/>
    <w:rsid w:val="097B8F18"/>
    <w:rsid w:val="0982C7E1"/>
    <w:rsid w:val="09A66286"/>
    <w:rsid w:val="09B363E5"/>
    <w:rsid w:val="09D1ABAE"/>
    <w:rsid w:val="09E8314C"/>
    <w:rsid w:val="09F85AD4"/>
    <w:rsid w:val="0A1D7A70"/>
    <w:rsid w:val="0A249FC5"/>
    <w:rsid w:val="0A45047B"/>
    <w:rsid w:val="0A6A4F45"/>
    <w:rsid w:val="0A8FB54C"/>
    <w:rsid w:val="0A90B614"/>
    <w:rsid w:val="0AAC4AD4"/>
    <w:rsid w:val="0AB5F179"/>
    <w:rsid w:val="0ABB6C37"/>
    <w:rsid w:val="0ACB9F5C"/>
    <w:rsid w:val="0AD6976A"/>
    <w:rsid w:val="0AE869B9"/>
    <w:rsid w:val="0B01C33C"/>
    <w:rsid w:val="0B076441"/>
    <w:rsid w:val="0B0818B0"/>
    <w:rsid w:val="0B094138"/>
    <w:rsid w:val="0B1A3BA6"/>
    <w:rsid w:val="0B3A446A"/>
    <w:rsid w:val="0B4512D6"/>
    <w:rsid w:val="0B599B01"/>
    <w:rsid w:val="0B80E5FC"/>
    <w:rsid w:val="0B950AAE"/>
    <w:rsid w:val="0B9D401F"/>
    <w:rsid w:val="0BBED0C7"/>
    <w:rsid w:val="0BCE7015"/>
    <w:rsid w:val="0BF16392"/>
    <w:rsid w:val="0BF1AD0F"/>
    <w:rsid w:val="0BFDC9E5"/>
    <w:rsid w:val="0C25D002"/>
    <w:rsid w:val="0C30CADB"/>
    <w:rsid w:val="0C3E138B"/>
    <w:rsid w:val="0C3E58C4"/>
    <w:rsid w:val="0C444868"/>
    <w:rsid w:val="0C44EFA8"/>
    <w:rsid w:val="0C8048A3"/>
    <w:rsid w:val="0C95DEC7"/>
    <w:rsid w:val="0C9874E1"/>
    <w:rsid w:val="0CAA0538"/>
    <w:rsid w:val="0CAB6A8D"/>
    <w:rsid w:val="0CB06E4E"/>
    <w:rsid w:val="0CBDD0C0"/>
    <w:rsid w:val="0CD2BFAC"/>
    <w:rsid w:val="0CDFE1C7"/>
    <w:rsid w:val="0D0FA1D0"/>
    <w:rsid w:val="0D10050C"/>
    <w:rsid w:val="0D6F285D"/>
    <w:rsid w:val="0D83B2D6"/>
    <w:rsid w:val="0DB06613"/>
    <w:rsid w:val="0DB1ED90"/>
    <w:rsid w:val="0DC7E69C"/>
    <w:rsid w:val="0E871D09"/>
    <w:rsid w:val="0E9F4947"/>
    <w:rsid w:val="0ED8C017"/>
    <w:rsid w:val="0EE5BDA2"/>
    <w:rsid w:val="0EF8857F"/>
    <w:rsid w:val="0F274034"/>
    <w:rsid w:val="0F4AE28A"/>
    <w:rsid w:val="0F6CB426"/>
    <w:rsid w:val="0F8A873C"/>
    <w:rsid w:val="0F90A906"/>
    <w:rsid w:val="0F9BC933"/>
    <w:rsid w:val="0FB452F8"/>
    <w:rsid w:val="0FB784BE"/>
    <w:rsid w:val="0FBD310A"/>
    <w:rsid w:val="1060F3ED"/>
    <w:rsid w:val="10750208"/>
    <w:rsid w:val="10AB3D19"/>
    <w:rsid w:val="10D627A3"/>
    <w:rsid w:val="10FC9FE8"/>
    <w:rsid w:val="10FFB30F"/>
    <w:rsid w:val="1151FF4D"/>
    <w:rsid w:val="1166570E"/>
    <w:rsid w:val="11751926"/>
    <w:rsid w:val="11A2C79F"/>
    <w:rsid w:val="11ABFF51"/>
    <w:rsid w:val="11D8D6B4"/>
    <w:rsid w:val="11DC261B"/>
    <w:rsid w:val="11E314A1"/>
    <w:rsid w:val="11F11945"/>
    <w:rsid w:val="123549CA"/>
    <w:rsid w:val="124F9C15"/>
    <w:rsid w:val="1270BB95"/>
    <w:rsid w:val="1274C9B2"/>
    <w:rsid w:val="1282FD3E"/>
    <w:rsid w:val="12AF4365"/>
    <w:rsid w:val="12BAA63F"/>
    <w:rsid w:val="12D021E8"/>
    <w:rsid w:val="12D57C50"/>
    <w:rsid w:val="12D608A0"/>
    <w:rsid w:val="12D8C6CA"/>
    <w:rsid w:val="12E41716"/>
    <w:rsid w:val="12F15ED7"/>
    <w:rsid w:val="1320311F"/>
    <w:rsid w:val="132A4FBD"/>
    <w:rsid w:val="1333B7C8"/>
    <w:rsid w:val="135926D1"/>
    <w:rsid w:val="138E552A"/>
    <w:rsid w:val="139C442E"/>
    <w:rsid w:val="13A824D3"/>
    <w:rsid w:val="13B1A6E1"/>
    <w:rsid w:val="13B2AD98"/>
    <w:rsid w:val="13C4AE29"/>
    <w:rsid w:val="13D6CD08"/>
    <w:rsid w:val="13DF7F69"/>
    <w:rsid w:val="13E0E87A"/>
    <w:rsid w:val="13E38DC9"/>
    <w:rsid w:val="140FBEA1"/>
    <w:rsid w:val="14176DD9"/>
    <w:rsid w:val="143004E3"/>
    <w:rsid w:val="143B4548"/>
    <w:rsid w:val="143CC2B4"/>
    <w:rsid w:val="148F1E77"/>
    <w:rsid w:val="14B75778"/>
    <w:rsid w:val="14FB56BB"/>
    <w:rsid w:val="15135099"/>
    <w:rsid w:val="1514E3BF"/>
    <w:rsid w:val="1545F567"/>
    <w:rsid w:val="155380BF"/>
    <w:rsid w:val="155F86FA"/>
    <w:rsid w:val="1567526C"/>
    <w:rsid w:val="1567C703"/>
    <w:rsid w:val="158FDD80"/>
    <w:rsid w:val="15CC6CBC"/>
    <w:rsid w:val="15CD4C8B"/>
    <w:rsid w:val="15D42BCE"/>
    <w:rsid w:val="15D71BCE"/>
    <w:rsid w:val="163C7AE1"/>
    <w:rsid w:val="16488A49"/>
    <w:rsid w:val="1690DBA7"/>
    <w:rsid w:val="16A01F09"/>
    <w:rsid w:val="16AF3D2F"/>
    <w:rsid w:val="16C17C1D"/>
    <w:rsid w:val="16D5CF99"/>
    <w:rsid w:val="16D89E8A"/>
    <w:rsid w:val="16DA54B2"/>
    <w:rsid w:val="170322CD"/>
    <w:rsid w:val="17054278"/>
    <w:rsid w:val="171D3591"/>
    <w:rsid w:val="17252F01"/>
    <w:rsid w:val="173635B5"/>
    <w:rsid w:val="174541E9"/>
    <w:rsid w:val="174E72BA"/>
    <w:rsid w:val="1760AF14"/>
    <w:rsid w:val="17A7236F"/>
    <w:rsid w:val="18060BB3"/>
    <w:rsid w:val="1806F61A"/>
    <w:rsid w:val="18131185"/>
    <w:rsid w:val="184452D1"/>
    <w:rsid w:val="18519955"/>
    <w:rsid w:val="1871C50A"/>
    <w:rsid w:val="18921B7E"/>
    <w:rsid w:val="189A8C53"/>
    <w:rsid w:val="189F67C5"/>
    <w:rsid w:val="18A2E4A5"/>
    <w:rsid w:val="18BE7F17"/>
    <w:rsid w:val="18C3B504"/>
    <w:rsid w:val="1908704E"/>
    <w:rsid w:val="197922F8"/>
    <w:rsid w:val="19A55D51"/>
    <w:rsid w:val="19BC45EA"/>
    <w:rsid w:val="19CE4D0C"/>
    <w:rsid w:val="19E0CCFE"/>
    <w:rsid w:val="1A11DEA6"/>
    <w:rsid w:val="1A3EB506"/>
    <w:rsid w:val="1A43BD1C"/>
    <w:rsid w:val="1A4A242D"/>
    <w:rsid w:val="1A5FC2CE"/>
    <w:rsid w:val="1A6F01D3"/>
    <w:rsid w:val="1A904C25"/>
    <w:rsid w:val="1AA79CF1"/>
    <w:rsid w:val="1AC06B04"/>
    <w:rsid w:val="1ACBBF98"/>
    <w:rsid w:val="1AF0ABB0"/>
    <w:rsid w:val="1AF5D6AF"/>
    <w:rsid w:val="1AFD9789"/>
    <w:rsid w:val="1B0523E0"/>
    <w:rsid w:val="1B1101E2"/>
    <w:rsid w:val="1B22D431"/>
    <w:rsid w:val="1B401602"/>
    <w:rsid w:val="1B536314"/>
    <w:rsid w:val="1B574D67"/>
    <w:rsid w:val="1B70A932"/>
    <w:rsid w:val="1B822828"/>
    <w:rsid w:val="1B84D4D2"/>
    <w:rsid w:val="1BD1E085"/>
    <w:rsid w:val="1BDA8567"/>
    <w:rsid w:val="1BF51D95"/>
    <w:rsid w:val="1C021EF4"/>
    <w:rsid w:val="1C10F9AB"/>
    <w:rsid w:val="1C2225D1"/>
    <w:rsid w:val="1C71B367"/>
    <w:rsid w:val="1C9B1906"/>
    <w:rsid w:val="1CA60589"/>
    <w:rsid w:val="1CC898CA"/>
    <w:rsid w:val="1CD879F3"/>
    <w:rsid w:val="1CE194B0"/>
    <w:rsid w:val="1CEA159D"/>
    <w:rsid w:val="1CEF1FBD"/>
    <w:rsid w:val="1CF3E6AC"/>
    <w:rsid w:val="1CFCAB15"/>
    <w:rsid w:val="1D058927"/>
    <w:rsid w:val="1D36FA0A"/>
    <w:rsid w:val="1D5B1AD3"/>
    <w:rsid w:val="1D7C4559"/>
    <w:rsid w:val="1D8030A6"/>
    <w:rsid w:val="1DA60B1D"/>
    <w:rsid w:val="1DAB8EC0"/>
    <w:rsid w:val="1DBE9BD0"/>
    <w:rsid w:val="1DC58C6E"/>
    <w:rsid w:val="1DD317C6"/>
    <w:rsid w:val="1DEC4332"/>
    <w:rsid w:val="1E0192B4"/>
    <w:rsid w:val="1E1DBC78"/>
    <w:rsid w:val="1E484B7C"/>
    <w:rsid w:val="1E65D324"/>
    <w:rsid w:val="1E8A054F"/>
    <w:rsid w:val="1EB119A2"/>
    <w:rsid w:val="1EC08562"/>
    <w:rsid w:val="1EC18781"/>
    <w:rsid w:val="1EE3DD11"/>
    <w:rsid w:val="1EE72FF0"/>
    <w:rsid w:val="1F0C7E3A"/>
    <w:rsid w:val="1F1850BF"/>
    <w:rsid w:val="1F1F8C34"/>
    <w:rsid w:val="1F20281A"/>
    <w:rsid w:val="1F2BAC0D"/>
    <w:rsid w:val="1F7A51EC"/>
    <w:rsid w:val="1F9238DB"/>
    <w:rsid w:val="1FAB43ED"/>
    <w:rsid w:val="1FBD58D9"/>
    <w:rsid w:val="1FC4F1B4"/>
    <w:rsid w:val="1FF1EF36"/>
    <w:rsid w:val="2001F7A5"/>
    <w:rsid w:val="2026B9E8"/>
    <w:rsid w:val="20693B13"/>
    <w:rsid w:val="208364F8"/>
    <w:rsid w:val="2083F707"/>
    <w:rsid w:val="20A4DA14"/>
    <w:rsid w:val="20B3ED9F"/>
    <w:rsid w:val="20D20380"/>
    <w:rsid w:val="20D55D46"/>
    <w:rsid w:val="20DEB4A4"/>
    <w:rsid w:val="20E3D672"/>
    <w:rsid w:val="20E49C4B"/>
    <w:rsid w:val="20EDCD12"/>
    <w:rsid w:val="20FBF3AD"/>
    <w:rsid w:val="21079FA2"/>
    <w:rsid w:val="2107CAB3"/>
    <w:rsid w:val="2111E09A"/>
    <w:rsid w:val="211F2525"/>
    <w:rsid w:val="2124FBA3"/>
    <w:rsid w:val="213800F2"/>
    <w:rsid w:val="21591625"/>
    <w:rsid w:val="2163E943"/>
    <w:rsid w:val="216DB886"/>
    <w:rsid w:val="217074D2"/>
    <w:rsid w:val="2171A9FD"/>
    <w:rsid w:val="21837C4C"/>
    <w:rsid w:val="219DC806"/>
    <w:rsid w:val="223A9180"/>
    <w:rsid w:val="2257ED40"/>
    <w:rsid w:val="22894364"/>
    <w:rsid w:val="229BD8DC"/>
    <w:rsid w:val="2315A4A8"/>
    <w:rsid w:val="2319D388"/>
    <w:rsid w:val="231FC346"/>
    <w:rsid w:val="23265503"/>
    <w:rsid w:val="235EF1B5"/>
    <w:rsid w:val="23632830"/>
    <w:rsid w:val="236BA39D"/>
    <w:rsid w:val="237BDEC1"/>
    <w:rsid w:val="23893584"/>
    <w:rsid w:val="23C6D924"/>
    <w:rsid w:val="23D52474"/>
    <w:rsid w:val="23E97D14"/>
    <w:rsid w:val="243376EF"/>
    <w:rsid w:val="243F4064"/>
    <w:rsid w:val="2463BC58"/>
    <w:rsid w:val="249017CA"/>
    <w:rsid w:val="24B8DC10"/>
    <w:rsid w:val="24BC406B"/>
    <w:rsid w:val="24D290F5"/>
    <w:rsid w:val="24DA18D9"/>
    <w:rsid w:val="24EC6149"/>
    <w:rsid w:val="250D7973"/>
    <w:rsid w:val="252B0DAE"/>
    <w:rsid w:val="2545322A"/>
    <w:rsid w:val="25A201A7"/>
    <w:rsid w:val="25BE10E2"/>
    <w:rsid w:val="25E2E470"/>
    <w:rsid w:val="25E59899"/>
    <w:rsid w:val="25F4AAD6"/>
    <w:rsid w:val="260201C1"/>
    <w:rsid w:val="261B3DAC"/>
    <w:rsid w:val="267D8574"/>
    <w:rsid w:val="267EBFF2"/>
    <w:rsid w:val="26853140"/>
    <w:rsid w:val="2687EE5A"/>
    <w:rsid w:val="26A4B0B8"/>
    <w:rsid w:val="26BDC294"/>
    <w:rsid w:val="26F8E6AC"/>
    <w:rsid w:val="271A603B"/>
    <w:rsid w:val="271CE178"/>
    <w:rsid w:val="2770A02D"/>
    <w:rsid w:val="277FAC61"/>
    <w:rsid w:val="27C4CDEB"/>
    <w:rsid w:val="27E74475"/>
    <w:rsid w:val="27F51490"/>
    <w:rsid w:val="28416092"/>
    <w:rsid w:val="28971DED"/>
    <w:rsid w:val="28EC9D73"/>
    <w:rsid w:val="28FF4AD8"/>
    <w:rsid w:val="2931912A"/>
    <w:rsid w:val="293CADDA"/>
    <w:rsid w:val="293D75B2"/>
    <w:rsid w:val="294198FF"/>
    <w:rsid w:val="29444D28"/>
    <w:rsid w:val="298F6E00"/>
    <w:rsid w:val="298FB18E"/>
    <w:rsid w:val="29902625"/>
    <w:rsid w:val="2994B1A3"/>
    <w:rsid w:val="2996C313"/>
    <w:rsid w:val="29B38D70"/>
    <w:rsid w:val="29B818F6"/>
    <w:rsid w:val="29BB64CB"/>
    <w:rsid w:val="29BC6B82"/>
    <w:rsid w:val="29DFFA9A"/>
    <w:rsid w:val="29EDDC62"/>
    <w:rsid w:val="29FC8AF0"/>
    <w:rsid w:val="2A0595DF"/>
    <w:rsid w:val="2A1B3776"/>
    <w:rsid w:val="2A2B81AB"/>
    <w:rsid w:val="2A3A7D4B"/>
    <w:rsid w:val="2A428FC2"/>
    <w:rsid w:val="2A48C707"/>
    <w:rsid w:val="2A8EA953"/>
    <w:rsid w:val="2A98BE22"/>
    <w:rsid w:val="2AA96C4B"/>
    <w:rsid w:val="2AD2C1A5"/>
    <w:rsid w:val="2AF83611"/>
    <w:rsid w:val="2AFCF776"/>
    <w:rsid w:val="2B0477C4"/>
    <w:rsid w:val="2B7ABD24"/>
    <w:rsid w:val="2B7FD8FC"/>
    <w:rsid w:val="2B813008"/>
    <w:rsid w:val="2BB3160C"/>
    <w:rsid w:val="2BE28E68"/>
    <w:rsid w:val="2BF50E5A"/>
    <w:rsid w:val="2C0CE6AE"/>
    <w:rsid w:val="2C149D2A"/>
    <w:rsid w:val="2C33AB5A"/>
    <w:rsid w:val="2C60A8DC"/>
    <w:rsid w:val="2C640716"/>
    <w:rsid w:val="2C6702CB"/>
    <w:rsid w:val="2C74042A"/>
    <w:rsid w:val="2C86F589"/>
    <w:rsid w:val="2CDF8926"/>
    <w:rsid w:val="2CE98470"/>
    <w:rsid w:val="2D0579EC"/>
    <w:rsid w:val="2D23C1B5"/>
    <w:rsid w:val="2D248015"/>
    <w:rsid w:val="2D371BB2"/>
    <w:rsid w:val="2D3FF39F"/>
    <w:rsid w:val="2D430B36"/>
    <w:rsid w:val="2D57CAFD"/>
    <w:rsid w:val="2D63226D"/>
    <w:rsid w:val="2D69ABFE"/>
    <w:rsid w:val="2DAB8C1F"/>
    <w:rsid w:val="2DB37813"/>
    <w:rsid w:val="2DC52395"/>
    <w:rsid w:val="2DCEADFA"/>
    <w:rsid w:val="2DD7B12C"/>
    <w:rsid w:val="2DFDCD69"/>
    <w:rsid w:val="2E0D823E"/>
    <w:rsid w:val="2E14AC5A"/>
    <w:rsid w:val="2E35E3BC"/>
    <w:rsid w:val="2E7EB709"/>
    <w:rsid w:val="2ECAF2E3"/>
    <w:rsid w:val="2EE720B5"/>
    <w:rsid w:val="2F10EC71"/>
    <w:rsid w:val="2F7A514C"/>
    <w:rsid w:val="2F7A7CFF"/>
    <w:rsid w:val="2F82E0E2"/>
    <w:rsid w:val="2F96EEFD"/>
    <w:rsid w:val="2FB7F5D5"/>
    <w:rsid w:val="2FD639F6"/>
    <w:rsid w:val="2FE72651"/>
    <w:rsid w:val="2FEA8AE8"/>
    <w:rsid w:val="3030AF65"/>
    <w:rsid w:val="305D9D12"/>
    <w:rsid w:val="30627716"/>
    <w:rsid w:val="30681B63"/>
    <w:rsid w:val="3068C8B1"/>
    <w:rsid w:val="30D5E2B8"/>
    <w:rsid w:val="30E70AD4"/>
    <w:rsid w:val="30E9DF2C"/>
    <w:rsid w:val="310F51EE"/>
    <w:rsid w:val="3125FBF8"/>
    <w:rsid w:val="31280CC3"/>
    <w:rsid w:val="312C01C3"/>
    <w:rsid w:val="3158FF45"/>
    <w:rsid w:val="31709B33"/>
    <w:rsid w:val="31831358"/>
    <w:rsid w:val="31D93310"/>
    <w:rsid w:val="31E91EAD"/>
    <w:rsid w:val="31F15F4E"/>
    <w:rsid w:val="31FEDB7F"/>
    <w:rsid w:val="32029018"/>
    <w:rsid w:val="321A7B60"/>
    <w:rsid w:val="3237D3A9"/>
    <w:rsid w:val="3241F247"/>
    <w:rsid w:val="327A5732"/>
    <w:rsid w:val="32B97E0C"/>
    <w:rsid w:val="32C2EF7C"/>
    <w:rsid w:val="330668FF"/>
    <w:rsid w:val="3308F0E3"/>
    <w:rsid w:val="330BD353"/>
    <w:rsid w:val="330F4711"/>
    <w:rsid w:val="334D9BBA"/>
    <w:rsid w:val="33500F20"/>
    <w:rsid w:val="335B1D43"/>
    <w:rsid w:val="336395C9"/>
    <w:rsid w:val="336BA9DD"/>
    <w:rsid w:val="33813980"/>
    <w:rsid w:val="338A5369"/>
    <w:rsid w:val="33C68D48"/>
    <w:rsid w:val="33DFCCE4"/>
    <w:rsid w:val="33EADB48"/>
    <w:rsid w:val="3411191E"/>
    <w:rsid w:val="3431FFC4"/>
    <w:rsid w:val="34437804"/>
    <w:rsid w:val="346D0EED"/>
    <w:rsid w:val="34C7C6A5"/>
    <w:rsid w:val="34D1DF79"/>
    <w:rsid w:val="34DC453D"/>
    <w:rsid w:val="34DF1ED6"/>
    <w:rsid w:val="34F0EB02"/>
    <w:rsid w:val="35148351"/>
    <w:rsid w:val="352FFEC4"/>
    <w:rsid w:val="35595DB6"/>
    <w:rsid w:val="3589B8AF"/>
    <w:rsid w:val="35A1B21C"/>
    <w:rsid w:val="35A1F98E"/>
    <w:rsid w:val="35D61BB9"/>
    <w:rsid w:val="35DF393E"/>
    <w:rsid w:val="35E7BF05"/>
    <w:rsid w:val="3608DF4E"/>
    <w:rsid w:val="362D5037"/>
    <w:rsid w:val="3638D42A"/>
    <w:rsid w:val="36467799"/>
    <w:rsid w:val="36585A0C"/>
    <w:rsid w:val="366EA754"/>
    <w:rsid w:val="3676221C"/>
    <w:rsid w:val="367F7E11"/>
    <w:rsid w:val="3685CDCF"/>
    <w:rsid w:val="36A51C4F"/>
    <w:rsid w:val="36C8A6BE"/>
    <w:rsid w:val="36C9A14B"/>
    <w:rsid w:val="36D09482"/>
    <w:rsid w:val="36E6AEA7"/>
    <w:rsid w:val="36F82D0C"/>
    <w:rsid w:val="3703BCE8"/>
    <w:rsid w:val="3749BA8E"/>
    <w:rsid w:val="37D2523E"/>
    <w:rsid w:val="37DAFFC7"/>
    <w:rsid w:val="37F6C02A"/>
    <w:rsid w:val="380731B3"/>
    <w:rsid w:val="38563CA8"/>
    <w:rsid w:val="385A1123"/>
    <w:rsid w:val="385D8AB7"/>
    <w:rsid w:val="386571AC"/>
    <w:rsid w:val="387D0709"/>
    <w:rsid w:val="3919169A"/>
    <w:rsid w:val="391F6292"/>
    <w:rsid w:val="393D1CD5"/>
    <w:rsid w:val="394EA531"/>
    <w:rsid w:val="397AAACC"/>
    <w:rsid w:val="3982A551"/>
    <w:rsid w:val="39BBE5EE"/>
    <w:rsid w:val="39FC8748"/>
    <w:rsid w:val="3A322BAE"/>
    <w:rsid w:val="3A884BBC"/>
    <w:rsid w:val="3A976717"/>
    <w:rsid w:val="3AB2C51B"/>
    <w:rsid w:val="3ABBC351"/>
    <w:rsid w:val="3ABFE8B9"/>
    <w:rsid w:val="3AF93976"/>
    <w:rsid w:val="3B3D5096"/>
    <w:rsid w:val="3B66761A"/>
    <w:rsid w:val="3B745B1A"/>
    <w:rsid w:val="3B8BD999"/>
    <w:rsid w:val="3BA3AF5C"/>
    <w:rsid w:val="3BAA72A0"/>
    <w:rsid w:val="3BB876F0"/>
    <w:rsid w:val="3BBB785C"/>
    <w:rsid w:val="3BC1C140"/>
    <w:rsid w:val="3BC39352"/>
    <w:rsid w:val="3BC7786D"/>
    <w:rsid w:val="3BCFE62D"/>
    <w:rsid w:val="3BE740F6"/>
    <w:rsid w:val="3BECA25A"/>
    <w:rsid w:val="3C15CB0B"/>
    <w:rsid w:val="3C19011B"/>
    <w:rsid w:val="3C24FB96"/>
    <w:rsid w:val="3C50B4F8"/>
    <w:rsid w:val="3C59448E"/>
    <w:rsid w:val="3C698EAC"/>
    <w:rsid w:val="3C6E15D2"/>
    <w:rsid w:val="3C968C52"/>
    <w:rsid w:val="3C9E3B7D"/>
    <w:rsid w:val="3CB8A387"/>
    <w:rsid w:val="3CBDADA7"/>
    <w:rsid w:val="3CF74039"/>
    <w:rsid w:val="3D02018B"/>
    <w:rsid w:val="3D0E819D"/>
    <w:rsid w:val="3D206313"/>
    <w:rsid w:val="3D252D49"/>
    <w:rsid w:val="3D80368D"/>
    <w:rsid w:val="3D8D710E"/>
    <w:rsid w:val="3D8FB248"/>
    <w:rsid w:val="3D926EDF"/>
    <w:rsid w:val="3DA654E2"/>
    <w:rsid w:val="3DB07380"/>
    <w:rsid w:val="3DE508C6"/>
    <w:rsid w:val="3DE62B48"/>
    <w:rsid w:val="3E1D191E"/>
    <w:rsid w:val="3E1D3693"/>
    <w:rsid w:val="3E4B1E7C"/>
    <w:rsid w:val="3E5186B9"/>
    <w:rsid w:val="3E53E0CD"/>
    <w:rsid w:val="3E675EE0"/>
    <w:rsid w:val="3E84447A"/>
    <w:rsid w:val="3E90AC24"/>
    <w:rsid w:val="3E96CE44"/>
    <w:rsid w:val="3E9C804D"/>
    <w:rsid w:val="3E9F3242"/>
    <w:rsid w:val="3EA15762"/>
    <w:rsid w:val="3ECE39D8"/>
    <w:rsid w:val="3F316393"/>
    <w:rsid w:val="3F435AF3"/>
    <w:rsid w:val="3F47339C"/>
    <w:rsid w:val="3F4CAD17"/>
    <w:rsid w:val="3F6AC913"/>
    <w:rsid w:val="3F6BC611"/>
    <w:rsid w:val="3F70FF58"/>
    <w:rsid w:val="3F824346"/>
    <w:rsid w:val="3FBD4B5A"/>
    <w:rsid w:val="3FD8A95E"/>
    <w:rsid w:val="40070FB4"/>
    <w:rsid w:val="401B0AF5"/>
    <w:rsid w:val="402DE987"/>
    <w:rsid w:val="404EC11C"/>
    <w:rsid w:val="405284F1"/>
    <w:rsid w:val="407394AA"/>
    <w:rsid w:val="408B1DDD"/>
    <w:rsid w:val="40BAAD4B"/>
    <w:rsid w:val="40F22890"/>
    <w:rsid w:val="40F82124"/>
    <w:rsid w:val="412EA525"/>
    <w:rsid w:val="41405900"/>
    <w:rsid w:val="414B895F"/>
    <w:rsid w:val="418CD6E2"/>
    <w:rsid w:val="419BD170"/>
    <w:rsid w:val="41BC6122"/>
    <w:rsid w:val="41E0C85F"/>
    <w:rsid w:val="41FECC44"/>
    <w:rsid w:val="4215AED8"/>
    <w:rsid w:val="42239E5B"/>
    <w:rsid w:val="4223EDF8"/>
    <w:rsid w:val="424D05EC"/>
    <w:rsid w:val="426A66C6"/>
    <w:rsid w:val="426D49EF"/>
    <w:rsid w:val="427DC214"/>
    <w:rsid w:val="42D586CC"/>
    <w:rsid w:val="42FD59F4"/>
    <w:rsid w:val="4305FDEE"/>
    <w:rsid w:val="434229A5"/>
    <w:rsid w:val="43A0DCA3"/>
    <w:rsid w:val="43C6139F"/>
    <w:rsid w:val="43E45B45"/>
    <w:rsid w:val="43EEBB73"/>
    <w:rsid w:val="44041D59"/>
    <w:rsid w:val="441A71EE"/>
    <w:rsid w:val="441B03FD"/>
    <w:rsid w:val="444DD453"/>
    <w:rsid w:val="44BB9BA9"/>
    <w:rsid w:val="44BF21E5"/>
    <w:rsid w:val="44E66163"/>
    <w:rsid w:val="450472E3"/>
    <w:rsid w:val="4516F213"/>
    <w:rsid w:val="454D4F9A"/>
    <w:rsid w:val="45569051"/>
    <w:rsid w:val="45EDEEE3"/>
    <w:rsid w:val="460B8E1C"/>
    <w:rsid w:val="461E148E"/>
    <w:rsid w:val="4636A9A7"/>
    <w:rsid w:val="464ED243"/>
    <w:rsid w:val="4656ACCF"/>
    <w:rsid w:val="46787736"/>
    <w:rsid w:val="4699A571"/>
    <w:rsid w:val="46B5B2D5"/>
    <w:rsid w:val="46FE293A"/>
    <w:rsid w:val="47123095"/>
    <w:rsid w:val="4719AA4D"/>
    <w:rsid w:val="4723BA8D"/>
    <w:rsid w:val="47247DB6"/>
    <w:rsid w:val="4734D5BD"/>
    <w:rsid w:val="47363BD5"/>
    <w:rsid w:val="47576F85"/>
    <w:rsid w:val="4781FC5B"/>
    <w:rsid w:val="47BFEC79"/>
    <w:rsid w:val="47FB1D38"/>
    <w:rsid w:val="4816D3EC"/>
    <w:rsid w:val="4823E2AB"/>
    <w:rsid w:val="4824A6FC"/>
    <w:rsid w:val="4829D91E"/>
    <w:rsid w:val="4831F74F"/>
    <w:rsid w:val="484DD574"/>
    <w:rsid w:val="48513444"/>
    <w:rsid w:val="486A923D"/>
    <w:rsid w:val="48744DC6"/>
    <w:rsid w:val="487BC74C"/>
    <w:rsid w:val="487E998D"/>
    <w:rsid w:val="489A0F2B"/>
    <w:rsid w:val="48A0A115"/>
    <w:rsid w:val="48FEB4CE"/>
    <w:rsid w:val="490895D6"/>
    <w:rsid w:val="490C4A54"/>
    <w:rsid w:val="4930FA22"/>
    <w:rsid w:val="4935A2EB"/>
    <w:rsid w:val="49456903"/>
    <w:rsid w:val="4959CD0A"/>
    <w:rsid w:val="496D53B3"/>
    <w:rsid w:val="49751B06"/>
    <w:rsid w:val="49A927E0"/>
    <w:rsid w:val="49B8BE3A"/>
    <w:rsid w:val="49BCC7DE"/>
    <w:rsid w:val="49C6D051"/>
    <w:rsid w:val="49C88A6D"/>
    <w:rsid w:val="49D953CC"/>
    <w:rsid w:val="49F6C6BF"/>
    <w:rsid w:val="4A101E27"/>
    <w:rsid w:val="4A13911C"/>
    <w:rsid w:val="4A24BE5E"/>
    <w:rsid w:val="4A264694"/>
    <w:rsid w:val="4A4D35EE"/>
    <w:rsid w:val="4A4D543B"/>
    <w:rsid w:val="4A735723"/>
    <w:rsid w:val="4A8D090D"/>
    <w:rsid w:val="4AA65D0C"/>
    <w:rsid w:val="4ABED791"/>
    <w:rsid w:val="4AF43E9D"/>
    <w:rsid w:val="4B24B39A"/>
    <w:rsid w:val="4B2BCC93"/>
    <w:rsid w:val="4B6FC969"/>
    <w:rsid w:val="4B88D506"/>
    <w:rsid w:val="4B95FAE8"/>
    <w:rsid w:val="4BA1CF21"/>
    <w:rsid w:val="4BAAACDD"/>
    <w:rsid w:val="4BB90FEA"/>
    <w:rsid w:val="4BFB05B7"/>
    <w:rsid w:val="4BFF388D"/>
    <w:rsid w:val="4C70D9F9"/>
    <w:rsid w:val="4C743F6D"/>
    <w:rsid w:val="4C838CF4"/>
    <w:rsid w:val="4C8F8BB9"/>
    <w:rsid w:val="4C8FFEA8"/>
    <w:rsid w:val="4CA303A1"/>
    <w:rsid w:val="4CDB0D0A"/>
    <w:rsid w:val="4CFD13E1"/>
    <w:rsid w:val="4D2916B0"/>
    <w:rsid w:val="4D579AED"/>
    <w:rsid w:val="4D6D4D7D"/>
    <w:rsid w:val="4D7BD4FF"/>
    <w:rsid w:val="4DAA743A"/>
    <w:rsid w:val="4DBBECC7"/>
    <w:rsid w:val="4DDC1028"/>
    <w:rsid w:val="4DE35614"/>
    <w:rsid w:val="4DE4EE3A"/>
    <w:rsid w:val="4E272EC4"/>
    <w:rsid w:val="4E393CF2"/>
    <w:rsid w:val="4E3CC966"/>
    <w:rsid w:val="4E504065"/>
    <w:rsid w:val="4E5F13BF"/>
    <w:rsid w:val="4E97479E"/>
    <w:rsid w:val="4E9F329E"/>
    <w:rsid w:val="4EB2B6AD"/>
    <w:rsid w:val="4EEE9C80"/>
    <w:rsid w:val="4F195823"/>
    <w:rsid w:val="4F4590CA"/>
    <w:rsid w:val="4F472461"/>
    <w:rsid w:val="4F649588"/>
    <w:rsid w:val="4F702BF9"/>
    <w:rsid w:val="4F801571"/>
    <w:rsid w:val="4FB2BEE3"/>
    <w:rsid w:val="4FC34224"/>
    <w:rsid w:val="500093E4"/>
    <w:rsid w:val="5000FCA8"/>
    <w:rsid w:val="5018D552"/>
    <w:rsid w:val="50380EA2"/>
    <w:rsid w:val="503D10B8"/>
    <w:rsid w:val="5045BEA7"/>
    <w:rsid w:val="504A8E94"/>
    <w:rsid w:val="50578FF3"/>
    <w:rsid w:val="5065833C"/>
    <w:rsid w:val="5075D7BC"/>
    <w:rsid w:val="507BA03C"/>
    <w:rsid w:val="50A115DA"/>
    <w:rsid w:val="50BC8305"/>
    <w:rsid w:val="50D03AB4"/>
    <w:rsid w:val="50DC68A4"/>
    <w:rsid w:val="50FB2005"/>
    <w:rsid w:val="5101F11B"/>
    <w:rsid w:val="510D0619"/>
    <w:rsid w:val="510E7B53"/>
    <w:rsid w:val="51214363"/>
    <w:rsid w:val="5127E26F"/>
    <w:rsid w:val="5135AB70"/>
    <w:rsid w:val="513E8CA6"/>
    <w:rsid w:val="515590EC"/>
    <w:rsid w:val="51636FCB"/>
    <w:rsid w:val="518A734E"/>
    <w:rsid w:val="518C95C7"/>
    <w:rsid w:val="51AD6D46"/>
    <w:rsid w:val="51B5D030"/>
    <w:rsid w:val="51D5508B"/>
    <w:rsid w:val="5222A992"/>
    <w:rsid w:val="522EB980"/>
    <w:rsid w:val="52506D00"/>
    <w:rsid w:val="526BE08A"/>
    <w:rsid w:val="52A650B6"/>
    <w:rsid w:val="52BBE79E"/>
    <w:rsid w:val="52C16498"/>
    <w:rsid w:val="52D4F6E9"/>
    <w:rsid w:val="52FA4B6E"/>
    <w:rsid w:val="52FC17C5"/>
    <w:rsid w:val="52FD1252"/>
    <w:rsid w:val="53549A5C"/>
    <w:rsid w:val="535C7DEC"/>
    <w:rsid w:val="5367EA17"/>
    <w:rsid w:val="536ED7B8"/>
    <w:rsid w:val="536F4ABD"/>
    <w:rsid w:val="538081F9"/>
    <w:rsid w:val="53871159"/>
    <w:rsid w:val="539AB019"/>
    <w:rsid w:val="53BB96BF"/>
    <w:rsid w:val="53FF2859"/>
    <w:rsid w:val="53FF5CBC"/>
    <w:rsid w:val="54110A9E"/>
    <w:rsid w:val="541F753B"/>
    <w:rsid w:val="54271BBB"/>
    <w:rsid w:val="5427BDCB"/>
    <w:rsid w:val="544258E0"/>
    <w:rsid w:val="5443D821"/>
    <w:rsid w:val="544CCEA0"/>
    <w:rsid w:val="5451AAA0"/>
    <w:rsid w:val="546B0829"/>
    <w:rsid w:val="547EA822"/>
    <w:rsid w:val="54A63E37"/>
    <w:rsid w:val="552B9AA9"/>
    <w:rsid w:val="5546F9CA"/>
    <w:rsid w:val="55505F3C"/>
    <w:rsid w:val="5550F186"/>
    <w:rsid w:val="557548D7"/>
    <w:rsid w:val="55969804"/>
    <w:rsid w:val="55D2F49A"/>
    <w:rsid w:val="55D8FF3D"/>
    <w:rsid w:val="55E133E5"/>
    <w:rsid w:val="55FE74DB"/>
    <w:rsid w:val="56200E4E"/>
    <w:rsid w:val="5645E98E"/>
    <w:rsid w:val="56587F06"/>
    <w:rsid w:val="565B33F8"/>
    <w:rsid w:val="565F1913"/>
    <w:rsid w:val="56615D18"/>
    <w:rsid w:val="567D5294"/>
    <w:rsid w:val="5694DBC7"/>
    <w:rsid w:val="56ADA91A"/>
    <w:rsid w:val="56ED2F99"/>
    <w:rsid w:val="56FAA2BF"/>
    <w:rsid w:val="570C633E"/>
    <w:rsid w:val="57103AD4"/>
    <w:rsid w:val="5727CFCB"/>
    <w:rsid w:val="572B3336"/>
    <w:rsid w:val="575A3BE3"/>
    <w:rsid w:val="5770BA7D"/>
    <w:rsid w:val="5791F907"/>
    <w:rsid w:val="579FCDDE"/>
    <w:rsid w:val="57A31BF4"/>
    <w:rsid w:val="57A82614"/>
    <w:rsid w:val="57CDBC91"/>
    <w:rsid w:val="57D2B14F"/>
    <w:rsid w:val="57EAF039"/>
    <w:rsid w:val="57EBCA2B"/>
    <w:rsid w:val="57FAE974"/>
    <w:rsid w:val="582477A4"/>
    <w:rsid w:val="582866DE"/>
    <w:rsid w:val="58350030"/>
    <w:rsid w:val="583587B0"/>
    <w:rsid w:val="5841A52D"/>
    <w:rsid w:val="587424B0"/>
    <w:rsid w:val="58888683"/>
    <w:rsid w:val="588E57C4"/>
    <w:rsid w:val="589B7D5C"/>
    <w:rsid w:val="58A1BB62"/>
    <w:rsid w:val="59079E8A"/>
    <w:rsid w:val="5918F5C0"/>
    <w:rsid w:val="592AD1D3"/>
    <w:rsid w:val="5941F733"/>
    <w:rsid w:val="596B46D1"/>
    <w:rsid w:val="59790984"/>
    <w:rsid w:val="598AEA31"/>
    <w:rsid w:val="59BE4A8F"/>
    <w:rsid w:val="59C45D2D"/>
    <w:rsid w:val="5A23E680"/>
    <w:rsid w:val="5A8BA395"/>
    <w:rsid w:val="5AB36504"/>
    <w:rsid w:val="5AB5199F"/>
    <w:rsid w:val="5AB5A59A"/>
    <w:rsid w:val="5ABAF7D7"/>
    <w:rsid w:val="5ACD9859"/>
    <w:rsid w:val="5AFC6D89"/>
    <w:rsid w:val="5B217E6A"/>
    <w:rsid w:val="5B279A0B"/>
    <w:rsid w:val="5B5A1AF0"/>
    <w:rsid w:val="5B5BD3DC"/>
    <w:rsid w:val="5B5FE7FD"/>
    <w:rsid w:val="5B5FFDC8"/>
    <w:rsid w:val="5B635BC0"/>
    <w:rsid w:val="5B6D7DFB"/>
    <w:rsid w:val="5B78A022"/>
    <w:rsid w:val="5BAF3C17"/>
    <w:rsid w:val="5BE51755"/>
    <w:rsid w:val="5BE737CC"/>
    <w:rsid w:val="5C27D278"/>
    <w:rsid w:val="5C34F298"/>
    <w:rsid w:val="5C546AFB"/>
    <w:rsid w:val="5C550D4D"/>
    <w:rsid w:val="5C5C15E6"/>
    <w:rsid w:val="5C5D592C"/>
    <w:rsid w:val="5C740F53"/>
    <w:rsid w:val="5C75A779"/>
    <w:rsid w:val="5C7EB569"/>
    <w:rsid w:val="5C8DE8E7"/>
    <w:rsid w:val="5CB92721"/>
    <w:rsid w:val="5CF72ADD"/>
    <w:rsid w:val="5D25FB7C"/>
    <w:rsid w:val="5D49DAE7"/>
    <w:rsid w:val="5D64021B"/>
    <w:rsid w:val="5D80F283"/>
    <w:rsid w:val="5D867EB6"/>
    <w:rsid w:val="5DA6245E"/>
    <w:rsid w:val="5DD183B1"/>
    <w:rsid w:val="5E04DB22"/>
    <w:rsid w:val="5E0E32B7"/>
    <w:rsid w:val="5E5314CA"/>
    <w:rsid w:val="5E591F2C"/>
    <w:rsid w:val="5E69C40A"/>
    <w:rsid w:val="5E7D3A3F"/>
    <w:rsid w:val="5E956CDC"/>
    <w:rsid w:val="5E95C202"/>
    <w:rsid w:val="5E9A650A"/>
    <w:rsid w:val="5E9E8C02"/>
    <w:rsid w:val="5EBFDAA8"/>
    <w:rsid w:val="5EC0EA5D"/>
    <w:rsid w:val="5EDDCBF6"/>
    <w:rsid w:val="5EE97CB8"/>
    <w:rsid w:val="5F015B0E"/>
    <w:rsid w:val="5F1D1699"/>
    <w:rsid w:val="5F22C2E5"/>
    <w:rsid w:val="5F638AF4"/>
    <w:rsid w:val="5F67E112"/>
    <w:rsid w:val="5F889D8B"/>
    <w:rsid w:val="5FB2A081"/>
    <w:rsid w:val="5FC02BD9"/>
    <w:rsid w:val="5FC26CFD"/>
    <w:rsid w:val="5FE9AC5C"/>
    <w:rsid w:val="5FF27B98"/>
    <w:rsid w:val="600AB98E"/>
    <w:rsid w:val="6014BF70"/>
    <w:rsid w:val="602DA565"/>
    <w:rsid w:val="606895BA"/>
    <w:rsid w:val="6076A56A"/>
    <w:rsid w:val="6084F90C"/>
    <w:rsid w:val="60B10094"/>
    <w:rsid w:val="60E1C84F"/>
    <w:rsid w:val="60E33279"/>
    <w:rsid w:val="60F5C16D"/>
    <w:rsid w:val="610BC24E"/>
    <w:rsid w:val="6112F2AC"/>
    <w:rsid w:val="61198314"/>
    <w:rsid w:val="61289B2C"/>
    <w:rsid w:val="614F6332"/>
    <w:rsid w:val="619699ED"/>
    <w:rsid w:val="61B46AC7"/>
    <w:rsid w:val="61B52DF0"/>
    <w:rsid w:val="61C46B41"/>
    <w:rsid w:val="61DA5B8D"/>
    <w:rsid w:val="61F36D69"/>
    <w:rsid w:val="62035D00"/>
    <w:rsid w:val="622B6958"/>
    <w:rsid w:val="6250CB1F"/>
    <w:rsid w:val="62940BF7"/>
    <w:rsid w:val="629949A3"/>
    <w:rsid w:val="6346CCF8"/>
    <w:rsid w:val="636E7FA9"/>
    <w:rsid w:val="636FB654"/>
    <w:rsid w:val="63892D2D"/>
    <w:rsid w:val="63A0367C"/>
    <w:rsid w:val="63A408E9"/>
    <w:rsid w:val="63B6ED6C"/>
    <w:rsid w:val="63C423DF"/>
    <w:rsid w:val="63C5AAB1"/>
    <w:rsid w:val="63EA7D44"/>
    <w:rsid w:val="642525AA"/>
    <w:rsid w:val="643C7A29"/>
    <w:rsid w:val="64462A0D"/>
    <w:rsid w:val="64F15078"/>
    <w:rsid w:val="64F56F5B"/>
    <w:rsid w:val="653C06DD"/>
    <w:rsid w:val="656446BB"/>
    <w:rsid w:val="65BC7CCD"/>
    <w:rsid w:val="65FD7ECD"/>
    <w:rsid w:val="66037262"/>
    <w:rsid w:val="66203289"/>
    <w:rsid w:val="6628F831"/>
    <w:rsid w:val="663A2CEB"/>
    <w:rsid w:val="664F48BD"/>
    <w:rsid w:val="6657DC6F"/>
    <w:rsid w:val="665C66C7"/>
    <w:rsid w:val="66614DDD"/>
    <w:rsid w:val="666D240F"/>
    <w:rsid w:val="667DD642"/>
    <w:rsid w:val="6690DC46"/>
    <w:rsid w:val="6692E97E"/>
    <w:rsid w:val="66BB6C1B"/>
    <w:rsid w:val="66BDC76E"/>
    <w:rsid w:val="66CF463F"/>
    <w:rsid w:val="66DE0366"/>
    <w:rsid w:val="66F9A91D"/>
    <w:rsid w:val="6707B88D"/>
    <w:rsid w:val="670D45A8"/>
    <w:rsid w:val="671DBD50"/>
    <w:rsid w:val="674A3085"/>
    <w:rsid w:val="6778F2D7"/>
    <w:rsid w:val="67E77EEB"/>
    <w:rsid w:val="67EB7DC5"/>
    <w:rsid w:val="67F8D8A1"/>
    <w:rsid w:val="67F959C8"/>
    <w:rsid w:val="68141FD9"/>
    <w:rsid w:val="681533FB"/>
    <w:rsid w:val="6838776A"/>
    <w:rsid w:val="6873A79F"/>
    <w:rsid w:val="68CAB340"/>
    <w:rsid w:val="68DEB4D3"/>
    <w:rsid w:val="68F2C2EE"/>
    <w:rsid w:val="68F38617"/>
    <w:rsid w:val="691644AB"/>
    <w:rsid w:val="692CB112"/>
    <w:rsid w:val="693012DE"/>
    <w:rsid w:val="695ABE01"/>
    <w:rsid w:val="6969A71C"/>
    <w:rsid w:val="697B2FF0"/>
    <w:rsid w:val="698DD9EB"/>
    <w:rsid w:val="6991BACD"/>
    <w:rsid w:val="69B1F95B"/>
    <w:rsid w:val="69BDFF96"/>
    <w:rsid w:val="69E0035C"/>
    <w:rsid w:val="69E8B414"/>
    <w:rsid w:val="6A00BC4F"/>
    <w:rsid w:val="6A1CCB8A"/>
    <w:rsid w:val="6A421B66"/>
    <w:rsid w:val="6A44BE13"/>
    <w:rsid w:val="6A52B659"/>
    <w:rsid w:val="6A623CD6"/>
    <w:rsid w:val="6A72D16A"/>
    <w:rsid w:val="6A75D094"/>
    <w:rsid w:val="6A95F3F5"/>
    <w:rsid w:val="6AA7D836"/>
    <w:rsid w:val="6ABB817D"/>
    <w:rsid w:val="6ABFD1A3"/>
    <w:rsid w:val="6AC8314C"/>
    <w:rsid w:val="6AD63B0D"/>
    <w:rsid w:val="6AFBC6C0"/>
    <w:rsid w:val="6B074656"/>
    <w:rsid w:val="6B0C5076"/>
    <w:rsid w:val="6B19DBCE"/>
    <w:rsid w:val="6B1D9FA3"/>
    <w:rsid w:val="6B31C614"/>
    <w:rsid w:val="6B4D333F"/>
    <w:rsid w:val="6B8A7CF8"/>
    <w:rsid w:val="6BE71F6F"/>
    <w:rsid w:val="6BE7A9C2"/>
    <w:rsid w:val="6C353F6E"/>
    <w:rsid w:val="6C6BB3E3"/>
    <w:rsid w:val="6C6E37C8"/>
    <w:rsid w:val="6C87107E"/>
    <w:rsid w:val="6CC0F9CC"/>
    <w:rsid w:val="6CC8F91F"/>
    <w:rsid w:val="6CCC0994"/>
    <w:rsid w:val="6CF269EA"/>
    <w:rsid w:val="6CF698B1"/>
    <w:rsid w:val="6D0EDDE5"/>
    <w:rsid w:val="6D4187B3"/>
    <w:rsid w:val="6D5658F7"/>
    <w:rsid w:val="6DBAD137"/>
    <w:rsid w:val="6DBDE455"/>
    <w:rsid w:val="6E2815B4"/>
    <w:rsid w:val="6E7606CD"/>
    <w:rsid w:val="6E83E89F"/>
    <w:rsid w:val="6E8A1013"/>
    <w:rsid w:val="6EAA4FC4"/>
    <w:rsid w:val="6EB4A292"/>
    <w:rsid w:val="6EB93415"/>
    <w:rsid w:val="6EBF2862"/>
    <w:rsid w:val="6EE0F911"/>
    <w:rsid w:val="6EFD860D"/>
    <w:rsid w:val="6F203C77"/>
    <w:rsid w:val="6F425BE3"/>
    <w:rsid w:val="6F539002"/>
    <w:rsid w:val="6F784CD6"/>
    <w:rsid w:val="6F94A81B"/>
    <w:rsid w:val="6FA99B07"/>
    <w:rsid w:val="6FDF8EC8"/>
    <w:rsid w:val="6FE1A1C0"/>
    <w:rsid w:val="7000F040"/>
    <w:rsid w:val="700915C1"/>
    <w:rsid w:val="705400FD"/>
    <w:rsid w:val="705936EA"/>
    <w:rsid w:val="705F90D9"/>
    <w:rsid w:val="706626DA"/>
    <w:rsid w:val="7098124E"/>
    <w:rsid w:val="709EC4FB"/>
    <w:rsid w:val="70BF6384"/>
    <w:rsid w:val="70D73BD8"/>
    <w:rsid w:val="70DFAEE6"/>
    <w:rsid w:val="70F57695"/>
    <w:rsid w:val="70F96C1F"/>
    <w:rsid w:val="712552A7"/>
    <w:rsid w:val="714849B0"/>
    <w:rsid w:val="714FAF5E"/>
    <w:rsid w:val="715E95C7"/>
    <w:rsid w:val="719C621F"/>
    <w:rsid w:val="71C2CDB7"/>
    <w:rsid w:val="71DE6885"/>
    <w:rsid w:val="72176B06"/>
    <w:rsid w:val="72319062"/>
    <w:rsid w:val="725ED524"/>
    <w:rsid w:val="727B3683"/>
    <w:rsid w:val="72C65001"/>
    <w:rsid w:val="72DB9B3D"/>
    <w:rsid w:val="7304DEF2"/>
    <w:rsid w:val="730944E3"/>
    <w:rsid w:val="732C6AFF"/>
    <w:rsid w:val="732ECBDF"/>
    <w:rsid w:val="73327561"/>
    <w:rsid w:val="734FF1F4"/>
    <w:rsid w:val="7352A9EB"/>
    <w:rsid w:val="73718C6F"/>
    <w:rsid w:val="738A24A9"/>
    <w:rsid w:val="73C7EDC3"/>
    <w:rsid w:val="73D769FF"/>
    <w:rsid w:val="73DE7361"/>
    <w:rsid w:val="74179E5C"/>
    <w:rsid w:val="743FAAB4"/>
    <w:rsid w:val="744D360C"/>
    <w:rsid w:val="7450E58B"/>
    <w:rsid w:val="745C954B"/>
    <w:rsid w:val="746E7030"/>
    <w:rsid w:val="74756502"/>
    <w:rsid w:val="74C1E0DA"/>
    <w:rsid w:val="74CCD97F"/>
    <w:rsid w:val="74D3CE34"/>
    <w:rsid w:val="74D672B3"/>
    <w:rsid w:val="74DEABCE"/>
    <w:rsid w:val="7503BB08"/>
    <w:rsid w:val="750BA950"/>
    <w:rsid w:val="75143282"/>
    <w:rsid w:val="754314E7"/>
    <w:rsid w:val="7548764B"/>
    <w:rsid w:val="755A3CB1"/>
    <w:rsid w:val="75629638"/>
    <w:rsid w:val="7573931F"/>
    <w:rsid w:val="7580CF87"/>
    <w:rsid w:val="75A78D27"/>
    <w:rsid w:val="75BDF691"/>
    <w:rsid w:val="75F48731"/>
    <w:rsid w:val="7602ED80"/>
    <w:rsid w:val="76270CF0"/>
    <w:rsid w:val="7636DAB0"/>
    <w:rsid w:val="764DD42D"/>
    <w:rsid w:val="765C757F"/>
    <w:rsid w:val="767C3704"/>
    <w:rsid w:val="7682C0C7"/>
    <w:rsid w:val="76A0474D"/>
    <w:rsid w:val="76C17062"/>
    <w:rsid w:val="76D63208"/>
    <w:rsid w:val="770DACC6"/>
    <w:rsid w:val="7725C9DD"/>
    <w:rsid w:val="77312D7C"/>
    <w:rsid w:val="7752A3B5"/>
    <w:rsid w:val="778B36E2"/>
    <w:rsid w:val="77BECAC1"/>
    <w:rsid w:val="77DCB606"/>
    <w:rsid w:val="77DD0C65"/>
    <w:rsid w:val="77F03053"/>
    <w:rsid w:val="77F195A8"/>
    <w:rsid w:val="780311D0"/>
    <w:rsid w:val="780568CB"/>
    <w:rsid w:val="78999F82"/>
    <w:rsid w:val="78A3078D"/>
    <w:rsid w:val="78ABE617"/>
    <w:rsid w:val="78AF6316"/>
    <w:rsid w:val="78B008EC"/>
    <w:rsid w:val="78FFDCBB"/>
    <w:rsid w:val="7925F376"/>
    <w:rsid w:val="793455FB"/>
    <w:rsid w:val="79347D4F"/>
    <w:rsid w:val="7941E153"/>
    <w:rsid w:val="7947DEC2"/>
    <w:rsid w:val="7963D368"/>
    <w:rsid w:val="796D3DA9"/>
    <w:rsid w:val="7998C2BE"/>
    <w:rsid w:val="7999365C"/>
    <w:rsid w:val="79AA950D"/>
    <w:rsid w:val="79DDA1FE"/>
    <w:rsid w:val="79E418C6"/>
    <w:rsid w:val="7A0DF604"/>
    <w:rsid w:val="7A181B33"/>
    <w:rsid w:val="7A18D0FD"/>
    <w:rsid w:val="7A228F83"/>
    <w:rsid w:val="7A4FF9E1"/>
    <w:rsid w:val="7A8101BE"/>
    <w:rsid w:val="7AAF7CAC"/>
    <w:rsid w:val="7AE4A686"/>
    <w:rsid w:val="7AE851F7"/>
    <w:rsid w:val="7B219CD4"/>
    <w:rsid w:val="7B429627"/>
    <w:rsid w:val="7B5FF272"/>
    <w:rsid w:val="7B879DB7"/>
    <w:rsid w:val="7B88D223"/>
    <w:rsid w:val="7BC959B1"/>
    <w:rsid w:val="7BFC7E5C"/>
    <w:rsid w:val="7C140FB8"/>
    <w:rsid w:val="7C451B01"/>
    <w:rsid w:val="7C52490C"/>
    <w:rsid w:val="7C5476AA"/>
    <w:rsid w:val="7C592DE5"/>
    <w:rsid w:val="7C6059B8"/>
    <w:rsid w:val="7C6B0BC7"/>
    <w:rsid w:val="7C6B84C3"/>
    <w:rsid w:val="7CD165C4"/>
    <w:rsid w:val="7CE5F534"/>
    <w:rsid w:val="7CF99AD0"/>
    <w:rsid w:val="7CFA93EE"/>
    <w:rsid w:val="7D058D6E"/>
    <w:rsid w:val="7D259136"/>
    <w:rsid w:val="7D4FDA47"/>
    <w:rsid w:val="7D5C8AB5"/>
    <w:rsid w:val="7D76D7EE"/>
    <w:rsid w:val="7DDD2A47"/>
    <w:rsid w:val="7E1FB50E"/>
    <w:rsid w:val="7E23F072"/>
    <w:rsid w:val="7E23FC05"/>
    <w:rsid w:val="7E5037B5"/>
    <w:rsid w:val="7E6ADAB6"/>
    <w:rsid w:val="7E6EC4CC"/>
    <w:rsid w:val="7EB2DB0D"/>
    <w:rsid w:val="7EB73734"/>
    <w:rsid w:val="7EC49B4E"/>
    <w:rsid w:val="7EF8A5E2"/>
    <w:rsid w:val="7EFD08FC"/>
    <w:rsid w:val="7F3FEB8A"/>
    <w:rsid w:val="7F501CC3"/>
    <w:rsid w:val="7F5587E0"/>
    <w:rsid w:val="7F585234"/>
    <w:rsid w:val="7F681630"/>
    <w:rsid w:val="7F7CC65B"/>
    <w:rsid w:val="7F80A068"/>
    <w:rsid w:val="7F89FA8B"/>
    <w:rsid w:val="7F91621B"/>
    <w:rsid w:val="7FB37C28"/>
    <w:rsid w:val="7FB7F9E9"/>
    <w:rsid w:val="7FC38EA0"/>
    <w:rsid w:val="7FCF1293"/>
    <w:rsid w:val="7FD3E383"/>
    <w:rsid w:val="7FDE3C63"/>
    <w:rsid w:val="7FF96AD9"/>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2AEEB"/>
  <w15:chartTrackingRefBased/>
  <w15:docId w15:val="{E6A808D2-4898-4E0E-8469-6A87E93A6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aliases w:val="Viedokļu apkopojums,Viedokļu apkopojumam"/>
    <w:qFormat/>
    <w:rsid w:val="00FC1984"/>
    <w:pPr>
      <w:spacing w:after="120" w:line="240" w:lineRule="auto"/>
      <w:jc w:val="both"/>
    </w:pPr>
    <w:rPr>
      <w:rFonts w:ascii="Times New Roman" w:hAnsi="Times New Roman"/>
      <w:sz w:val="24"/>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rsid w:val="00DB5F97"/>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DB5F97"/>
    <w:pPr>
      <w:ind w:left="720"/>
      <w:contextualSpacing/>
    </w:pPr>
  </w:style>
  <w:style w:type="paragraph" w:customStyle="1" w:styleId="naisf">
    <w:name w:val="naisf"/>
    <w:basedOn w:val="Parasts"/>
    <w:uiPriority w:val="99"/>
    <w:rsid w:val="00DB5F97"/>
    <w:pPr>
      <w:spacing w:before="100" w:beforeAutospacing="1" w:after="100" w:afterAutospacing="1"/>
    </w:pPr>
    <w:rPr>
      <w:rFonts w:eastAsia="Times New Roman" w:cs="Times New Roman"/>
      <w:szCs w:val="24"/>
      <w:lang w:eastAsia="lv-LV"/>
    </w:rPr>
  </w:style>
  <w:style w:type="character" w:customStyle="1" w:styleId="Style3TimesNewRoman12">
    <w:name w:val="Style3TimesNewRoman12"/>
    <w:basedOn w:val="Noklusjumarindkopasfonts"/>
    <w:uiPriority w:val="1"/>
    <w:qFormat/>
    <w:rsid w:val="00DB5F97"/>
    <w:rPr>
      <w:rFonts w:ascii="Times New Roman" w:hAnsi="Times New Roman"/>
      <w:b w:val="0"/>
      <w:i w:val="0"/>
      <w:color w:val="auto"/>
      <w:sz w:val="24"/>
    </w:rPr>
  </w:style>
  <w:style w:type="character" w:styleId="Komentraatsauce">
    <w:name w:val="annotation reference"/>
    <w:basedOn w:val="Noklusjumarindkopasfonts"/>
    <w:uiPriority w:val="99"/>
    <w:semiHidden/>
    <w:unhideWhenUsed/>
    <w:rsid w:val="00DB5F97"/>
    <w:rPr>
      <w:sz w:val="16"/>
      <w:szCs w:val="16"/>
    </w:rPr>
  </w:style>
  <w:style w:type="paragraph" w:styleId="Komentrateksts">
    <w:name w:val="annotation text"/>
    <w:basedOn w:val="Parasts"/>
    <w:link w:val="KomentratekstsRakstz"/>
    <w:uiPriority w:val="99"/>
    <w:semiHidden/>
    <w:unhideWhenUsed/>
    <w:rsid w:val="00DB5F97"/>
    <w:rPr>
      <w:sz w:val="20"/>
      <w:szCs w:val="20"/>
    </w:rPr>
  </w:style>
  <w:style w:type="character" w:customStyle="1" w:styleId="KomentratekstsRakstz">
    <w:name w:val="Komentāra teksts Rakstz."/>
    <w:basedOn w:val="Noklusjumarindkopasfonts"/>
    <w:link w:val="Komentrateksts"/>
    <w:uiPriority w:val="99"/>
    <w:semiHidden/>
    <w:rsid w:val="00DB5F97"/>
    <w:rPr>
      <w:rFonts w:ascii="Times New Roman" w:hAnsi="Times New Roman"/>
      <w:sz w:val="20"/>
      <w:szCs w:val="20"/>
    </w:rPr>
  </w:style>
  <w:style w:type="paragraph" w:styleId="Komentratma">
    <w:name w:val="annotation subject"/>
    <w:basedOn w:val="Komentrateksts"/>
    <w:next w:val="Komentrateksts"/>
    <w:link w:val="KomentratmaRakstz"/>
    <w:uiPriority w:val="99"/>
    <w:semiHidden/>
    <w:unhideWhenUsed/>
    <w:rsid w:val="00DB5F97"/>
    <w:rPr>
      <w:b/>
      <w:bCs/>
    </w:rPr>
  </w:style>
  <w:style w:type="character" w:customStyle="1" w:styleId="KomentratmaRakstz">
    <w:name w:val="Komentāra tēma Rakstz."/>
    <w:basedOn w:val="KomentratekstsRakstz"/>
    <w:link w:val="Komentratma"/>
    <w:uiPriority w:val="99"/>
    <w:semiHidden/>
    <w:rsid w:val="00DB5F97"/>
    <w:rPr>
      <w:rFonts w:ascii="Times New Roman" w:hAnsi="Times New Roman"/>
      <w:b/>
      <w:bCs/>
      <w:sz w:val="20"/>
      <w:szCs w:val="20"/>
    </w:rPr>
  </w:style>
  <w:style w:type="character" w:styleId="Vietturateksts">
    <w:name w:val="Placeholder Text"/>
    <w:basedOn w:val="Noklusjumarindkopasfonts"/>
    <w:uiPriority w:val="99"/>
    <w:semiHidden/>
    <w:rsid w:val="00B975AD"/>
    <w:rPr>
      <w:color w:val="808080"/>
    </w:rPr>
  </w:style>
  <w:style w:type="character" w:styleId="Hipersaite">
    <w:name w:val="Hyperlink"/>
    <w:basedOn w:val="Noklusjumarindkopasfonts"/>
    <w:uiPriority w:val="99"/>
    <w:unhideWhenUsed/>
    <w:rsid w:val="000D2E65"/>
    <w:rPr>
      <w:color w:val="0563C1" w:themeColor="hyperlink"/>
      <w:u w:val="single"/>
    </w:rPr>
  </w:style>
  <w:style w:type="paragraph" w:styleId="Vresteksts">
    <w:name w:val="footnote text"/>
    <w:basedOn w:val="Parasts"/>
    <w:link w:val="VrestekstsRakstz"/>
    <w:unhideWhenUsed/>
    <w:rsid w:val="000D2E65"/>
    <w:pPr>
      <w:spacing w:after="0"/>
    </w:pPr>
    <w:rPr>
      <w:rFonts w:eastAsia="Times New Roman" w:cs="Times New Roman"/>
      <w:sz w:val="20"/>
      <w:szCs w:val="20"/>
      <w:lang w:eastAsia="lv-LV"/>
    </w:rPr>
  </w:style>
  <w:style w:type="character" w:customStyle="1" w:styleId="VrestekstsRakstz">
    <w:name w:val="Vēres teksts Rakstz."/>
    <w:basedOn w:val="Noklusjumarindkopasfonts"/>
    <w:link w:val="Vresteksts"/>
    <w:rsid w:val="000D2E65"/>
    <w:rPr>
      <w:rFonts w:ascii="Times New Roman" w:eastAsia="Times New Roman" w:hAnsi="Times New Roman" w:cs="Times New Roman"/>
      <w:sz w:val="20"/>
      <w:szCs w:val="20"/>
      <w:lang w:eastAsia="lv-LV"/>
    </w:rPr>
  </w:style>
  <w:style w:type="character" w:styleId="Vresatsauce">
    <w:name w:val="footnote reference"/>
    <w:basedOn w:val="Noklusjumarindkopasfonts"/>
    <w:unhideWhenUsed/>
    <w:rsid w:val="000D2E65"/>
    <w:rPr>
      <w:vertAlign w:val="superscript"/>
    </w:rPr>
  </w:style>
  <w:style w:type="paragraph" w:customStyle="1" w:styleId="Stilstabulaa">
    <w:name w:val="Stilstabulaa"/>
    <w:basedOn w:val="Parasts"/>
    <w:qFormat/>
    <w:rsid w:val="005505FD"/>
    <w:rPr>
      <w:rFonts w:eastAsia="Times New Roman" w:cs="Times New Roman"/>
      <w:sz w:val="22"/>
      <w:szCs w:val="24"/>
    </w:rPr>
  </w:style>
  <w:style w:type="paragraph" w:customStyle="1" w:styleId="Numeracija">
    <w:name w:val="Numeracija"/>
    <w:basedOn w:val="Parasts"/>
    <w:link w:val="NumeracijaRakstz"/>
    <w:qFormat/>
    <w:rsid w:val="000D2E65"/>
    <w:pPr>
      <w:framePr w:hSpace="180" w:wrap="around" w:vAnchor="text" w:hAnchor="text" w:xAlign="right" w:y="1"/>
      <w:numPr>
        <w:numId w:val="1"/>
      </w:numPr>
      <w:spacing w:after="0"/>
      <w:suppressOverlap/>
    </w:pPr>
    <w:rPr>
      <w:rFonts w:eastAsia="Times New Roman" w:cs="Times New Roman"/>
      <w:szCs w:val="24"/>
      <w:lang w:eastAsia="lv-LV"/>
    </w:rPr>
  </w:style>
  <w:style w:type="character" w:customStyle="1" w:styleId="NumeracijaRakstz">
    <w:name w:val="Numeracija Rakstz."/>
    <w:basedOn w:val="Noklusjumarindkopasfonts"/>
    <w:link w:val="Numeracija"/>
    <w:rsid w:val="000D2E65"/>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17280E"/>
    <w:pPr>
      <w:tabs>
        <w:tab w:val="center" w:pos="4153"/>
        <w:tab w:val="right" w:pos="8306"/>
      </w:tabs>
      <w:spacing w:after="0"/>
    </w:pPr>
  </w:style>
  <w:style w:type="character" w:customStyle="1" w:styleId="GalveneRakstz">
    <w:name w:val="Galvene Rakstz."/>
    <w:basedOn w:val="Noklusjumarindkopasfonts"/>
    <w:link w:val="Galvene"/>
    <w:uiPriority w:val="99"/>
    <w:rsid w:val="0017280E"/>
    <w:rPr>
      <w:rFonts w:ascii="Times New Roman" w:hAnsi="Times New Roman"/>
      <w:sz w:val="24"/>
    </w:rPr>
  </w:style>
  <w:style w:type="paragraph" w:styleId="Kjene">
    <w:name w:val="footer"/>
    <w:basedOn w:val="Parasts"/>
    <w:link w:val="KjeneRakstz"/>
    <w:uiPriority w:val="99"/>
    <w:unhideWhenUsed/>
    <w:rsid w:val="0017280E"/>
    <w:pPr>
      <w:tabs>
        <w:tab w:val="center" w:pos="4153"/>
        <w:tab w:val="right" w:pos="8306"/>
      </w:tabs>
      <w:spacing w:after="0"/>
    </w:pPr>
  </w:style>
  <w:style w:type="character" w:customStyle="1" w:styleId="KjeneRakstz">
    <w:name w:val="Kājene Rakstz."/>
    <w:basedOn w:val="Noklusjumarindkopasfonts"/>
    <w:link w:val="Kjene"/>
    <w:uiPriority w:val="99"/>
    <w:rsid w:val="0017280E"/>
    <w:rPr>
      <w:rFonts w:ascii="Times New Roman" w:hAnsi="Times New Roman"/>
      <w:sz w:val="24"/>
    </w:rPr>
  </w:style>
  <w:style w:type="character" w:customStyle="1" w:styleId="normaltextrun">
    <w:name w:val="normaltextrun"/>
    <w:basedOn w:val="Noklusjumarindkopasfonts"/>
    <w:rsid w:val="00A11D03"/>
  </w:style>
  <w:style w:type="character" w:customStyle="1" w:styleId="eop">
    <w:name w:val="eop"/>
    <w:basedOn w:val="Noklusjumarindkopasfonts"/>
    <w:rsid w:val="00A11D03"/>
  </w:style>
  <w:style w:type="character" w:styleId="Neatrisintapieminana">
    <w:name w:val="Unresolved Mention"/>
    <w:basedOn w:val="Noklusjumarindkopasfonts"/>
    <w:uiPriority w:val="99"/>
    <w:unhideWhenUsed/>
    <w:rsid w:val="0061560C"/>
    <w:rPr>
      <w:color w:val="605E5C"/>
      <w:shd w:val="clear" w:color="auto" w:fill="E1DFDD"/>
    </w:rPr>
  </w:style>
  <w:style w:type="character" w:styleId="Piemint">
    <w:name w:val="Mention"/>
    <w:basedOn w:val="Noklusjumarindkopasfonts"/>
    <w:uiPriority w:val="99"/>
    <w:unhideWhenUsed/>
    <w:rsid w:val="0061560C"/>
    <w:rPr>
      <w:color w:val="2B579A"/>
      <w:shd w:val="clear" w:color="auto" w:fill="E1DFDD"/>
    </w:rPr>
  </w:style>
  <w:style w:type="paragraph" w:styleId="Prskatjums">
    <w:name w:val="Revision"/>
    <w:hidden/>
    <w:uiPriority w:val="99"/>
    <w:semiHidden/>
    <w:rsid w:val="00845AA3"/>
    <w:pPr>
      <w:spacing w:after="0" w:line="240" w:lineRule="auto"/>
    </w:pPr>
    <w:rPr>
      <w:rFonts w:ascii="Times New Roman" w:hAnsi="Times New Roman"/>
      <w:sz w:val="24"/>
    </w:rPr>
  </w:style>
  <w:style w:type="character" w:styleId="Izmantotahipersaite">
    <w:name w:val="FollowedHyperlink"/>
    <w:basedOn w:val="Noklusjumarindkopasfonts"/>
    <w:uiPriority w:val="99"/>
    <w:semiHidden/>
    <w:unhideWhenUsed/>
    <w:rsid w:val="00A00A7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berec.europa.eu/eng/document_register/subject_matter/berec/regulatory_best_practices/guidelines/9033-berec-guidelines-on-common-approaches-to-the-identification-of-the-network-termination-point-in-different-network-topologie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ur-lex.europa.eu/legal-content/LV/TXT/?uri=CELEX%3A32015R212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likumi.lv/ta/id/42348-aizsargjoslu-likum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erec.europa.eu/eng/document_register/subject_matter/berec/regulatory_best_practices/guidelines/9033-berec-guidelines-on-common-approaches-to-the-identification-of-the-network-termination-point-in-different-network-topologies" TargetMode="External"/><Relationship Id="rId5" Type="http://schemas.openxmlformats.org/officeDocument/2006/relationships/numbering" Target="numbering.xml"/><Relationship Id="rId15" Type="http://schemas.openxmlformats.org/officeDocument/2006/relationships/hyperlink" Target="https://eur-lex.europa.eu/legal-content/LV/TXT/?uri=CELEX:32018L1972"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lex.europa.eu/legal-content/EN/ALL/?uri=CELEX%3A32008L0063"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sprk.gov.lv/sites/default/files/editor/ESPD/Faili/Dokumenti/KD_Info_iesniegsanas_noteikumi_ES_27052021.pdf"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40437C5243F4F8C9771C1ECE7DDCA2C"/>
        <w:category>
          <w:name w:val="General"/>
          <w:gallery w:val="placeholder"/>
        </w:category>
        <w:types>
          <w:type w:val="bbPlcHdr"/>
        </w:types>
        <w:behaviors>
          <w:behavior w:val="content"/>
        </w:behaviors>
        <w:guid w:val="{214E1FB3-4D1D-4BE3-A35A-D21F71BA6DA9}"/>
      </w:docPartPr>
      <w:docPartBody>
        <w:p w:rsidR="00E0652F" w:rsidRDefault="00D331F3" w:rsidP="00D331F3">
          <w:pPr>
            <w:pStyle w:val="340437C5243F4F8C9771C1ECE7DDCA2C1"/>
          </w:pPr>
          <w:r>
            <w:rPr>
              <w:rStyle w:val="Vietturateksts"/>
            </w:rPr>
            <w:t>[numurs]</w:t>
          </w:r>
        </w:p>
      </w:docPartBody>
    </w:docPart>
    <w:docPart>
      <w:docPartPr>
        <w:name w:val="B9007841894744FB8ACA37569B49C3A9"/>
        <w:category>
          <w:name w:val="General"/>
          <w:gallery w:val="placeholder"/>
        </w:category>
        <w:types>
          <w:type w:val="bbPlcHdr"/>
        </w:types>
        <w:behaviors>
          <w:behavior w:val="content"/>
        </w:behaviors>
        <w:guid w:val="{1F698069-BB62-4753-930B-20224BC6EE3D}"/>
      </w:docPartPr>
      <w:docPartBody>
        <w:p w:rsidR="00E0652F" w:rsidRDefault="007A62BD" w:rsidP="007A62BD">
          <w:pPr>
            <w:pStyle w:val="B9007841894744FB8ACA37569B49C3A9"/>
          </w:pPr>
          <w:r>
            <w:rPr>
              <w:rStyle w:val="Vietturateksts"/>
            </w:rPr>
            <w:t>[Nosaukums]</w:t>
          </w:r>
        </w:p>
      </w:docPartBody>
    </w:docPart>
    <w:docPart>
      <w:docPartPr>
        <w:name w:val="AB4404D917014B999733505AD5B9B29F"/>
        <w:category>
          <w:name w:val="General"/>
          <w:gallery w:val="placeholder"/>
        </w:category>
        <w:types>
          <w:type w:val="bbPlcHdr"/>
        </w:types>
        <w:behaviors>
          <w:behavior w:val="content"/>
        </w:behaviors>
        <w:guid w:val="{9B8B9038-0ABD-47B3-94C7-C57A097BB66B}"/>
      </w:docPartPr>
      <w:docPartBody>
        <w:p w:rsidR="00E0652F" w:rsidRDefault="00D331F3" w:rsidP="00D331F3">
          <w:pPr>
            <w:pStyle w:val="AB4404D917014B999733505AD5B9B29F1"/>
          </w:pPr>
          <w:r>
            <w:rPr>
              <w:rStyle w:val="Vietturateksts"/>
            </w:rPr>
            <w:t>[numurs]</w:t>
          </w:r>
        </w:p>
      </w:docPartBody>
    </w:docPart>
    <w:docPart>
      <w:docPartPr>
        <w:name w:val="0242F5F406C14CF89CFAD6B578E0E6C1"/>
        <w:category>
          <w:name w:val="General"/>
          <w:gallery w:val="placeholder"/>
        </w:category>
        <w:types>
          <w:type w:val="bbPlcHdr"/>
        </w:types>
        <w:behaviors>
          <w:behavior w:val="content"/>
        </w:behaviors>
        <w:guid w:val="{BAEE208A-134C-4EFD-A7DE-693A2C1AD36A}"/>
      </w:docPartPr>
      <w:docPartBody>
        <w:p w:rsidR="00E0652F" w:rsidRDefault="007A62BD" w:rsidP="007A62BD">
          <w:pPr>
            <w:pStyle w:val="0242F5F406C14CF89CFAD6B578E0E6C1"/>
          </w:pPr>
          <w:r>
            <w:rPr>
              <w:rStyle w:val="Vietturateksts"/>
            </w:rPr>
            <w:t>[Nosaukums]</w:t>
          </w:r>
        </w:p>
      </w:docPartBody>
    </w:docPart>
    <w:docPart>
      <w:docPartPr>
        <w:name w:val="EF572577CD5A4A03B8ABDB90E2FE2B53"/>
        <w:category>
          <w:name w:val="General"/>
          <w:gallery w:val="placeholder"/>
        </w:category>
        <w:types>
          <w:type w:val="bbPlcHdr"/>
        </w:types>
        <w:behaviors>
          <w:behavior w:val="content"/>
        </w:behaviors>
        <w:guid w:val="{CB976829-C0F6-46CB-A81E-B1441B95D871}"/>
      </w:docPartPr>
      <w:docPartBody>
        <w:p w:rsidR="00E0652F" w:rsidRDefault="00D331F3" w:rsidP="00D331F3">
          <w:pPr>
            <w:pStyle w:val="EF572577CD5A4A03B8ABDB90E2FE2B531"/>
          </w:pPr>
          <w:r>
            <w:rPr>
              <w:rStyle w:val="Vietturateksts"/>
            </w:rPr>
            <w:t>[numurs]</w:t>
          </w:r>
        </w:p>
      </w:docPartBody>
    </w:docPart>
    <w:docPart>
      <w:docPartPr>
        <w:name w:val="2F5D8D28D64A402A829C21A48AAD624A"/>
        <w:category>
          <w:name w:val="General"/>
          <w:gallery w:val="placeholder"/>
        </w:category>
        <w:types>
          <w:type w:val="bbPlcHdr"/>
        </w:types>
        <w:behaviors>
          <w:behavior w:val="content"/>
        </w:behaviors>
        <w:guid w:val="{C5424575-2D97-43E5-8BDA-88150C9ECAE4}"/>
      </w:docPartPr>
      <w:docPartBody>
        <w:p w:rsidR="00E0652F" w:rsidRDefault="00D331F3" w:rsidP="00D331F3">
          <w:pPr>
            <w:pStyle w:val="2F5D8D28D64A402A829C21A48AAD624A1"/>
          </w:pPr>
          <w:r>
            <w:rPr>
              <w:rStyle w:val="Vietturateksts"/>
            </w:rPr>
            <w:t>[Datums]</w:t>
          </w:r>
        </w:p>
      </w:docPartBody>
    </w:docPart>
    <w:docPart>
      <w:docPartPr>
        <w:name w:val="76F92E6CE5DC4322B7413D7A8468336F"/>
        <w:category>
          <w:name w:val="Vispārīgi"/>
          <w:gallery w:val="placeholder"/>
        </w:category>
        <w:types>
          <w:type w:val="bbPlcHdr"/>
        </w:types>
        <w:behaviors>
          <w:behavior w:val="content"/>
        </w:behaviors>
        <w:guid w:val="{557FA350-80CB-458F-90BA-2311B87BA073}"/>
      </w:docPartPr>
      <w:docPartBody>
        <w:p w:rsidR="00C41443" w:rsidRDefault="007233EC">
          <w:pPr>
            <w:pStyle w:val="76F92E6CE5DC4322B7413D7A8468336F"/>
          </w:pPr>
          <w:r w:rsidRPr="009B62F8">
            <w:rPr>
              <w:rStyle w:val="Vietturateksts"/>
              <w:sz w:val="20"/>
              <w:szCs w:val="20"/>
            </w:rPr>
            <w:t>[Sagatavotāja uzvārds, telefona numurs]</w:t>
          </w:r>
        </w:p>
      </w:docPartBody>
    </w:docPart>
    <w:docPart>
      <w:docPartPr>
        <w:name w:val="D9D9916BD90E4A159CB6057C2733F38D"/>
        <w:category>
          <w:name w:val="Vispārīgi"/>
          <w:gallery w:val="placeholder"/>
        </w:category>
        <w:types>
          <w:type w:val="bbPlcHdr"/>
        </w:types>
        <w:behaviors>
          <w:behavior w:val="content"/>
        </w:behaviors>
        <w:guid w:val="{3529177A-0808-4429-8F44-D5A5E486DD10}"/>
      </w:docPartPr>
      <w:docPartBody>
        <w:p w:rsidR="00C41443" w:rsidRDefault="007233EC">
          <w:pPr>
            <w:pStyle w:val="D9D9916BD90E4A159CB6057C2733F38D"/>
          </w:pPr>
          <w:r w:rsidRPr="00132749">
            <w:rPr>
              <w:rStyle w:val="Vietturateksts"/>
            </w:rPr>
            <w:t>Izvēlieties vienumu.</w:t>
          </w:r>
        </w:p>
      </w:docPartBody>
    </w:docPart>
    <w:docPart>
      <w:docPartPr>
        <w:name w:val="8F160B940A3B459B8D0DF2D87D6ADC9D"/>
        <w:category>
          <w:name w:val="Vispārīgi"/>
          <w:gallery w:val="placeholder"/>
        </w:category>
        <w:types>
          <w:type w:val="bbPlcHdr"/>
        </w:types>
        <w:behaviors>
          <w:behavior w:val="content"/>
        </w:behaviors>
        <w:guid w:val="{A0097429-A92B-4461-8E20-ECEBD4B9D719}"/>
      </w:docPartPr>
      <w:docPartBody>
        <w:p w:rsidR="00C41443" w:rsidRDefault="005100F5">
          <w:pPr>
            <w:pStyle w:val="8F160B940A3B459B8D0DF2D87D6ADC9D"/>
          </w:pPr>
          <w:r>
            <w:rPr>
              <w:rStyle w:val="Vietturateksts"/>
            </w:rPr>
            <w:t>V. Uzvārds</w:t>
          </w:r>
        </w:p>
      </w:docPartBody>
    </w:docPart>
    <w:docPart>
      <w:docPartPr>
        <w:name w:val="B934C71BF49E452C8DA3D989A7442C4E"/>
        <w:category>
          <w:name w:val="Vispārīgi"/>
          <w:gallery w:val="placeholder"/>
        </w:category>
        <w:types>
          <w:type w:val="bbPlcHdr"/>
        </w:types>
        <w:behaviors>
          <w:behavior w:val="content"/>
        </w:behaviors>
        <w:guid w:val="{0B3499A9-C71B-49B9-A3A7-B0B5397624B0}"/>
      </w:docPartPr>
      <w:docPartBody>
        <w:p w:rsidR="00C41443" w:rsidRDefault="005100F5">
          <w:pPr>
            <w:pStyle w:val="B934C71BF49E452C8DA3D989A7442C4E"/>
          </w:pPr>
          <w:r>
            <w:rPr>
              <w:rStyle w:val="Vietturateksts"/>
            </w:rPr>
            <w:t>[Nosaukums]</w:t>
          </w:r>
        </w:p>
      </w:docPartBody>
    </w:docPart>
    <w:docPart>
      <w:docPartPr>
        <w:name w:val="16C983D614854895BEACB1A9838C1438"/>
        <w:category>
          <w:name w:val="Vispārīgi"/>
          <w:gallery w:val="placeholder"/>
        </w:category>
        <w:types>
          <w:type w:val="bbPlcHdr"/>
        </w:types>
        <w:behaviors>
          <w:behavior w:val="content"/>
        </w:behaviors>
        <w:guid w:val="{3592116F-58B0-40AF-BBDD-07E3217780D8}"/>
      </w:docPartPr>
      <w:docPartBody>
        <w:p w:rsidR="00C41443" w:rsidRDefault="004F1EA6" w:rsidP="004F1EA6">
          <w:pPr>
            <w:pStyle w:val="16C983D614854895BEACB1A9838C1438"/>
          </w:pPr>
          <w:r w:rsidRPr="00FB1AC7">
            <w:rPr>
              <w:rStyle w:val="Vietturateksts"/>
              <w:b/>
              <w:bCs/>
            </w:rPr>
            <w:t>[Viedoklis]</w:t>
          </w:r>
        </w:p>
      </w:docPartBody>
    </w:docPart>
    <w:docPart>
      <w:docPartPr>
        <w:name w:val="455057E5FBBB4E5CAE9212B4EC6826F2"/>
        <w:category>
          <w:name w:val="Vispārīgi"/>
          <w:gallery w:val="placeholder"/>
        </w:category>
        <w:types>
          <w:type w:val="bbPlcHdr"/>
        </w:types>
        <w:behaviors>
          <w:behavior w:val="content"/>
        </w:behaviors>
        <w:guid w:val="{27B1AC30-C754-45BD-9FDF-7379D479C80B}"/>
      </w:docPartPr>
      <w:docPartBody>
        <w:p w:rsidR="00C41443" w:rsidRDefault="004F1EA6" w:rsidP="004F1EA6">
          <w:pPr>
            <w:pStyle w:val="455057E5FBBB4E5CAE9212B4EC6826F2"/>
          </w:pPr>
          <w:r w:rsidRPr="00FB1AC7">
            <w:rPr>
              <w:rStyle w:val="Vietturateksts"/>
              <w:b/>
              <w:bCs/>
            </w:rPr>
            <w:t>[Viedoklis]</w:t>
          </w:r>
        </w:p>
      </w:docPartBody>
    </w:docPart>
    <w:docPart>
      <w:docPartPr>
        <w:name w:val="2B7B7FE8A98B49439C17EF3DB9D45D6A"/>
        <w:category>
          <w:name w:val="Vispārīgi"/>
          <w:gallery w:val="placeholder"/>
        </w:category>
        <w:types>
          <w:type w:val="bbPlcHdr"/>
        </w:types>
        <w:behaviors>
          <w:behavior w:val="content"/>
        </w:behaviors>
        <w:guid w:val="{3A2BF908-5D65-4880-92F7-295484123FCE}"/>
      </w:docPartPr>
      <w:docPartBody>
        <w:p w:rsidR="00C41443" w:rsidRDefault="004F1EA6" w:rsidP="004F1EA6">
          <w:pPr>
            <w:pStyle w:val="2B7B7FE8A98B49439C17EF3DB9D45D6A"/>
          </w:pPr>
          <w:r w:rsidRPr="00FB1AC7">
            <w:rPr>
              <w:rStyle w:val="Vietturateksts"/>
              <w:b/>
              <w:bCs/>
            </w:rPr>
            <w:t>[Viedoklis]</w:t>
          </w:r>
        </w:p>
      </w:docPartBody>
    </w:docPart>
    <w:docPart>
      <w:docPartPr>
        <w:name w:val="63CFEE3F27614D63AECF7C61DFAA6BED"/>
        <w:category>
          <w:name w:val="Vispārīgi"/>
          <w:gallery w:val="placeholder"/>
        </w:category>
        <w:types>
          <w:type w:val="bbPlcHdr"/>
        </w:types>
        <w:behaviors>
          <w:behavior w:val="content"/>
        </w:behaviors>
        <w:guid w:val="{AB76F521-F509-4613-A07C-EA74A7912CC7}"/>
      </w:docPartPr>
      <w:docPartBody>
        <w:p w:rsidR="00C41443" w:rsidRDefault="004F1EA6" w:rsidP="004F1EA6">
          <w:pPr>
            <w:pStyle w:val="63CFEE3F27614D63AECF7C61DFAA6BED"/>
          </w:pPr>
          <w:r w:rsidRPr="00FB1AC7">
            <w:rPr>
              <w:rStyle w:val="Vietturateksts"/>
              <w:b/>
              <w:bCs/>
            </w:rPr>
            <w:t>[Viedoklis]</w:t>
          </w:r>
        </w:p>
      </w:docPartBody>
    </w:docPart>
    <w:docPart>
      <w:docPartPr>
        <w:name w:val="C1BBF0E13DF340D693565A1AAE490CE3"/>
        <w:category>
          <w:name w:val="Vispārīgi"/>
          <w:gallery w:val="placeholder"/>
        </w:category>
        <w:types>
          <w:type w:val="bbPlcHdr"/>
        </w:types>
        <w:behaviors>
          <w:behavior w:val="content"/>
        </w:behaviors>
        <w:guid w:val="{6F94FCCD-84FB-4ACC-87CB-A986976368B0}"/>
      </w:docPartPr>
      <w:docPartBody>
        <w:p w:rsidR="00C41443" w:rsidRDefault="004F1EA6" w:rsidP="004F1EA6">
          <w:pPr>
            <w:pStyle w:val="C1BBF0E13DF340D693565A1AAE490CE3"/>
          </w:pPr>
          <w:r w:rsidRPr="00FB1AC7">
            <w:rPr>
              <w:rStyle w:val="Vietturateksts"/>
              <w:b/>
              <w:bCs/>
            </w:rPr>
            <w:t>[Viedoklis]</w:t>
          </w:r>
        </w:p>
      </w:docPartBody>
    </w:docPart>
    <w:docPart>
      <w:docPartPr>
        <w:name w:val="DEF2566692444865B4EEA15C4EA7865C"/>
        <w:category>
          <w:name w:val="Vispārīgi"/>
          <w:gallery w:val="placeholder"/>
        </w:category>
        <w:types>
          <w:type w:val="bbPlcHdr"/>
        </w:types>
        <w:behaviors>
          <w:behavior w:val="content"/>
        </w:behaviors>
        <w:guid w:val="{DEF2F642-A57E-405D-9DD5-D84989FB85B4}"/>
      </w:docPartPr>
      <w:docPartBody>
        <w:p w:rsidR="00C41443" w:rsidRDefault="004F1EA6" w:rsidP="004F1EA6">
          <w:pPr>
            <w:pStyle w:val="DEF2566692444865B4EEA15C4EA7865C"/>
          </w:pPr>
          <w:r w:rsidRPr="00FB1AC7">
            <w:rPr>
              <w:rStyle w:val="Vietturateksts"/>
              <w:b/>
              <w:bCs/>
            </w:rPr>
            <w:t>[Viedoklis]</w:t>
          </w:r>
        </w:p>
      </w:docPartBody>
    </w:docPart>
    <w:docPart>
      <w:docPartPr>
        <w:name w:val="E48EDDEC71A2429AA925FE65A252ADAA"/>
        <w:category>
          <w:name w:val="Vispārīgi"/>
          <w:gallery w:val="placeholder"/>
        </w:category>
        <w:types>
          <w:type w:val="bbPlcHdr"/>
        </w:types>
        <w:behaviors>
          <w:behavior w:val="content"/>
        </w:behaviors>
        <w:guid w:val="{FD98BF06-5B0A-40B5-B14C-5A1BC9423571}"/>
      </w:docPartPr>
      <w:docPartBody>
        <w:p w:rsidR="00C41443" w:rsidRDefault="004F1EA6" w:rsidP="004F1EA6">
          <w:pPr>
            <w:pStyle w:val="E48EDDEC71A2429AA925FE65A252ADAA"/>
          </w:pPr>
          <w:r w:rsidRPr="00FB1AC7">
            <w:rPr>
              <w:rStyle w:val="Vietturateksts"/>
              <w:b/>
              <w:bCs/>
            </w:rPr>
            <w:t>[Viedoklis]</w:t>
          </w:r>
        </w:p>
      </w:docPartBody>
    </w:docPart>
    <w:docPart>
      <w:docPartPr>
        <w:name w:val="82CE761B025C4F778839A573727CB920"/>
        <w:category>
          <w:name w:val="Vispārīgi"/>
          <w:gallery w:val="placeholder"/>
        </w:category>
        <w:types>
          <w:type w:val="bbPlcHdr"/>
        </w:types>
        <w:behaviors>
          <w:behavior w:val="content"/>
        </w:behaviors>
        <w:guid w:val="{E6A998D6-57C6-48DE-AB8E-3F47297D4A81}"/>
      </w:docPartPr>
      <w:docPartBody>
        <w:p w:rsidR="00C41443" w:rsidRDefault="004F1EA6" w:rsidP="004F1EA6">
          <w:pPr>
            <w:pStyle w:val="82CE761B025C4F778839A573727CB920"/>
          </w:pPr>
          <w:r w:rsidRPr="00FB1AC7">
            <w:rPr>
              <w:rStyle w:val="Vietturateksts"/>
              <w:b/>
              <w:bCs/>
            </w:rPr>
            <w:t>[Viedoklis]</w:t>
          </w:r>
        </w:p>
      </w:docPartBody>
    </w:docPart>
    <w:docPart>
      <w:docPartPr>
        <w:name w:val="44317BB8185748A0885BE19CBFDAF5F9"/>
        <w:category>
          <w:name w:val="Vispārīgi"/>
          <w:gallery w:val="placeholder"/>
        </w:category>
        <w:types>
          <w:type w:val="bbPlcHdr"/>
        </w:types>
        <w:behaviors>
          <w:behavior w:val="content"/>
        </w:behaviors>
        <w:guid w:val="{C0BDBD8A-4BE2-47F4-B0AD-D08AE1E3FAF5}"/>
      </w:docPartPr>
      <w:docPartBody>
        <w:p w:rsidR="00C41443" w:rsidRDefault="004F1EA6" w:rsidP="004F1EA6">
          <w:pPr>
            <w:pStyle w:val="44317BB8185748A0885BE19CBFDAF5F9"/>
          </w:pPr>
          <w:r w:rsidRPr="00FB1AC7">
            <w:rPr>
              <w:rStyle w:val="Vietturateksts"/>
              <w:b/>
              <w:bCs/>
            </w:rPr>
            <w:t>[Viedoklis]</w:t>
          </w:r>
        </w:p>
      </w:docPartBody>
    </w:docPart>
    <w:docPart>
      <w:docPartPr>
        <w:name w:val="23661A545E834423AFBEF835B04FB47C"/>
        <w:category>
          <w:name w:val="Vispārīgi"/>
          <w:gallery w:val="placeholder"/>
        </w:category>
        <w:types>
          <w:type w:val="bbPlcHdr"/>
        </w:types>
        <w:behaviors>
          <w:behavior w:val="content"/>
        </w:behaviors>
        <w:guid w:val="{AD30D72E-E88D-4A4A-BF99-265271D5029E}"/>
      </w:docPartPr>
      <w:docPartBody>
        <w:p w:rsidR="00C41443" w:rsidRDefault="004F1EA6" w:rsidP="004F1EA6">
          <w:pPr>
            <w:pStyle w:val="23661A545E834423AFBEF835B04FB47C"/>
          </w:pPr>
          <w:r w:rsidRPr="00FB1AC7">
            <w:rPr>
              <w:rStyle w:val="Vietturateksts"/>
              <w:b/>
              <w:bCs/>
            </w:rPr>
            <w:t>[Viedoklis]</w:t>
          </w:r>
        </w:p>
      </w:docPartBody>
    </w:docPart>
    <w:docPart>
      <w:docPartPr>
        <w:name w:val="670DD5CDA25F4B139A47CEB20EEAB843"/>
        <w:category>
          <w:name w:val="Vispārīgi"/>
          <w:gallery w:val="placeholder"/>
        </w:category>
        <w:types>
          <w:type w:val="bbPlcHdr"/>
        </w:types>
        <w:behaviors>
          <w:behavior w:val="content"/>
        </w:behaviors>
        <w:guid w:val="{B86A0873-9FEF-4CB0-B6AC-55F7497955C7}"/>
      </w:docPartPr>
      <w:docPartBody>
        <w:p w:rsidR="00C41443" w:rsidRDefault="004F1EA6" w:rsidP="004F1EA6">
          <w:pPr>
            <w:pStyle w:val="670DD5CDA25F4B139A47CEB20EEAB843"/>
          </w:pPr>
          <w:r w:rsidRPr="00FB1AC7">
            <w:rPr>
              <w:rStyle w:val="Vietturateksts"/>
              <w:b/>
              <w:bCs/>
            </w:rPr>
            <w:t>[Viedoklis]</w:t>
          </w:r>
        </w:p>
      </w:docPartBody>
    </w:docPart>
    <w:docPart>
      <w:docPartPr>
        <w:name w:val="81CEA07E56184CB8AA3892A8817DA73C"/>
        <w:category>
          <w:name w:val="Vispārīgi"/>
          <w:gallery w:val="placeholder"/>
        </w:category>
        <w:types>
          <w:type w:val="bbPlcHdr"/>
        </w:types>
        <w:behaviors>
          <w:behavior w:val="content"/>
        </w:behaviors>
        <w:guid w:val="{61E21A18-8201-4CEB-97A8-0EC2AA0EB300}"/>
      </w:docPartPr>
      <w:docPartBody>
        <w:p w:rsidR="00C41443" w:rsidRDefault="004F1EA6" w:rsidP="004F1EA6">
          <w:pPr>
            <w:pStyle w:val="81CEA07E56184CB8AA3892A8817DA73C"/>
          </w:pPr>
          <w:r w:rsidRPr="00FB1AC7">
            <w:rPr>
              <w:rStyle w:val="Vietturateksts"/>
              <w:b/>
              <w:bCs/>
            </w:rPr>
            <w:t>[Viedoklis]</w:t>
          </w:r>
        </w:p>
      </w:docPartBody>
    </w:docPart>
    <w:docPart>
      <w:docPartPr>
        <w:name w:val="0ADC4419DB1A44EBB9E427BBBFE17E64"/>
        <w:category>
          <w:name w:val="Vispārīgi"/>
          <w:gallery w:val="placeholder"/>
        </w:category>
        <w:types>
          <w:type w:val="bbPlcHdr"/>
        </w:types>
        <w:behaviors>
          <w:behavior w:val="content"/>
        </w:behaviors>
        <w:guid w:val="{9C4A5A11-4554-4E8F-BB4B-8AA4A176F933}"/>
      </w:docPartPr>
      <w:docPartBody>
        <w:p w:rsidR="00C41443" w:rsidRDefault="004F1EA6" w:rsidP="004F1EA6">
          <w:pPr>
            <w:pStyle w:val="0ADC4419DB1A44EBB9E427BBBFE17E64"/>
          </w:pPr>
          <w:r w:rsidRPr="00FB1AC7">
            <w:rPr>
              <w:rStyle w:val="Vietturateksts"/>
              <w:b/>
              <w:bCs/>
            </w:rPr>
            <w:t>[Viedoklis]</w:t>
          </w:r>
        </w:p>
      </w:docPartBody>
    </w:docPart>
    <w:docPart>
      <w:docPartPr>
        <w:name w:val="6B2A5A607F184A6E9174923186288058"/>
        <w:category>
          <w:name w:val="Vispārīgi"/>
          <w:gallery w:val="placeholder"/>
        </w:category>
        <w:types>
          <w:type w:val="bbPlcHdr"/>
        </w:types>
        <w:behaviors>
          <w:behavior w:val="content"/>
        </w:behaviors>
        <w:guid w:val="{26E8E597-D1F8-42DB-A8C6-B1452F9D7674}"/>
      </w:docPartPr>
      <w:docPartBody>
        <w:p w:rsidR="00C41443" w:rsidRDefault="004F1EA6" w:rsidP="004F1EA6">
          <w:pPr>
            <w:pStyle w:val="6B2A5A607F184A6E9174923186288058"/>
          </w:pPr>
          <w:r w:rsidRPr="00FB1AC7">
            <w:rPr>
              <w:rStyle w:val="Vietturateksts"/>
              <w:b/>
              <w:bCs/>
            </w:rPr>
            <w:t>[Viedoklis]</w:t>
          </w:r>
        </w:p>
      </w:docPartBody>
    </w:docPart>
    <w:docPart>
      <w:docPartPr>
        <w:name w:val="1F3DCF60474547DEAB6BD82916E25563"/>
        <w:category>
          <w:name w:val="Vispārīgi"/>
          <w:gallery w:val="placeholder"/>
        </w:category>
        <w:types>
          <w:type w:val="bbPlcHdr"/>
        </w:types>
        <w:behaviors>
          <w:behavior w:val="content"/>
        </w:behaviors>
        <w:guid w:val="{98229B03-7D50-42B9-BD3B-5A2E70082581}"/>
      </w:docPartPr>
      <w:docPartBody>
        <w:p w:rsidR="00C41443" w:rsidRDefault="004F1EA6" w:rsidP="004F1EA6">
          <w:pPr>
            <w:pStyle w:val="1F3DCF60474547DEAB6BD82916E25563"/>
          </w:pPr>
          <w:r w:rsidRPr="00FB1AC7">
            <w:rPr>
              <w:rStyle w:val="Vietturateksts"/>
              <w:b/>
              <w:bCs/>
            </w:rPr>
            <w:t>[Viedoklis]</w:t>
          </w:r>
        </w:p>
      </w:docPartBody>
    </w:docPart>
    <w:docPart>
      <w:docPartPr>
        <w:name w:val="5E22521D1F5C4CCF82F6C8CE72573B95"/>
        <w:category>
          <w:name w:val="Vispārīgi"/>
          <w:gallery w:val="placeholder"/>
        </w:category>
        <w:types>
          <w:type w:val="bbPlcHdr"/>
        </w:types>
        <w:behaviors>
          <w:behavior w:val="content"/>
        </w:behaviors>
        <w:guid w:val="{9789E18F-C020-4EAA-8F05-174CC5B90AD1}"/>
      </w:docPartPr>
      <w:docPartBody>
        <w:p w:rsidR="00C41443" w:rsidRDefault="004F1EA6" w:rsidP="004F1EA6">
          <w:pPr>
            <w:pStyle w:val="5E22521D1F5C4CCF82F6C8CE72573B95"/>
          </w:pPr>
          <w:r w:rsidRPr="00FB1AC7">
            <w:rPr>
              <w:rStyle w:val="Vietturateksts"/>
              <w:b/>
              <w:bCs/>
            </w:rPr>
            <w:t>[Viedoklis]</w:t>
          </w:r>
        </w:p>
      </w:docPartBody>
    </w:docPart>
    <w:docPart>
      <w:docPartPr>
        <w:name w:val="9BF697E7D4E94175AAEB7B68183633C0"/>
        <w:category>
          <w:name w:val="Vispārīgi"/>
          <w:gallery w:val="placeholder"/>
        </w:category>
        <w:types>
          <w:type w:val="bbPlcHdr"/>
        </w:types>
        <w:behaviors>
          <w:behavior w:val="content"/>
        </w:behaviors>
        <w:guid w:val="{C915D163-FA35-4545-B759-F270817B579C}"/>
      </w:docPartPr>
      <w:docPartBody>
        <w:p w:rsidR="00C41443" w:rsidRDefault="004F1EA6" w:rsidP="004F1EA6">
          <w:pPr>
            <w:pStyle w:val="9BF697E7D4E94175AAEB7B68183633C0"/>
          </w:pPr>
          <w:r w:rsidRPr="00FB1AC7">
            <w:rPr>
              <w:rStyle w:val="Vietturateksts"/>
              <w:b/>
              <w:bCs/>
            </w:rPr>
            <w:t>[Viedoklis]</w:t>
          </w:r>
        </w:p>
      </w:docPartBody>
    </w:docPart>
    <w:docPart>
      <w:docPartPr>
        <w:name w:val="780ACB595C3046EFA68D54D9C6E362BB"/>
        <w:category>
          <w:name w:val="Vispārīgi"/>
          <w:gallery w:val="placeholder"/>
        </w:category>
        <w:types>
          <w:type w:val="bbPlcHdr"/>
        </w:types>
        <w:behaviors>
          <w:behavior w:val="content"/>
        </w:behaviors>
        <w:guid w:val="{1591B02E-EE19-4090-B437-CF10C7FD6051}"/>
      </w:docPartPr>
      <w:docPartBody>
        <w:p w:rsidR="001B2A61" w:rsidRDefault="00841912">
          <w:pPr>
            <w:pStyle w:val="780ACB595C3046EFA68D54D9C6E362BB"/>
          </w:pPr>
          <w:r w:rsidRPr="00FB1AC7">
            <w:rPr>
              <w:rStyle w:val="Vietturateksts"/>
              <w:b/>
              <w:bCs/>
            </w:rPr>
            <w:t>[Viedoklis]</w:t>
          </w:r>
        </w:p>
      </w:docPartBody>
    </w:docPart>
    <w:docPart>
      <w:docPartPr>
        <w:name w:val="3A71C46D444144B090EF0505669976FA"/>
        <w:category>
          <w:name w:val="Vispārīgi"/>
          <w:gallery w:val="placeholder"/>
        </w:category>
        <w:types>
          <w:type w:val="bbPlcHdr"/>
        </w:types>
        <w:behaviors>
          <w:behavior w:val="content"/>
        </w:behaviors>
        <w:guid w:val="{819CF1D1-17DE-4741-AB89-52200209C66E}"/>
      </w:docPartPr>
      <w:docPartBody>
        <w:p w:rsidR="004A505F" w:rsidRDefault="00D331F3">
          <w:pPr>
            <w:pStyle w:val="3A71C46D444144B090EF0505669976FA"/>
          </w:pPr>
          <w:r w:rsidRPr="00FB1AC7">
            <w:rPr>
              <w:rStyle w:val="Vietturateksts"/>
              <w:b/>
              <w:bCs/>
            </w:rPr>
            <w:t>[Viedoklis]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3D49"/>
    <w:rsid w:val="000106BF"/>
    <w:rsid w:val="000317DE"/>
    <w:rsid w:val="000E3296"/>
    <w:rsid w:val="001362B6"/>
    <w:rsid w:val="001503B4"/>
    <w:rsid w:val="001B2A61"/>
    <w:rsid w:val="00221405"/>
    <w:rsid w:val="00317B38"/>
    <w:rsid w:val="003A46AB"/>
    <w:rsid w:val="004A505F"/>
    <w:rsid w:val="004C788A"/>
    <w:rsid w:val="004F1EA6"/>
    <w:rsid w:val="005100F5"/>
    <w:rsid w:val="005455EA"/>
    <w:rsid w:val="0054759E"/>
    <w:rsid w:val="00561A6E"/>
    <w:rsid w:val="00633497"/>
    <w:rsid w:val="00634006"/>
    <w:rsid w:val="007233EC"/>
    <w:rsid w:val="0073709A"/>
    <w:rsid w:val="00797215"/>
    <w:rsid w:val="007A62BD"/>
    <w:rsid w:val="007F68C7"/>
    <w:rsid w:val="00841912"/>
    <w:rsid w:val="008E5527"/>
    <w:rsid w:val="00B55C6E"/>
    <w:rsid w:val="00BA51A7"/>
    <w:rsid w:val="00C01456"/>
    <w:rsid w:val="00C41443"/>
    <w:rsid w:val="00C9395F"/>
    <w:rsid w:val="00D331F3"/>
    <w:rsid w:val="00D552BC"/>
    <w:rsid w:val="00D81CEB"/>
    <w:rsid w:val="00DD3D49"/>
    <w:rsid w:val="00DF3E78"/>
    <w:rsid w:val="00E0652F"/>
    <w:rsid w:val="00E56EAA"/>
    <w:rsid w:val="00E853CC"/>
    <w:rsid w:val="00F42D7A"/>
    <w:rsid w:val="00F93DE1"/>
    <w:rsid w:val="00FB3377"/>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64092769"/>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Vietturateksts">
    <w:name w:val="Placeholder Text"/>
    <w:basedOn w:val="Noklusjumarindkopasfonts"/>
    <w:uiPriority w:val="99"/>
    <w:semiHidden/>
    <w:rPr>
      <w:color w:val="808080"/>
    </w:rPr>
  </w:style>
  <w:style w:type="paragraph" w:customStyle="1" w:styleId="B9007841894744FB8ACA37569B49C3A9">
    <w:name w:val="B9007841894744FB8ACA37569B49C3A9"/>
    <w:rsid w:val="007A62BD"/>
  </w:style>
  <w:style w:type="paragraph" w:customStyle="1" w:styleId="0242F5F406C14CF89CFAD6B578E0E6C1">
    <w:name w:val="0242F5F406C14CF89CFAD6B578E0E6C1"/>
    <w:rsid w:val="007A62BD"/>
  </w:style>
  <w:style w:type="paragraph" w:customStyle="1" w:styleId="780ACB595C3046EFA68D54D9C6E362BB">
    <w:name w:val="780ACB595C3046EFA68D54D9C6E362BB"/>
  </w:style>
  <w:style w:type="paragraph" w:customStyle="1" w:styleId="340437C5243F4F8C9771C1ECE7DDCA2C1">
    <w:name w:val="340437C5243F4F8C9771C1ECE7DDCA2C1"/>
    <w:rsid w:val="00D331F3"/>
    <w:pPr>
      <w:spacing w:after="120" w:line="240" w:lineRule="auto"/>
      <w:jc w:val="both"/>
    </w:pPr>
    <w:rPr>
      <w:rFonts w:ascii="Times New Roman" w:eastAsiaTheme="minorHAnsi" w:hAnsi="Times New Roman"/>
      <w:sz w:val="24"/>
      <w:lang w:eastAsia="en-US"/>
    </w:rPr>
  </w:style>
  <w:style w:type="paragraph" w:customStyle="1" w:styleId="AB4404D917014B999733505AD5B9B29F1">
    <w:name w:val="AB4404D917014B999733505AD5B9B29F1"/>
    <w:rsid w:val="00D331F3"/>
    <w:pPr>
      <w:spacing w:after="120" w:line="240" w:lineRule="auto"/>
      <w:jc w:val="both"/>
    </w:pPr>
    <w:rPr>
      <w:rFonts w:ascii="Times New Roman" w:eastAsiaTheme="minorHAnsi" w:hAnsi="Times New Roman"/>
      <w:sz w:val="24"/>
      <w:lang w:eastAsia="en-US"/>
    </w:rPr>
  </w:style>
  <w:style w:type="paragraph" w:customStyle="1" w:styleId="EF572577CD5A4A03B8ABDB90E2FE2B531">
    <w:name w:val="EF572577CD5A4A03B8ABDB90E2FE2B531"/>
    <w:rsid w:val="00D331F3"/>
    <w:pPr>
      <w:spacing w:after="120" w:line="240" w:lineRule="auto"/>
      <w:jc w:val="both"/>
    </w:pPr>
    <w:rPr>
      <w:rFonts w:ascii="Times New Roman" w:eastAsiaTheme="minorHAnsi" w:hAnsi="Times New Roman"/>
      <w:sz w:val="24"/>
      <w:lang w:eastAsia="en-US"/>
    </w:rPr>
  </w:style>
  <w:style w:type="paragraph" w:customStyle="1" w:styleId="2F5D8D28D64A402A829C21A48AAD624A1">
    <w:name w:val="2F5D8D28D64A402A829C21A48AAD624A1"/>
    <w:rsid w:val="00D331F3"/>
    <w:pPr>
      <w:spacing w:after="120" w:line="240" w:lineRule="auto"/>
      <w:jc w:val="both"/>
    </w:pPr>
    <w:rPr>
      <w:rFonts w:ascii="Times New Roman" w:eastAsiaTheme="minorHAnsi" w:hAnsi="Times New Roman"/>
      <w:sz w:val="24"/>
      <w:lang w:eastAsia="en-US"/>
    </w:rPr>
  </w:style>
  <w:style w:type="paragraph" w:customStyle="1" w:styleId="76F92E6CE5DC4322B7413D7A8468336F">
    <w:name w:val="76F92E6CE5DC4322B7413D7A8468336F"/>
  </w:style>
  <w:style w:type="paragraph" w:customStyle="1" w:styleId="D9D9916BD90E4A159CB6057C2733F38D">
    <w:name w:val="D9D9916BD90E4A159CB6057C2733F38D"/>
  </w:style>
  <w:style w:type="paragraph" w:customStyle="1" w:styleId="8F160B940A3B459B8D0DF2D87D6ADC9D">
    <w:name w:val="8F160B940A3B459B8D0DF2D87D6ADC9D"/>
  </w:style>
  <w:style w:type="paragraph" w:customStyle="1" w:styleId="B934C71BF49E452C8DA3D989A7442C4E">
    <w:name w:val="B934C71BF49E452C8DA3D989A7442C4E"/>
  </w:style>
  <w:style w:type="paragraph" w:customStyle="1" w:styleId="16C983D614854895BEACB1A9838C1438">
    <w:name w:val="16C983D614854895BEACB1A9838C1438"/>
    <w:rsid w:val="004F1EA6"/>
  </w:style>
  <w:style w:type="paragraph" w:customStyle="1" w:styleId="455057E5FBBB4E5CAE9212B4EC6826F2">
    <w:name w:val="455057E5FBBB4E5CAE9212B4EC6826F2"/>
    <w:rsid w:val="004F1EA6"/>
  </w:style>
  <w:style w:type="paragraph" w:customStyle="1" w:styleId="2B7B7FE8A98B49439C17EF3DB9D45D6A">
    <w:name w:val="2B7B7FE8A98B49439C17EF3DB9D45D6A"/>
    <w:rsid w:val="004F1EA6"/>
  </w:style>
  <w:style w:type="paragraph" w:customStyle="1" w:styleId="63CFEE3F27614D63AECF7C61DFAA6BED">
    <w:name w:val="63CFEE3F27614D63AECF7C61DFAA6BED"/>
    <w:rsid w:val="004F1EA6"/>
  </w:style>
  <w:style w:type="paragraph" w:customStyle="1" w:styleId="C1BBF0E13DF340D693565A1AAE490CE3">
    <w:name w:val="C1BBF0E13DF340D693565A1AAE490CE3"/>
    <w:rsid w:val="004F1EA6"/>
  </w:style>
  <w:style w:type="paragraph" w:customStyle="1" w:styleId="DEF2566692444865B4EEA15C4EA7865C">
    <w:name w:val="DEF2566692444865B4EEA15C4EA7865C"/>
    <w:rsid w:val="004F1EA6"/>
  </w:style>
  <w:style w:type="paragraph" w:customStyle="1" w:styleId="E48EDDEC71A2429AA925FE65A252ADAA">
    <w:name w:val="E48EDDEC71A2429AA925FE65A252ADAA"/>
    <w:rsid w:val="004F1EA6"/>
  </w:style>
  <w:style w:type="paragraph" w:customStyle="1" w:styleId="82CE761B025C4F778839A573727CB920">
    <w:name w:val="82CE761B025C4F778839A573727CB920"/>
    <w:rsid w:val="004F1EA6"/>
  </w:style>
  <w:style w:type="paragraph" w:customStyle="1" w:styleId="44317BB8185748A0885BE19CBFDAF5F9">
    <w:name w:val="44317BB8185748A0885BE19CBFDAF5F9"/>
    <w:rsid w:val="004F1EA6"/>
  </w:style>
  <w:style w:type="paragraph" w:customStyle="1" w:styleId="23661A545E834423AFBEF835B04FB47C">
    <w:name w:val="23661A545E834423AFBEF835B04FB47C"/>
    <w:rsid w:val="004F1EA6"/>
  </w:style>
  <w:style w:type="paragraph" w:customStyle="1" w:styleId="670DD5CDA25F4B139A47CEB20EEAB843">
    <w:name w:val="670DD5CDA25F4B139A47CEB20EEAB843"/>
    <w:rsid w:val="004F1EA6"/>
  </w:style>
  <w:style w:type="paragraph" w:customStyle="1" w:styleId="81CEA07E56184CB8AA3892A8817DA73C">
    <w:name w:val="81CEA07E56184CB8AA3892A8817DA73C"/>
    <w:rsid w:val="004F1EA6"/>
  </w:style>
  <w:style w:type="paragraph" w:customStyle="1" w:styleId="0ADC4419DB1A44EBB9E427BBBFE17E64">
    <w:name w:val="0ADC4419DB1A44EBB9E427BBBFE17E64"/>
    <w:rsid w:val="004F1EA6"/>
  </w:style>
  <w:style w:type="paragraph" w:customStyle="1" w:styleId="6B2A5A607F184A6E9174923186288058">
    <w:name w:val="6B2A5A607F184A6E9174923186288058"/>
    <w:rsid w:val="004F1EA6"/>
  </w:style>
  <w:style w:type="paragraph" w:customStyle="1" w:styleId="1F3DCF60474547DEAB6BD82916E25563">
    <w:name w:val="1F3DCF60474547DEAB6BD82916E25563"/>
    <w:rsid w:val="004F1EA6"/>
  </w:style>
  <w:style w:type="paragraph" w:customStyle="1" w:styleId="5E22521D1F5C4CCF82F6C8CE72573B95">
    <w:name w:val="5E22521D1F5C4CCF82F6C8CE72573B95"/>
    <w:rsid w:val="004F1EA6"/>
  </w:style>
  <w:style w:type="paragraph" w:customStyle="1" w:styleId="9BF697E7D4E94175AAEB7B68183633C0">
    <w:name w:val="9BF697E7D4E94175AAEB7B68183633C0"/>
    <w:rsid w:val="004F1EA6"/>
  </w:style>
  <w:style w:type="paragraph" w:customStyle="1" w:styleId="3A71C46D444144B090EF0505669976FA">
    <w:name w:val="3A71C46D444144B090EF0505669976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7010AB6E836F44BDC05EA413FF4AE6" ma:contentTypeVersion="2" ma:contentTypeDescription="Create a new document." ma:contentTypeScope="" ma:versionID="123dce00b2edab2df9d7ac68322f7c39">
  <xsd:schema xmlns:xsd="http://www.w3.org/2001/XMLSchema" xmlns:xs="http://www.w3.org/2001/XMLSchema" xmlns:p="http://schemas.microsoft.com/office/2006/metadata/properties" xmlns:ns2="d3f8fa31-c733-42d3-931f-69a2bf3e247d" targetNamespace="http://schemas.microsoft.com/office/2006/metadata/properties" ma:root="true" ma:fieldsID="8f095ccd23b385e663168ba7b98aae03" ns2:_="">
    <xsd:import namespace="d3f8fa31-c733-42d3-931f-69a2bf3e247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f8fa31-c733-42d3-931f-69a2bf3e24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CEA70D1-70CE-4E01-88C1-09A3F5C30395}">
  <ds:schemaRefs>
    <ds:schemaRef ds:uri="http://schemas.openxmlformats.org/officeDocument/2006/bibliography"/>
  </ds:schemaRefs>
</ds:datastoreItem>
</file>

<file path=customXml/itemProps2.xml><?xml version="1.0" encoding="utf-8"?>
<ds:datastoreItem xmlns:ds="http://schemas.openxmlformats.org/officeDocument/2006/customXml" ds:itemID="{4D865873-A30B-419F-9E1E-0647F38053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f8fa31-c733-42d3-931f-69a2bf3e24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32A2C69-0C65-48FD-8CA9-A4ABC29D081A}">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EFF907E-E3EB-4051-98D9-14BD152A1098}">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50228</Words>
  <Characters>28631</Characters>
  <Application>Microsoft Office Word</Application>
  <DocSecurity>0</DocSecurity>
  <Lines>238</Lines>
  <Paragraphs>157</Paragraphs>
  <ScaleCrop>false</ScaleCrop>
  <Company/>
  <LinksUpToDate>false</LinksUpToDate>
  <CharactersWithSpaces>78702</CharactersWithSpaces>
  <SharedDoc>false</SharedDoc>
  <HLinks>
    <vt:vector size="48" baseType="variant">
      <vt:variant>
        <vt:i4>4522077</vt:i4>
      </vt:variant>
      <vt:variant>
        <vt:i4>15</vt:i4>
      </vt:variant>
      <vt:variant>
        <vt:i4>0</vt:i4>
      </vt:variant>
      <vt:variant>
        <vt:i4>5</vt:i4>
      </vt:variant>
      <vt:variant>
        <vt:lpwstr>https://likumi.lv/ta/id/42348-aizsargjoslu-likums</vt:lpwstr>
      </vt:variant>
      <vt:variant>
        <vt:lpwstr/>
      </vt:variant>
      <vt:variant>
        <vt:i4>1572934</vt:i4>
      </vt:variant>
      <vt:variant>
        <vt:i4>12</vt:i4>
      </vt:variant>
      <vt:variant>
        <vt:i4>0</vt:i4>
      </vt:variant>
      <vt:variant>
        <vt:i4>5</vt:i4>
      </vt:variant>
      <vt:variant>
        <vt:lpwstr>https://eur-lex.europa.eu/legal-content/LV/TXT/?uri=CELEX:32018L1972</vt:lpwstr>
      </vt:variant>
      <vt:variant>
        <vt:lpwstr/>
      </vt:variant>
      <vt:variant>
        <vt:i4>5439558</vt:i4>
      </vt:variant>
      <vt:variant>
        <vt:i4>9</vt:i4>
      </vt:variant>
      <vt:variant>
        <vt:i4>0</vt:i4>
      </vt:variant>
      <vt:variant>
        <vt:i4>5</vt:i4>
      </vt:variant>
      <vt:variant>
        <vt:lpwstr>https://eur-lex.europa.eu/legal-content/EN/ALL/?uri=CELEX%3A32008L0063</vt:lpwstr>
      </vt:variant>
      <vt:variant>
        <vt:lpwstr>d1e40-20-1</vt:lpwstr>
      </vt:variant>
      <vt:variant>
        <vt:i4>1638467</vt:i4>
      </vt:variant>
      <vt:variant>
        <vt:i4>6</vt:i4>
      </vt:variant>
      <vt:variant>
        <vt:i4>0</vt:i4>
      </vt:variant>
      <vt:variant>
        <vt:i4>5</vt:i4>
      </vt:variant>
      <vt:variant>
        <vt:lpwstr>https://berec.europa.eu/eng/document_register/subject_matter/berec/regulatory_best_practices/guidelines/9033-berec-guidelines-on-common-approaches-to-the-identification-of-the-network-termination-point-in-different-network-topologies</vt:lpwstr>
      </vt:variant>
      <vt:variant>
        <vt:lpwstr/>
      </vt:variant>
      <vt:variant>
        <vt:i4>7471230</vt:i4>
      </vt:variant>
      <vt:variant>
        <vt:i4>3</vt:i4>
      </vt:variant>
      <vt:variant>
        <vt:i4>0</vt:i4>
      </vt:variant>
      <vt:variant>
        <vt:i4>5</vt:i4>
      </vt:variant>
      <vt:variant>
        <vt:lpwstr>https://eur-lex.europa.eu/legal-content/LV/TXT/?uri=CELEX%3A32015R2120</vt:lpwstr>
      </vt:variant>
      <vt:variant>
        <vt:lpwstr/>
      </vt:variant>
      <vt:variant>
        <vt:i4>1638467</vt:i4>
      </vt:variant>
      <vt:variant>
        <vt:i4>0</vt:i4>
      </vt:variant>
      <vt:variant>
        <vt:i4>0</vt:i4>
      </vt:variant>
      <vt:variant>
        <vt:i4>5</vt:i4>
      </vt:variant>
      <vt:variant>
        <vt:lpwstr>https://berec.europa.eu/eng/document_register/subject_matter/berec/regulatory_best_practices/guidelines/9033-berec-guidelines-on-common-approaches-to-the-identification-of-the-network-termination-point-in-different-network-topologies</vt:lpwstr>
      </vt:variant>
      <vt:variant>
        <vt:lpwstr/>
      </vt:variant>
      <vt:variant>
        <vt:i4>7077912</vt:i4>
      </vt:variant>
      <vt:variant>
        <vt:i4>0</vt:i4>
      </vt:variant>
      <vt:variant>
        <vt:i4>0</vt:i4>
      </vt:variant>
      <vt:variant>
        <vt:i4>5</vt:i4>
      </vt:variant>
      <vt:variant>
        <vt:lpwstr>https://www.sprk.gov.lv/sites/default/files/editor/ESPD/Faili/Dokumenti/KD_Info_iesniegsanas_noteikumi_ES_27052021.pdf</vt:lpwstr>
      </vt:variant>
      <vt:variant>
        <vt:lpwstr/>
      </vt:variant>
      <vt:variant>
        <vt:i4>2555922</vt:i4>
      </vt:variant>
      <vt:variant>
        <vt:i4>0</vt:i4>
      </vt:variant>
      <vt:variant>
        <vt:i4>0</vt:i4>
      </vt:variant>
      <vt:variant>
        <vt:i4>5</vt:i4>
      </vt:variant>
      <vt:variant>
        <vt:lpwstr>mailto:Aija.Svikle@sprk.gov.lv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Diāna Popena</dc:creator>
  <cp:keywords/>
  <dc:description/>
  <cp:lastModifiedBy>Aiga Lipenberga</cp:lastModifiedBy>
  <cp:revision>2</cp:revision>
  <dcterms:created xsi:type="dcterms:W3CDTF">2021-09-10T12:59:00Z</dcterms:created>
  <dcterms:modified xsi:type="dcterms:W3CDTF">2021-09-10T12:59:00Z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0x010100347010AB6E836F44BDC05EA413FF4AE6</vt:lpwstr>
  </property>
</Properties>
</file>