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8B560" w14:textId="77777777" w:rsidR="003079A5" w:rsidRDefault="003079A5" w:rsidP="00CB470C">
      <w:pPr>
        <w:spacing w:after="200" w:line="276" w:lineRule="auto"/>
        <w:jc w:val="center"/>
        <w:rPr>
          <w:rFonts w:ascii="Calibri" w:hAnsi="Calibri" w:cs="Times New Roman"/>
          <w:b/>
          <w:sz w:val="28"/>
          <w:lang/>
        </w:rPr>
      </w:pPr>
      <w:bookmarkStart w:id="0" w:name="_Toc368324888"/>
      <w:bookmarkStart w:id="1" w:name="_Toc459129386"/>
    </w:p>
    <w:p w14:paraId="7D58B561" w14:textId="77777777" w:rsidR="003079A5" w:rsidRDefault="003079A5" w:rsidP="00CB470C">
      <w:pPr>
        <w:spacing w:after="200" w:line="276" w:lineRule="auto"/>
        <w:jc w:val="center"/>
        <w:rPr>
          <w:rFonts w:ascii="Calibri" w:hAnsi="Calibri" w:cs="Times New Roman"/>
          <w:b/>
          <w:sz w:val="28"/>
          <w:lang/>
        </w:rPr>
      </w:pPr>
    </w:p>
    <w:p w14:paraId="7D58B562" w14:textId="77777777" w:rsidR="003079A5" w:rsidRDefault="003079A5" w:rsidP="00CB470C">
      <w:pPr>
        <w:spacing w:after="200" w:line="276" w:lineRule="auto"/>
        <w:jc w:val="center"/>
        <w:rPr>
          <w:rFonts w:ascii="Calibri" w:hAnsi="Calibri" w:cs="Times New Roman"/>
          <w:b/>
          <w:sz w:val="28"/>
          <w:lang/>
        </w:rPr>
      </w:pPr>
    </w:p>
    <w:p w14:paraId="7D58B563" w14:textId="77777777" w:rsidR="003079A5" w:rsidRDefault="003079A5" w:rsidP="00CB470C">
      <w:pPr>
        <w:spacing w:after="200" w:line="276" w:lineRule="auto"/>
        <w:jc w:val="center"/>
        <w:rPr>
          <w:rFonts w:ascii="Calibri" w:hAnsi="Calibri" w:cs="Times New Roman"/>
          <w:b/>
          <w:sz w:val="28"/>
          <w:lang/>
        </w:rPr>
      </w:pPr>
    </w:p>
    <w:p w14:paraId="7D58B564" w14:textId="77777777" w:rsidR="003079A5" w:rsidRDefault="003079A5" w:rsidP="00CB470C">
      <w:pPr>
        <w:spacing w:after="200" w:line="276" w:lineRule="auto"/>
        <w:jc w:val="center"/>
        <w:rPr>
          <w:rFonts w:ascii="Calibri" w:hAnsi="Calibri" w:cs="Times New Roman"/>
          <w:b/>
          <w:sz w:val="28"/>
          <w:lang/>
        </w:rPr>
      </w:pPr>
    </w:p>
    <w:p w14:paraId="7D58B565" w14:textId="77777777" w:rsidR="006123A9" w:rsidRDefault="006123A9" w:rsidP="00CB470C">
      <w:pPr>
        <w:spacing w:after="200" w:line="276" w:lineRule="auto"/>
        <w:jc w:val="center"/>
        <w:rPr>
          <w:rFonts w:ascii="Calibri" w:hAnsi="Calibri" w:cs="Times New Roman"/>
          <w:b/>
          <w:sz w:val="28"/>
          <w:lang/>
        </w:rPr>
      </w:pPr>
    </w:p>
    <w:p w14:paraId="7D58B566" w14:textId="77777777" w:rsidR="003079A5" w:rsidRDefault="003079A5" w:rsidP="00CB470C">
      <w:pPr>
        <w:spacing w:after="200" w:line="276" w:lineRule="auto"/>
        <w:jc w:val="center"/>
        <w:rPr>
          <w:rFonts w:ascii="Calibri" w:hAnsi="Calibri" w:cs="Times New Roman"/>
          <w:b/>
          <w:sz w:val="28"/>
          <w:lang/>
        </w:rPr>
      </w:pPr>
    </w:p>
    <w:p w14:paraId="7D58B567" w14:textId="77777777" w:rsidR="006123A9" w:rsidRDefault="006123A9" w:rsidP="00CB470C">
      <w:pPr>
        <w:spacing w:after="200" w:line="276" w:lineRule="auto"/>
        <w:jc w:val="center"/>
        <w:rPr>
          <w:rFonts w:ascii="Calibri" w:hAnsi="Calibri" w:cs="Times New Roman"/>
          <w:b/>
          <w:sz w:val="28"/>
          <w:lang/>
        </w:rPr>
      </w:pPr>
    </w:p>
    <w:p w14:paraId="7D58B568" w14:textId="08EC53D4" w:rsidR="003079A5" w:rsidRPr="003079A5" w:rsidRDefault="003079A5" w:rsidP="003079A5">
      <w:pPr>
        <w:spacing w:after="200" w:line="276" w:lineRule="auto"/>
        <w:jc w:val="center"/>
        <w:rPr>
          <w:rFonts w:asciiTheme="minorHAnsi" w:eastAsiaTheme="minorHAnsi" w:hAnsiTheme="minorHAnsi" w:cstheme="minorBidi"/>
          <w:b/>
          <w:sz w:val="36"/>
          <w:lang/>
        </w:rPr>
      </w:pPr>
      <w:r>
        <w:rPr>
          <w:rFonts w:asciiTheme="minorHAnsi" w:eastAsiaTheme="minorHAnsi" w:hAnsiTheme="minorHAnsi" w:cstheme="minorBidi"/>
          <w:b/>
          <w:sz w:val="36"/>
        </w:rPr>
        <w:t>Visu NETO produktu priekšlikums, ko NETO var ņemt vērā nākamās dienas procesā, saskaņā ar Komisijas 2015. gada 24. jūlija Regulas (ES) Nr. 2015/1222 40. pantu, kas nosaka pamatnostādni saistībā ar jaudas piešķiršanu un pārslodzes pārvaldību</w:t>
      </w:r>
    </w:p>
    <w:p w14:paraId="7D58B569" w14:textId="3BE87585" w:rsidR="00CB470C" w:rsidRPr="0074466A" w:rsidRDefault="001C2F01" w:rsidP="0074466A">
      <w:pPr>
        <w:spacing w:after="200" w:line="276" w:lineRule="auto"/>
        <w:jc w:val="center"/>
        <w:rPr>
          <w:rFonts w:ascii="Calibri" w:hAnsi="Calibri" w:cs="Times New Roman"/>
          <w:b/>
          <w:sz w:val="20"/>
          <w:lang/>
        </w:rPr>
      </w:pPr>
      <w:r>
        <w:rPr>
          <w:rFonts w:ascii="Calibri" w:hAnsi="Calibri"/>
          <w:b/>
          <w:sz w:val="20"/>
        </w:rPr>
        <w:t>2017. gada 14. februārī</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6A" w14:textId="77777777" w:rsidR="003079A5" w:rsidRDefault="003079A5"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6B" w14:textId="77777777" w:rsidR="003079A5" w:rsidRDefault="003079A5"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6C" w14:textId="77777777" w:rsidR="003079A5" w:rsidRDefault="003079A5"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6D" w14:textId="77777777" w:rsidR="003079A5" w:rsidRDefault="003079A5"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6E" w14:textId="77777777" w:rsidR="003079A5" w:rsidRDefault="003079A5"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6F" w14:textId="77777777" w:rsidR="003079A5" w:rsidRDefault="003079A5"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70" w14:textId="77777777" w:rsidR="003079A5" w:rsidRDefault="003079A5"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71" w14:textId="77777777" w:rsidR="003079A5" w:rsidRDefault="003079A5"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72" w14:textId="77777777" w:rsidR="003079A5" w:rsidRDefault="003079A5"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73" w14:textId="77777777" w:rsidR="006123A9" w:rsidRDefault="006123A9"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74" w14:textId="77777777" w:rsidR="003079A5" w:rsidRDefault="003079A5"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75" w14:textId="77777777" w:rsidR="003079A5" w:rsidRDefault="003079A5"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08C151B" w14:textId="77777777" w:rsidR="0064576E" w:rsidRDefault="0064576E" w:rsidP="00CB470C">
      <w:pPr>
        <w:spacing w:after="200" w:line="276" w:lineRule="auto"/>
        <w:jc w:val="center"/>
        <w:rPr>
          <w:rFonts w:ascii="Calibri" w:hAnsi="Calibri" w:cs="Times New Roman"/>
          <w:sz w:val="20"/>
          <w:lang/>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76" w14:textId="77777777" w:rsidR="0074466A" w:rsidRDefault="0074466A" w:rsidP="00842540">
      <w:pPr>
        <w:spacing w:after="200" w:line="276" w:lineRule="auto"/>
        <w:rPr>
          <w:rFonts w:ascii="Calibri" w:hAnsi="Calibri" w:cs="Times New Roman"/>
          <w:sz w:val="20"/>
          <w:lang/>
        </w:rPr>
      </w:pPr>
    </w:p>
    <w:p w14:paraId="7D58B577" w14:textId="77777777" w:rsidR="003079A5" w:rsidRPr="00CB470C" w:rsidRDefault="0052321E" w:rsidP="00842540">
      <w:pPr>
        <w:spacing w:after="200" w:line="276" w:lineRule="auto"/>
        <w:rPr>
          <w:rFonts w:ascii="Calibri" w:hAnsi="Calibri" w:cs="Times New Roman"/>
          <w:sz w:val="20"/>
          <w:lang/>
        </w:rPr>
      </w:pPr>
      <w:r>
        <w:rPr>
          <w:rFonts w:ascii="Calibri" w:hAnsi="Calibri"/>
          <w:sz w:val="20"/>
        </w:rPr>
        <w:t>Visi NETO, ievērojot turpmāk norādīto.</w:t>
      </w:r>
    </w:p>
    <w:p w14:paraId="7D58B578" w14:textId="77777777" w:rsidR="0052321E" w:rsidRDefault="00CB470C" w:rsidP="00842540">
      <w:pPr>
        <w:spacing w:after="200" w:line="276" w:lineRule="auto"/>
        <w:jc w:val="center"/>
        <w:rPr>
          <w:rFonts w:asciiTheme="minorHAnsi" w:eastAsiaTheme="minorHAnsi" w:hAnsiTheme="minorHAnsi" w:cstheme="minorBidi"/>
          <w:b/>
          <w:sz w:val="24"/>
          <w:lang/>
        </w:rPr>
      </w:pPr>
      <w:r>
        <w:rPr>
          <w:rFonts w:asciiTheme="minorHAnsi" w:eastAsiaTheme="minorHAnsi" w:hAnsiTheme="minorHAnsi" w:cstheme="minorBidi"/>
          <w:b/>
          <w:sz w:val="24"/>
        </w:rPr>
        <w:t>Tā kā</w:t>
      </w:r>
    </w:p>
    <w:p w14:paraId="7D58B579" w14:textId="77777777" w:rsidR="0052321E" w:rsidRPr="00842540" w:rsidRDefault="0052321E" w:rsidP="00842540">
      <w:pPr>
        <w:spacing w:after="200" w:line="276" w:lineRule="auto"/>
        <w:ind w:left="360"/>
        <w:jc w:val="left"/>
        <w:rPr>
          <w:rFonts w:asciiTheme="minorHAnsi" w:eastAsiaTheme="minorHAnsi" w:hAnsiTheme="minorHAnsi" w:cstheme="minorBidi"/>
          <w:b/>
          <w:i/>
          <w:sz w:val="20"/>
          <w:lang/>
        </w:rPr>
      </w:pPr>
      <w:r>
        <w:rPr>
          <w:rFonts w:asciiTheme="minorHAnsi" w:eastAsiaTheme="minorHAnsi" w:hAnsiTheme="minorHAnsi" w:cstheme="minorBidi"/>
          <w:b/>
          <w:i/>
          <w:sz w:val="20"/>
        </w:rPr>
        <w:t>Pamatinformācija</w:t>
      </w:r>
    </w:p>
    <w:p w14:paraId="7D58B57A" w14:textId="49308CA3" w:rsidR="006123A9" w:rsidRDefault="0052321E" w:rsidP="008532A0">
      <w:pPr>
        <w:pStyle w:val="Lijstalinea"/>
        <w:numPr>
          <w:ilvl w:val="1"/>
          <w:numId w:val="14"/>
        </w:numPr>
        <w:spacing w:after="200" w:line="276" w:lineRule="auto"/>
        <w:contextualSpacing/>
        <w:rPr>
          <w:rFonts w:asciiTheme="minorHAnsi" w:eastAsiaTheme="minorHAnsi" w:hAnsiTheme="minorHAnsi" w:cstheme="minorBidi"/>
          <w:sz w:val="20"/>
          <w:lang/>
        </w:rPr>
      </w:pPr>
      <w:r>
        <w:rPr>
          <w:rFonts w:asciiTheme="minorHAnsi" w:eastAsiaTheme="minorHAnsi" w:hAnsiTheme="minorHAnsi" w:cstheme="minorBidi"/>
          <w:sz w:val="20"/>
        </w:rPr>
        <w:t xml:space="preserve">Šis dokuments ir kopīgais priekšlikums, ko visi nominētie elektrības tirgus operatori (turpmāk — „NETO”) izstrādājuši attiecībā uz produktiem, ko var ņemt vērā nākamās dienas sasaistē (turpmāk — „ND produktu priekšlikums”) saskaņā ar Komisijas 2015. gada 24. jūlija Regulas (ES) Nr. 2015/1222 40. un 53. pantu, kas nosaka pamatnostādni saistībā ar jaudas piešķiršanu un pārslodzes pārvaldību (turpmāk — „JPPP regula”). </w:t>
      </w:r>
    </w:p>
    <w:p w14:paraId="7D58B57C" w14:textId="5F214E3A" w:rsidR="006123A9" w:rsidRPr="008532A0" w:rsidRDefault="006123A9" w:rsidP="008532A0">
      <w:pPr>
        <w:pStyle w:val="Lijstalinea"/>
        <w:numPr>
          <w:ilvl w:val="1"/>
          <w:numId w:val="14"/>
        </w:numPr>
        <w:spacing w:after="200" w:line="276" w:lineRule="auto"/>
        <w:contextualSpacing/>
        <w:rPr>
          <w:rFonts w:asciiTheme="minorHAnsi" w:eastAsiaTheme="minorHAnsi" w:hAnsiTheme="minorHAnsi" w:cstheme="minorBidi"/>
          <w:sz w:val="20"/>
          <w:lang/>
        </w:rPr>
      </w:pPr>
      <w:r>
        <w:rPr>
          <w:rFonts w:asciiTheme="minorHAnsi" w:eastAsiaTheme="minorHAnsi" w:hAnsiTheme="minorHAnsi" w:cstheme="minorBidi"/>
          <w:sz w:val="20"/>
        </w:rPr>
        <w:t>Saskaņā ar JPPP regulas 40. pantu „</w:t>
      </w:r>
      <w:r>
        <w:rPr>
          <w:rFonts w:asciiTheme="minorHAnsi" w:eastAsiaTheme="minorHAnsi" w:hAnsiTheme="minorHAnsi" w:cstheme="minorBidi"/>
          <w:i/>
          <w:sz w:val="20"/>
        </w:rPr>
        <w:t xml:space="preserve">NETO ne vēlāk kā 18 mēnešus pēc šīs regulas stāšanās spēkā iesniedz kopīgu priekšlikumu attiecībā uz produktiem, ko var ņemt vērā nākamās dienas sasaistē. </w:t>
      </w:r>
      <w:r>
        <w:rPr>
          <w:rFonts w:asciiTheme="minorHAnsi" w:eastAsiaTheme="minorHAnsi" w:hAnsiTheme="minorHAnsi" w:cstheme="minorBidi"/>
          <w:i/>
          <w:sz w:val="20"/>
        </w:rPr>
        <w:t xml:space="preserve">NETO garantē, no šiem produktiem izrietošie pasūtījumi, kas iesniegti cenu sasaistes algoritmam, ir izteikti eiro un atsaucas uz tirgus laiku. </w:t>
      </w:r>
      <w:r>
        <w:rPr>
          <w:rFonts w:asciiTheme="minorHAnsi" w:eastAsiaTheme="minorHAnsi" w:hAnsiTheme="minorHAnsi" w:cstheme="minorBidi"/>
          <w:i/>
          <w:sz w:val="20"/>
        </w:rPr>
        <w:t>Visi NETO garantē, ka cenu sasaistes algoritms spēj izpildīt visus no šiem produktiem izrietošos pasūtījumus, ietverot vienu tirgus laika vienību un vairākas tirgus laika vienības</w:t>
      </w:r>
      <w:r>
        <w:rPr>
          <w:rFonts w:asciiTheme="minorHAnsi" w:eastAsiaTheme="minorHAnsi" w:hAnsiTheme="minorHAnsi" w:cstheme="minorBidi"/>
          <w:sz w:val="20"/>
        </w:rPr>
        <w:t>.”</w:t>
      </w:r>
    </w:p>
    <w:p w14:paraId="7D58B57D" w14:textId="3E39D3FC" w:rsidR="006123A9" w:rsidRDefault="00017F26" w:rsidP="008532A0">
      <w:pPr>
        <w:pStyle w:val="Lijstalinea"/>
        <w:numPr>
          <w:ilvl w:val="1"/>
          <w:numId w:val="14"/>
        </w:numPr>
        <w:spacing w:after="200" w:line="276" w:lineRule="auto"/>
        <w:contextualSpacing/>
        <w:rPr>
          <w:rFonts w:asciiTheme="minorHAnsi" w:eastAsiaTheme="minorHAnsi" w:hAnsiTheme="minorHAnsi" w:cstheme="minorBidi"/>
          <w:sz w:val="20"/>
          <w:lang/>
        </w:rPr>
      </w:pPr>
      <w:r>
        <w:rPr>
          <w:rFonts w:asciiTheme="minorHAnsi" w:eastAsiaTheme="minorHAnsi" w:hAnsiTheme="minorHAnsi" w:cstheme="minorBidi"/>
          <w:sz w:val="20"/>
        </w:rPr>
        <w:t xml:space="preserve">Saskaņā ar JPPP regulas 40. pantu </w:t>
      </w:r>
      <w:r>
        <w:rPr>
          <w:rFonts w:asciiTheme="minorHAnsi" w:eastAsiaTheme="minorHAnsi" w:hAnsiTheme="minorHAnsi" w:cstheme="minorBidi"/>
          <w:i/>
          <w:sz w:val="20"/>
        </w:rPr>
        <w:t xml:space="preserve">„Ne vēlāk kā divus gadus pēc šīs regulas stāšanās spēkā un turpmāk katru otro gadu visi NETO saskaņā ar 12. pantu konsultē: </w:t>
      </w:r>
      <w:r>
        <w:rPr>
          <w:rFonts w:asciiTheme="minorHAnsi" w:eastAsiaTheme="minorHAnsi" w:hAnsiTheme="minorHAnsi" w:cstheme="minorBidi"/>
          <w:i/>
          <w:sz w:val="20"/>
        </w:rPr>
        <w:t xml:space="preserve">(a) tirgus dalībniekus, lai garantētu, ka pieejamie produkti atspoguļo to vajadzības; (b) visus PSO, lai garantētu, ka pieejamie produkti ievēro darbības drošību; (c) visas pārvaldes iestādes, lai garantētu, ka pieejamie produkti atbilst šīs regulas mērķiem.” </w:t>
      </w:r>
      <w:r>
        <w:rPr>
          <w:rFonts w:asciiTheme="minorHAnsi" w:eastAsiaTheme="minorHAnsi" w:hAnsiTheme="minorHAnsi" w:cstheme="minorBidi"/>
          <w:sz w:val="20"/>
        </w:rPr>
        <w:t>Visi NETO veic grozījumus produktos, ja tas nepieciešams saskaņā ar konsultācijas rezultātiem.</w:t>
      </w:r>
    </w:p>
    <w:p w14:paraId="7D58B57E" w14:textId="6A82DC8C" w:rsidR="00212A11" w:rsidRPr="00CC21D5" w:rsidRDefault="00A40828" w:rsidP="008532A0">
      <w:pPr>
        <w:pStyle w:val="Lijstalinea"/>
        <w:numPr>
          <w:ilvl w:val="1"/>
          <w:numId w:val="14"/>
        </w:numPr>
        <w:spacing w:after="200" w:line="276" w:lineRule="auto"/>
        <w:contextualSpacing/>
        <w:rPr>
          <w:rFonts w:asciiTheme="minorHAnsi" w:eastAsiaTheme="minorHAnsi" w:hAnsiTheme="minorHAnsi" w:cstheme="minorBidi"/>
          <w:sz w:val="20"/>
          <w:lang/>
        </w:rPr>
      </w:pPr>
      <w:r>
        <w:rPr>
          <w:rFonts w:asciiTheme="minorHAnsi" w:eastAsiaTheme="minorHAnsi" w:hAnsiTheme="minorHAnsi" w:cstheme="minorBidi"/>
          <w:sz w:val="20"/>
        </w:rPr>
        <w:t xml:space="preserve">Visu NETO ierosinājums attiecībā uz ND produktu priekšlikumu tiek iesniegts apstiprināšanai visām pārvaldes iestādēm ne vēlāk kā 18 mēnešus pēc JPPP regulas stāšanās spēkā, t. i., 2017. gada 14. februāra. </w:t>
      </w:r>
      <w:r>
        <w:rPr>
          <w:rFonts w:asciiTheme="minorHAnsi" w:eastAsiaTheme="minorHAnsi" w:hAnsiTheme="minorHAnsi" w:cstheme="minorBidi"/>
          <w:sz w:val="20"/>
        </w:rPr>
        <w:t xml:space="preserve">JPPP regulā NETO nav paredzēts pienākums konsultēt par ND produktu priekšlikumu pirms tā iesniegšanas visām pārvaldes iestādēm. </w:t>
      </w:r>
      <w:r>
        <w:rPr>
          <w:rFonts w:asciiTheme="minorHAnsi" w:eastAsiaTheme="minorHAnsi" w:hAnsiTheme="minorHAnsi" w:cstheme="minorBidi"/>
          <w:sz w:val="20"/>
        </w:rPr>
        <w:t xml:space="preserve">Tomēr NETO atzinīgi novērtē ieinteresēto personu atsauksmes par priekšlikumiem un ir izlēmuši sniegt konsultācijas. </w:t>
      </w:r>
    </w:p>
    <w:bookmarkEnd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id="0"/>
    <w:bookmarkEnd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id="1"/>
    <w:p w14:paraId="7D58B580" w14:textId="13C8DF9F" w:rsidR="00077011" w:rsidRDefault="00077011" w:rsidP="008532A0">
      <w:pPr>
        <w:pStyle w:val="Lijstalinea"/>
        <w:numPr>
          <w:ilvl w:val="1"/>
          <w:numId w:val="14"/>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Saskaņā ar JPPP regulas deklaratīvo daļu (14) </w:t>
      </w:r>
      <w:r>
        <w:rPr>
          <w:rFonts w:asciiTheme="minorHAnsi" w:eastAsiaTheme="minorHAnsi" w:hAnsiTheme="minorHAnsi" w:cstheme="minorBidi"/>
          <w:i/>
          <w:sz w:val="20"/>
        </w:rPr>
        <w:t>„Efektivitātes nolūkā un lai pēc iespējas drīzāk īstenotu nākamās dienas un diennakts sasaisti, nākamās dienas un diennakts sasaistē jāizmanto esošie tirgus operatori un, ja nepieciešams, jau īstenotie risinājumi, nekavējot jaunu operatoru konkurenci”</w:t>
      </w:r>
      <w:r>
        <w:rPr>
          <w:rFonts w:asciiTheme="minorHAnsi" w:eastAsiaTheme="minorHAnsi" w:hAnsiTheme="minorHAnsi" w:cstheme="minorBidi"/>
          <w:sz w:val="20"/>
        </w:rPr>
        <w:t xml:space="preserve"> ND produktu priekšlikumā ierosināto produktu pamatā ir pašreizējie sasaistes risinājumi, kas ir ieviesti vai tiek izstrādāti un nepieciešamības gadījumā tiek atjaunināti vai grozīti.  </w:t>
      </w:r>
    </w:p>
    <w:p w14:paraId="0D8C7F85" w14:textId="77777777" w:rsidR="008532A0" w:rsidRDefault="00077011" w:rsidP="008532A0">
      <w:pPr>
        <w:pStyle w:val="Lijstalinea"/>
        <w:numPr>
          <w:ilvl w:val="1"/>
          <w:numId w:val="14"/>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NETO saskaņā ar TSO plānu, izmantojot visu NETO starpā noslēgtu NETO sadarbības līgumu, izveido NETO komiteju un pārvaldības pasākumus, kas atbilst JPPP regulai. </w:t>
      </w:r>
      <w:r>
        <w:rPr>
          <w:rFonts w:asciiTheme="minorHAnsi" w:eastAsiaTheme="minorHAnsi" w:hAnsiTheme="minorHAnsi" w:cstheme="minorBidi"/>
          <w:sz w:val="20"/>
        </w:rPr>
        <w:t xml:space="preserve">Kopīgos NETO lēmumus un pienākumus saistībā ar šo ND produktu priekšlikumu pieņem un uzņemas ar NETO komitejas un saistīto pārvaldības pasākumu palīdzību. </w:t>
      </w:r>
      <w:r>
        <w:rPr>
          <w:rFonts w:asciiTheme="minorHAnsi" w:eastAsiaTheme="minorHAnsi" w:hAnsiTheme="minorHAnsi" w:cstheme="minorBidi"/>
          <w:sz w:val="20"/>
        </w:rPr>
        <w:t>Tā kā, ieviešot jaunus vai pārveidotus produktus, var būt nepieciešams veikt grozījumus cenu sasaistes algoritmā, uz visām izmaiņām attiecas izmaiņu vadības principi, ko nosaka algoritma metodoloģija.</w:t>
      </w:r>
    </w:p>
    <w:p w14:paraId="370EF94F" w14:textId="2AD327B2" w:rsidR="00115E2D" w:rsidRDefault="00115E2D" w:rsidP="008532A0">
      <w:pPr>
        <w:pStyle w:val="Lijstalinea"/>
        <w:numPr>
          <w:ilvl w:val="1"/>
          <w:numId w:val="14"/>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NETO komitejas lēmumi šajā priekšlikumā attiecināmi uz visu NETO lēmumiem, kas tiek koordinēti ar NETO komitejas palīdzību.</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82" w14:textId="77777777" w:rsidR="00B0460E" w:rsidRPr="00842540" w:rsidRDefault="00B0460E" w:rsidP="00842540">
      <w:pPr>
        <w:spacing w:after="200" w:line="276" w:lineRule="auto"/>
        <w:contextualSpacing/>
        <w:jc w:val="left"/>
        <w:rPr>
          <w:rFonts w:asciiTheme="minorHAnsi" w:eastAsiaTheme="minorHAnsi" w:hAnsiTheme="minorHAnsi" w:cstheme="minorBidi"/>
          <w:sz w:val="20"/>
          <w:lang/>
        </w:rPr>
      </w:pPr>
    </w:p>
    <w:p w14:paraId="7D58B583" w14:textId="6B576EB2" w:rsidR="0052321E" w:rsidRDefault="0052321E" w:rsidP="008532A0">
      <w:pPr>
        <w:ind w:firstLine="360"/>
        <w:jc w:val="left"/>
        <w:rPr>
          <w:rFonts w:asciiTheme="minorHAnsi" w:eastAsiaTheme="minorHAnsi" w:hAnsiTheme="minorHAnsi" w:cstheme="minorBidi"/>
          <w:b/>
          <w:i/>
          <w:sz w:val="20"/>
          <w:lang/>
        </w:rPr>
      </w:pPr>
      <w:r>
        <w:rPr>
          <w:rFonts w:asciiTheme="minorHAnsi" w:eastAsiaTheme="minorHAnsi" w:hAnsiTheme="minorHAnsi" w:cstheme="minorBidi"/>
          <w:b/>
          <w:i/>
          <w:sz w:val="20"/>
        </w:rPr>
        <w:t>Ietekme uz JPPP regulas mērķiem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43E8BCB" w14:textId="77777777" w:rsidR="008532A0" w:rsidRDefault="008532A0" w:rsidP="008532A0">
      <w:pPr>
        <w:ind w:firstLine="360"/>
        <w:jc w:val="left"/>
        <w:rPr>
          <w:rFonts w:asciiTheme="minorHAnsi" w:eastAsiaTheme="minorHAnsi" w:hAnsiTheme="minorHAnsi" w:cstheme="minorBidi"/>
          <w:b/>
          <w:i/>
          <w:sz w:val="20"/>
          <w:lang/>
        </w:rPr>
      </w:pPr>
    </w:p>
    <w:p w14:paraId="7D58B584" w14:textId="4862E491" w:rsidR="005258DC" w:rsidRDefault="0052321E" w:rsidP="008532A0">
      <w:pPr>
        <w:pStyle w:val="Lijstalinea"/>
        <w:numPr>
          <w:ilvl w:val="1"/>
          <w:numId w:val="15"/>
        </w:numPr>
        <w:spacing w:after="200" w:line="276" w:lineRule="auto"/>
        <w:contextualSpacing/>
        <w:rPr>
          <w:rFonts w:asciiTheme="minorHAnsi" w:eastAsiaTheme="minorHAnsi" w:hAnsiTheme="minorHAnsi" w:cstheme="minorBidi"/>
          <w:sz w:val="20"/>
          <w:szCs w:val="20"/>
          <w:lang/>
        </w:rPr>
      </w:pPr>
      <w:r>
        <w:t>Ierosinātajā ND produktu priekšlikumā ņemti vērā galvenie jaudas piešķiršanas un pārslodzes pārvaldības sadarbības mērķi, kas aprakstīti JPPP regulas 3. pantā.</w:t>
      </w:r>
      <w:r>
        <w:rPr>
          <w:rFonts w:asciiTheme="minorHAnsi" w:eastAsiaTheme="minorHAnsi" w:hAnsiTheme="minorHAnsi" w:cstheme="minorBidi"/>
          <w:sz w:val="20"/>
        </w:rPr>
        <w:t xml:space="preserve"> </w:t>
      </w:r>
    </w:p>
    <w:p w14:paraId="7D58B585" w14:textId="21B418DA" w:rsidR="00836B6E" w:rsidRDefault="001B7AD5" w:rsidP="008532A0">
      <w:pPr>
        <w:pStyle w:val="Lijstalinea"/>
        <w:numPr>
          <w:ilvl w:val="1"/>
          <w:numId w:val="15"/>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Pieprasot, lai tiktu nodrošināta plaša produktu klāsta pieejamība, ko NETO spēj padarīt pieejamu tirgus dalībniekiem kā daļu no nākamās dienas sasaistes (NDS), ND produktu priekšlikums veicina efektīvu konkurenci elektrības ražošanā, tirdzniecībā un piegādē. Lai garantētu, ka ND produktu priekšlikums turpina veicināt efektīvu konkurenci, NETO konsultē tirgus dalībniekus vismaz reizi divos gados, lai nodrošinātu pieejamo produktu atbilstību to vajadzībām. </w:t>
      </w:r>
    </w:p>
    <w:p w14:paraId="0E99CF1D" w14:textId="000AB158" w:rsidR="00335FF1" w:rsidRDefault="008208D9" w:rsidP="008532A0">
      <w:pPr>
        <w:pStyle w:val="Lijstalinea"/>
        <w:numPr>
          <w:ilvl w:val="1"/>
          <w:numId w:val="15"/>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Produktu klāsts, ko NETO spēj padarīt pieejamu tirgus dalībniekiem kā daļu no nākamās dienas sasaistes (NDS), atspoguļo tirgus dalībnieku gadu gaitā izteiktās vajadzības un attiecīgajos gadījumos — vietējos regulatīvos ierobežojumus attiecībā uz tirgus struktūru. </w:t>
      </w:r>
      <w:r>
        <w:rPr>
          <w:rFonts w:asciiTheme="minorHAnsi" w:eastAsiaTheme="minorHAnsi" w:hAnsiTheme="minorHAnsi" w:cstheme="minorBidi"/>
          <w:sz w:val="20"/>
        </w:rPr>
        <w:t>Ierosinātais produktu klāsts pats par sevi atbalsta kopējo likviditāti attiecībā uz ārpusbiržas tirdzniecību, un ND produktu priekšlikums veicina cenu noturību, kā arī maksimālu labklājības palielināšanu.</w:t>
      </w:r>
    </w:p>
    <w:p w14:paraId="7D58B586" w14:textId="63E323CB" w:rsidR="00AB4C1E" w:rsidRDefault="00366CD9" w:rsidP="008532A0">
      <w:pPr>
        <w:pStyle w:val="Lijstalinea"/>
        <w:numPr>
          <w:ilvl w:val="1"/>
          <w:numId w:val="15"/>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Tā kā no produktiem izrietošie pasūtījumi ir saderīgi ar starpzonu jaudas raksturlielumiem, ND produktu priekšlikums palīdz veicināt optimālu starpzonu jaudas piešķiršanu un nodrošināt optimālu pārvades infrastruktūras lietojumu. </w:t>
      </w:r>
      <w:r>
        <w:rPr>
          <w:rFonts w:asciiTheme="minorHAnsi" w:eastAsiaTheme="minorHAnsi" w:hAnsiTheme="minorHAnsi" w:cstheme="minorBidi"/>
          <w:sz w:val="20"/>
        </w:rPr>
        <w:t xml:space="preserve">Tā kā visi no pieejamiem produktiem izrietošie pasūtījumi var piekļūt pieejamai starpzonu jaudai ar ND TSO funkcijas palīdzību, ND produktu priekšlikums nodrošina nediskriminējošu piekļuvi starpzonu jaudai.   </w:t>
      </w:r>
    </w:p>
    <w:p w14:paraId="7D58B587" w14:textId="22E4C58B" w:rsidR="001B7AD5" w:rsidRDefault="0093775D" w:rsidP="008532A0">
      <w:pPr>
        <w:pStyle w:val="Lijstalinea"/>
        <w:numPr>
          <w:ilvl w:val="1"/>
          <w:numId w:val="15"/>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ND produktu priekšlikums nodrošina darbības drošību, jo NETO jākonsultē PSO vismaz reizi divos gados, lai garantētu, ka pieejamie produkti ņem vērā darbības drošību. </w:t>
      </w:r>
      <w:r>
        <w:rPr>
          <w:rFonts w:asciiTheme="minorHAnsi" w:eastAsiaTheme="minorHAnsi" w:hAnsiTheme="minorHAnsi" w:cstheme="minorBidi"/>
          <w:sz w:val="20"/>
        </w:rPr>
        <w:t xml:space="preserve">Turklāt, ja PSO konstatē jebkādas problēmas saistībā ar darbības drošību, tām ir tiesības pieprasīt, lai NETO ierosina ND produktu priekšlikuma grozījumus. </w:t>
      </w:r>
    </w:p>
    <w:p w14:paraId="7D58B588" w14:textId="2F9FA923" w:rsidR="001B7AD5" w:rsidRDefault="00366CD9" w:rsidP="008532A0">
      <w:pPr>
        <w:pStyle w:val="Lijstalinea"/>
        <w:numPr>
          <w:ilvl w:val="1"/>
          <w:numId w:val="15"/>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ND produktu priekšlikumā norādītie produkti ir pieejami NETO, lai piedāvātu tos attiecīgajiem tirgus dalībniekiem, un tie visi ir saderīgi ar NDS. </w:t>
      </w:r>
      <w:r>
        <w:rPr>
          <w:rFonts w:asciiTheme="minorHAnsi" w:eastAsiaTheme="minorHAnsi" w:hAnsiTheme="minorHAnsi" w:cstheme="minorBidi"/>
          <w:sz w:val="20"/>
        </w:rPr>
        <w:t xml:space="preserve">Tādējādi ND produktu priekšlikums nodrošina taisnīgu un nediskriminējošu attieksmi pret PSO, NETO, aģentūru, pārvaldes iestādēm un tirgus dalībniekiem. </w:t>
      </w:r>
      <w:r>
        <w:rPr>
          <w:rFonts w:asciiTheme="minorHAnsi" w:eastAsiaTheme="minorHAnsi" w:hAnsiTheme="minorHAnsi" w:cstheme="minorBidi"/>
          <w:sz w:val="20"/>
        </w:rPr>
        <w:t xml:space="preserve">Lai nodrošinātu, ka ND produktu priekšlikums turpina veicināt taisnīgu un nediskriminējošu attieksmi, NETO vismaz reizi divos gados konsultē visas puses par pieejamiem produktiem. </w:t>
      </w:r>
    </w:p>
    <w:p w14:paraId="7D58B589" w14:textId="1B2874A4" w:rsidR="002A3A95" w:rsidRDefault="002A3A95" w:rsidP="008532A0">
      <w:pPr>
        <w:pStyle w:val="Lijstalinea"/>
        <w:numPr>
          <w:ilvl w:val="1"/>
          <w:numId w:val="15"/>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Turklāt mēs ierosinām, ka visas izmaiņas pieejamos produktos jāpārvalda saskaņā ar izmaiņu vadības principiem un visu NETO priekšlikumā aprakstīto procesu attiecībā uz cenu sasaistes algoritmu un pastāvīgās tirdzniecības saskaņošanas algoritmu. </w:t>
      </w:r>
      <w:r>
        <w:rPr>
          <w:rFonts w:asciiTheme="minorHAnsi" w:eastAsiaTheme="minorHAnsi" w:hAnsiTheme="minorHAnsi" w:cstheme="minorBidi"/>
          <w:sz w:val="20"/>
        </w:rPr>
        <w:t xml:space="preserve">Šie principi: </w:t>
      </w:r>
    </w:p>
    <w:p w14:paraId="7D58B58A" w14:textId="77777777" w:rsidR="002A3A95" w:rsidRPr="00842540" w:rsidRDefault="002A3A95" w:rsidP="008532A0">
      <w:pPr>
        <w:pStyle w:val="Lijstalinea"/>
        <w:numPr>
          <w:ilvl w:val="2"/>
          <w:numId w:val="16"/>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nodrošina atklātu, pārredzamu, nediskriminējošu veidu, kā pārvaldīt izmaiņu pieprasījumus, tai skaitā attiecīgajos gadījumos — ieinteresēto personu ieguldījumu; </w:t>
      </w:r>
    </w:p>
    <w:p w14:paraId="7D58B58B" w14:textId="77777777" w:rsidR="002A3A95" w:rsidRPr="00842540" w:rsidRDefault="002A3A95" w:rsidP="008532A0">
      <w:pPr>
        <w:pStyle w:val="Lijstalinea"/>
        <w:numPr>
          <w:ilvl w:val="2"/>
          <w:numId w:val="16"/>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sniedz pārliecību, ka algoritma veiktspēja tagad un saprātīgā laika posmā nākotnē tiek uzturēta pieņemamā līmenī, paredzot iespējamo tirgus izaugsmi un attīstību;</w:t>
      </w:r>
    </w:p>
    <w:p w14:paraId="7D58B58C" w14:textId="77777777" w:rsidR="002A3A95" w:rsidRPr="00842540" w:rsidRDefault="002A3A95" w:rsidP="008532A0">
      <w:pPr>
        <w:pStyle w:val="Lijstalinea"/>
        <w:numPr>
          <w:ilvl w:val="2"/>
          <w:numId w:val="16"/>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ļauj atbalstīt atsevišķu NETO vai PSO pieprasījumus, ja tas nekaitē citiem vai ietver pasākumus kaitējuma mazināšanai;</w:t>
      </w:r>
    </w:p>
    <w:p w14:paraId="7D58B58D" w14:textId="77777777" w:rsidR="002A3A95" w:rsidRPr="00842540" w:rsidRDefault="002A3A95" w:rsidP="008532A0">
      <w:pPr>
        <w:pStyle w:val="Lijstalinea"/>
        <w:numPr>
          <w:ilvl w:val="2"/>
          <w:numId w:val="16"/>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izveido taisnīgu un efektīvu procesu, kas atbalsta savlaicīgu tirgus attīstību.</w:t>
      </w:r>
    </w:p>
    <w:p w14:paraId="7D58B58E" w14:textId="3D87BE61" w:rsidR="00A053C5" w:rsidRDefault="00A053C5" w:rsidP="008532A0">
      <w:pPr>
        <w:pStyle w:val="Lijstalinea"/>
        <w:numPr>
          <w:ilvl w:val="1"/>
          <w:numId w:val="15"/>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Ievērojot algoritmu pārraudzības principus, lai pārraudzītu tirgus rezultātu kvalitāti un noteiktu iespējamo algoritma veiktspējas pasliktināšanos, kā arī izmaiņu vadības principus un visu NETO priekšlikumā aprakstīto procesu attiecībā uz cenu sasaistes algoritmu un pastāvīgās tirdzniecības saskaņošanas algoritmu, kad tiek ieviestas jebkādas izmaiņas pieejamos produktos, NETO garantē, ka ND produktu priekšlikumā ievērota nepieciešamība pēc taisnīga un sakārtota tirgus, kā arī pēc taisnīgas un sakārtotas cenu noteikšanas.</w:t>
      </w:r>
    </w:p>
    <w:p w14:paraId="7D58B58F" w14:textId="31CA2CD2" w:rsidR="002A3A95" w:rsidRDefault="001E1A30" w:rsidP="008532A0">
      <w:pPr>
        <w:pStyle w:val="Lijstalinea"/>
        <w:numPr>
          <w:ilvl w:val="1"/>
          <w:numId w:val="15"/>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Pieprasot NETO publicēt un uzturēt detalizētu publisku DS atbalstīto produktu aprakstu, D produktu priekšlikums nodrošina un uzlabo informācijas pārredzamību un ticamību. </w:t>
      </w:r>
      <w:r>
        <w:rPr>
          <w:rFonts w:asciiTheme="minorHAnsi" w:eastAsiaTheme="minorHAnsi" w:hAnsiTheme="minorHAnsi" w:cstheme="minorBidi"/>
          <w:sz w:val="20"/>
        </w:rPr>
        <w:t xml:space="preserve">Turklāt NETO iesaista visas ieinteresētās personas visās konsultācijās, kas nepieciešamas, lai pārvaldītu ND produktu priekšlikuma vai pieejamo produktu izmaiņas.  </w:t>
      </w:r>
    </w:p>
    <w:p w14:paraId="7D58B590" w14:textId="20CA55FF" w:rsidR="00AB4C1E" w:rsidRDefault="00AB4C1E" w:rsidP="008532A0">
      <w:pPr>
        <w:pStyle w:val="Lijstalinea"/>
        <w:numPr>
          <w:ilvl w:val="1"/>
          <w:numId w:val="15"/>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ND produktu priekšlikums nodrošina vienādus noteikumus visiem NETO, jo visi ND produktu priekšlikumā norādītie produkti ir pieejami visiem NETO, un visas izmaiņas pieejamos produktos reglamentē izmaiņu vadības principi visu NETO priekšlikumā attiecībā uz cenu sasaistes algoritmu un pastāvīgās tirdzniecības saskaņošanas algoritmu. </w:t>
      </w:r>
    </w:p>
    <w:p w14:paraId="02D9E01A" w14:textId="77777777" w:rsidR="00C23A51" w:rsidRDefault="00A053C5" w:rsidP="00C23A51">
      <w:pPr>
        <w:pStyle w:val="Lijstalinea"/>
        <w:numPr>
          <w:ilvl w:val="1"/>
          <w:numId w:val="15"/>
        </w:numPr>
        <w:spacing w:after="200" w:line="276" w:lineRule="auto"/>
        <w:contextualSpacing/>
        <w:rPr>
          <w:rFonts w:asciiTheme="minorHAnsi" w:eastAsiaTheme="minorHAnsi" w:hAnsiTheme="minorHAnsi" w:cstheme="minorBidi"/>
          <w:sz w:val="20"/>
          <w:szCs w:val="20"/>
          <w:lang/>
        </w:rPr>
      </w:pPr>
      <w:r>
        <w:rPr>
          <w:rFonts w:asciiTheme="minorHAnsi" w:eastAsiaTheme="minorHAnsi" w:hAnsiTheme="minorHAnsi" w:cstheme="minorBidi"/>
          <w:sz w:val="20"/>
        </w:rPr>
        <w:t xml:space="preserve">Konsultējot visas puses par pieejamiem produktiem vismaz reizi divos gados, visi NETO garantē, ka ND produktu priekšlikums turpina sniegt ieguldījumu elektrības pārvades sistēmas un elektroenerģijas nozares efektīvā ilgtermiņa darbībā un izveidē Savienībā. </w:t>
      </w:r>
    </w:p>
    <w:p w14:paraId="69BEE341" w14:textId="7B77097A" w:rsidR="00C23A51" w:rsidRPr="00C23A51" w:rsidRDefault="00C23A51" w:rsidP="00C23A51">
      <w:pPr>
        <w:pStyle w:val="Lijstalinea"/>
        <w:numPr>
          <w:ilvl w:val="1"/>
          <w:numId w:val="15"/>
        </w:numPr>
        <w:spacing w:after="200" w:line="276" w:lineRule="auto"/>
        <w:contextualSpacing/>
        <w:rPr>
          <w:rFonts w:asciiTheme="minorHAnsi" w:eastAsiaTheme="minorHAnsi" w:hAnsiTheme="minorHAnsi" w:cstheme="minorBidi"/>
          <w:sz w:val="20"/>
          <w:szCs w:val="20"/>
          <w:lang/>
        </w:rPr>
      </w:pPr>
      <w:r>
        <w:rPr>
          <w:rFonts w:asciiTheme="minorHAnsi" w:hAnsiTheme="minorHAnsi"/>
          <w:sz w:val="20"/>
        </w:rPr>
        <w:t xml:space="preserve">Katrs atsevišķais produkts var radīt lielu ietekmi uz algoritma veiktspēju atkarībā no to faktiskā lietojuma un faktiskā pasūtījumu sastāva. </w:t>
      </w:r>
      <w:r>
        <w:rPr>
          <w:rFonts w:asciiTheme="minorHAnsi" w:hAnsiTheme="minorHAnsi"/>
          <w:sz w:val="20"/>
        </w:rPr>
        <w:t>Ietekme uz algoritma veiktspēju cita starpā ir atkarīga no:</w:t>
      </w:r>
    </w:p>
    <w:p w14:paraId="5B212514" w14:textId="77777777" w:rsidR="00C23A51" w:rsidRPr="008532A0" w:rsidRDefault="00C23A51" w:rsidP="00C23A51">
      <w:pPr>
        <w:pStyle w:val="Lijstalinea"/>
        <w:numPr>
          <w:ilvl w:val="0"/>
          <w:numId w:val="42"/>
        </w:numPr>
        <w:spacing w:after="200" w:line="276" w:lineRule="auto"/>
        <w:contextualSpacing/>
        <w:rPr>
          <w:rFonts w:asciiTheme="minorHAnsi" w:hAnsiTheme="minorHAnsi" w:cs="Times New Roman"/>
          <w:sz w:val="20"/>
          <w:lang/>
        </w:rPr>
      </w:pPr>
      <w:r>
        <w:rPr>
          <w:rFonts w:asciiTheme="minorHAnsi" w:hAnsiTheme="minorHAnsi"/>
          <w:sz w:val="20"/>
        </w:rPr>
        <w:t>produkta iesniegto pasūtījumu skaita;</w:t>
      </w:r>
    </w:p>
    <w:p w14:paraId="219862C2" w14:textId="77777777" w:rsidR="00C23A51" w:rsidRPr="008532A0" w:rsidRDefault="00C23A51" w:rsidP="00C23A51">
      <w:pPr>
        <w:pStyle w:val="Lijstalinea"/>
        <w:numPr>
          <w:ilvl w:val="0"/>
          <w:numId w:val="42"/>
        </w:numPr>
        <w:spacing w:after="200" w:line="276" w:lineRule="auto"/>
        <w:contextualSpacing/>
        <w:rPr>
          <w:rFonts w:asciiTheme="minorHAnsi" w:hAnsiTheme="minorHAnsi" w:cs="Times New Roman"/>
          <w:sz w:val="20"/>
          <w:lang/>
        </w:rPr>
      </w:pPr>
      <w:r>
        <w:rPr>
          <w:rFonts w:asciiTheme="minorHAnsi" w:hAnsiTheme="minorHAnsi"/>
          <w:sz w:val="20"/>
        </w:rPr>
        <w:t>konkrētajām parametru vērtībām, kas noteiktas iesniegtajos produkta pasūtījumos, tai skaitā cenām un daudzuma, kā arī bloku attiecības bloku produktiem;</w:t>
      </w:r>
    </w:p>
    <w:p w14:paraId="6E633C02" w14:textId="1BF160C0" w:rsidR="00C23A51" w:rsidRPr="00C23A51" w:rsidRDefault="00C23A51" w:rsidP="00C23A51">
      <w:pPr>
        <w:pStyle w:val="Lijstalinea"/>
        <w:numPr>
          <w:ilvl w:val="0"/>
          <w:numId w:val="42"/>
        </w:numPr>
        <w:spacing w:after="200" w:line="276" w:lineRule="auto"/>
        <w:contextualSpacing/>
        <w:rPr>
          <w:rFonts w:asciiTheme="minorHAnsi" w:hAnsiTheme="minorHAnsi"/>
          <w:lang/>
        </w:rPr>
      </w:pPr>
      <w:r>
        <w:rPr>
          <w:rFonts w:asciiTheme="minorHAnsi" w:hAnsiTheme="minorHAnsi"/>
          <w:sz w:val="20"/>
        </w:rPr>
        <w:t>tā laiksakritīgā lietojuma kopā ar citiem produktiem un PSO prasībām.</w:t>
      </w:r>
    </w:p>
    <w:p w14:paraId="0DC2E133" w14:textId="09BE15EE" w:rsidR="00874376" w:rsidRPr="008532A0" w:rsidRDefault="00874376" w:rsidP="008532A0">
      <w:pPr>
        <w:spacing w:after="200" w:line="276" w:lineRule="auto"/>
        <w:ind w:left="360"/>
        <w:contextualSpacing/>
        <w:rPr>
          <w:rFonts w:ascii="Calibri" w:hAnsi="Calibri" w:cs="Times New Roman"/>
          <w:b/>
          <w:sz w:val="20"/>
          <w:lang/>
        </w:rPr>
      </w:pPr>
      <w:r>
        <w:rPr>
          <w:rFonts w:ascii="Calibri" w:hAnsi="Calibri"/>
          <w:b/>
          <w:i/>
          <w:sz w:val="20"/>
        </w:rPr>
        <w:t>Ieviešanas termiņš</w:t>
      </w:r>
    </w:p>
    <w:p w14:paraId="374F771B" w14:textId="7DFC190C" w:rsidR="00874376" w:rsidRPr="008532A0" w:rsidRDefault="00874376" w:rsidP="008532A0">
      <w:pPr>
        <w:pStyle w:val="Lijstalinea"/>
        <w:spacing w:line="276" w:lineRule="auto"/>
        <w:ind w:left="360"/>
        <w:rPr>
          <w:rFonts w:ascii="Calibri" w:hAnsi="Calibri" w:cs="Times New Roman"/>
          <w:sz w:val="20"/>
          <w:szCs w:val="20"/>
          <w:lang/>
        </w:rPr>
      </w:pPr>
      <w:r>
        <w:rPr>
          <w:rFonts w:ascii="Calibri" w:hAnsi="Calibri"/>
          <w:sz w:val="20"/>
        </w:rPr>
        <w:t>NETO ievieš produktu priekšlikumu solīšanas zonā attiecībā uz NDS darbību uzreiz pēc tam, kad:</w:t>
      </w:r>
    </w:p>
    <w:p w14:paraId="7E990628" w14:textId="0DBBCB36" w:rsidR="00874376" w:rsidRPr="008532A0" w:rsidRDefault="00874376" w:rsidP="008532A0">
      <w:pPr>
        <w:pStyle w:val="Lijstalinea"/>
        <w:numPr>
          <w:ilvl w:val="0"/>
          <w:numId w:val="44"/>
        </w:numPr>
        <w:spacing w:after="200" w:line="276" w:lineRule="auto"/>
        <w:contextualSpacing/>
        <w:rPr>
          <w:rFonts w:asciiTheme="minorHAnsi" w:hAnsiTheme="minorHAnsi"/>
          <w:sz w:val="20"/>
          <w:szCs w:val="20"/>
          <w:lang/>
        </w:rPr>
      </w:pPr>
      <w:r>
        <w:rPr>
          <w:rFonts w:asciiTheme="minorHAnsi" w:hAnsiTheme="minorHAnsi"/>
          <w:sz w:val="20"/>
        </w:rPr>
        <w:t>saskaņā ar JPPP regulas 17. pantu izstrādātā kopīgā tīkla modeļa metodoloģija, saskaņā ar JPPP regulas 20. pantu izstrādātā jaudas aprēķināšanas metodoloģija un attiecīgais saskaņotais jaudas kalkulators ir izveidoti saskaņā ar JPPP regulas 27. pantu par attiecīgā jaudas aprēķina reģiona robežām;</w:t>
      </w:r>
    </w:p>
    <w:p w14:paraId="4F8E2FA8" w14:textId="75F2F25B" w:rsidR="00874376" w:rsidRPr="008532A0" w:rsidRDefault="00874376" w:rsidP="008532A0">
      <w:pPr>
        <w:pStyle w:val="Lijstalinea"/>
        <w:numPr>
          <w:ilvl w:val="0"/>
          <w:numId w:val="44"/>
        </w:numPr>
        <w:spacing w:after="200" w:line="276" w:lineRule="auto"/>
        <w:contextualSpacing/>
        <w:rPr>
          <w:rFonts w:asciiTheme="minorHAnsi" w:hAnsiTheme="minorHAnsi"/>
          <w:sz w:val="20"/>
          <w:szCs w:val="20"/>
          <w:lang/>
        </w:rPr>
      </w:pPr>
      <w:r>
        <w:rPr>
          <w:rFonts w:asciiTheme="minorHAnsi" w:hAnsiTheme="minorHAnsi"/>
          <w:sz w:val="20"/>
        </w:rPr>
        <w:t>TSO funkcija ieviesta saskaņā ar JPPP regulas 7. panta 3. punktu, un pasākumi vairāku NETO ietveršanai, kas izstrādāti saskaņā ar 57. pantu, ir ieviesti visās solīšanas zonās, kurās ir vairāki NETO.</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B6" w14:textId="6C9790BF" w:rsidR="00633C5A" w:rsidRDefault="00633C5A" w:rsidP="00842540">
      <w:pPr>
        <w:spacing w:after="200" w:line="276" w:lineRule="auto"/>
        <w:contextualSpacing/>
        <w:rPr>
          <w:rFonts w:ascii="Calibri" w:hAnsi="Calibri" w:cs="Times New Roman"/>
          <w:b/>
          <w:sz w:val="20"/>
          <w:lang/>
        </w:rPr>
      </w:pPr>
    </w:p>
    <w:p w14:paraId="7D58B5B7" w14:textId="77777777" w:rsidR="00FB098A" w:rsidRDefault="00633C5A" w:rsidP="00842540">
      <w:pPr>
        <w:spacing w:after="200" w:line="276" w:lineRule="auto"/>
        <w:contextualSpacing/>
        <w:jc w:val="center"/>
        <w:rPr>
          <w:rFonts w:ascii="Calibri" w:hAnsi="Calibri" w:cs="Times New Roman"/>
          <w:i/>
          <w:sz w:val="20"/>
          <w:lang/>
        </w:rPr>
      </w:pPr>
      <w:r>
        <w:rPr>
          <w:rFonts w:ascii="Calibri" w:hAnsi="Calibri"/>
          <w:i/>
          <w:sz w:val="20"/>
        </w:rPr>
        <w:t>1. pants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B8" w14:textId="77777777" w:rsidR="00633C5A" w:rsidRDefault="00633C5A" w:rsidP="00842540">
      <w:pPr>
        <w:spacing w:after="200" w:line="276" w:lineRule="auto"/>
        <w:contextualSpacing/>
        <w:jc w:val="center"/>
        <w:rPr>
          <w:rFonts w:ascii="Calibri" w:hAnsi="Calibri" w:cs="Times New Roman"/>
          <w:i/>
          <w:sz w:val="20"/>
          <w:lang/>
        </w:rPr>
      </w:pPr>
    </w:p>
    <w:p w14:paraId="7D58B5B9" w14:textId="77777777" w:rsidR="00633C5A" w:rsidRPr="00633C5A" w:rsidRDefault="00633C5A" w:rsidP="00842540">
      <w:pPr>
        <w:spacing w:after="200" w:line="276" w:lineRule="auto"/>
        <w:contextualSpacing/>
        <w:jc w:val="center"/>
        <w:rPr>
          <w:rFonts w:ascii="Calibri" w:hAnsi="Calibri" w:cs="Times New Roman"/>
          <w:b/>
          <w:sz w:val="20"/>
          <w:lang/>
        </w:rPr>
      </w:pPr>
      <w:r>
        <w:rPr>
          <w:rFonts w:ascii="Calibri" w:hAnsi="Calibri"/>
          <w:b/>
          <w:sz w:val="20"/>
        </w:rPr>
        <w:t>Vispārīgās prasības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BA" w14:textId="77777777" w:rsidR="00633C5A" w:rsidRDefault="00633C5A" w:rsidP="00842540">
      <w:pPr>
        <w:spacing w:after="200" w:line="276" w:lineRule="auto"/>
        <w:ind w:left="360"/>
        <w:contextualSpacing/>
        <w:jc w:val="left"/>
        <w:rPr>
          <w:rFonts w:ascii="Calibri" w:hAnsi="Calibri" w:cs="Times New Roman"/>
          <w:b/>
          <w:sz w:val="20"/>
          <w:lang/>
        </w:rPr>
      </w:pPr>
    </w:p>
    <w:p w14:paraId="7D58B5BC" w14:textId="77777777" w:rsidR="00FB098A" w:rsidRDefault="00FB098A" w:rsidP="008532A0">
      <w:pPr>
        <w:numPr>
          <w:ilvl w:val="0"/>
          <w:numId w:val="18"/>
        </w:numPr>
        <w:spacing w:after="200" w:line="276" w:lineRule="auto"/>
        <w:contextualSpacing/>
        <w:rPr>
          <w:rFonts w:ascii="Calibri" w:hAnsi="Calibri" w:cs="Times New Roman"/>
          <w:sz w:val="20"/>
          <w:lang/>
        </w:rPr>
      </w:pPr>
      <w:r>
        <w:rPr>
          <w:rFonts w:ascii="Calibri" w:hAnsi="Calibri"/>
          <w:sz w:val="20"/>
        </w:rPr>
        <w:t>Produkti tiek padarīti pieejami tirgus dalībniekiem saskaņā ar attiecīgo NETO tirgus noteikumiem.</w:t>
      </w:r>
    </w:p>
    <w:p w14:paraId="7D58B5BD" w14:textId="4FCDC34B" w:rsidR="00FB098A" w:rsidRDefault="00FB098A" w:rsidP="008532A0">
      <w:pPr>
        <w:numPr>
          <w:ilvl w:val="0"/>
          <w:numId w:val="18"/>
        </w:numPr>
        <w:spacing w:after="200" w:line="276" w:lineRule="auto"/>
        <w:contextualSpacing/>
        <w:rPr>
          <w:rFonts w:ascii="Calibri" w:hAnsi="Calibri" w:cs="Times New Roman"/>
          <w:sz w:val="20"/>
          <w:lang/>
        </w:rPr>
      </w:pPr>
      <w:r>
        <w:rPr>
          <w:rFonts w:ascii="Calibri" w:hAnsi="Calibri"/>
          <w:sz w:val="20"/>
        </w:rPr>
        <w:t xml:space="preserve">Visi no šiem produktiem izrietošie pasūtījumi, kas iesniegti cenu sasaistes algoritmam, ir izteikti eiro un atsaucas uz tirgus laiku.  </w:t>
      </w:r>
      <w:r>
        <w:rPr>
          <w:rFonts w:ascii="Calibri" w:hAnsi="Calibri"/>
          <w:sz w:val="20"/>
        </w:rPr>
        <w:t>NETO ir tiesīgi nodrošināt, ka tirgus dalībnieku iesniegtie pasūtījumi tiek izteikti un apmaksāti vietējā valūtā vai eiro.</w:t>
      </w:r>
    </w:p>
    <w:p w14:paraId="7D58B5BE" w14:textId="138361E5" w:rsidR="00FB098A" w:rsidRDefault="00FB098A" w:rsidP="008532A0">
      <w:pPr>
        <w:numPr>
          <w:ilvl w:val="0"/>
          <w:numId w:val="18"/>
        </w:numPr>
        <w:spacing w:after="200" w:line="276" w:lineRule="auto"/>
        <w:contextualSpacing/>
        <w:rPr>
          <w:rFonts w:ascii="Calibri" w:hAnsi="Calibri" w:cs="Times New Roman"/>
          <w:sz w:val="20"/>
          <w:lang/>
        </w:rPr>
      </w:pPr>
      <w:r>
        <w:rPr>
          <w:rFonts w:ascii="Calibri" w:hAnsi="Calibri"/>
          <w:sz w:val="20"/>
        </w:rPr>
        <w:t xml:space="preserve">Uz jauniem vai pārveidotiem produktiem attiecas izmaiņu pieprasījums.  </w:t>
      </w:r>
      <w:r>
        <w:rPr>
          <w:rFonts w:ascii="Calibri" w:hAnsi="Calibri"/>
          <w:sz w:val="20"/>
        </w:rPr>
        <w:t>Uz šādu izmaiņu pieprasījumu attiecas izmaiņu vadības principi, kas noteikti visu NETO priekšlikumā attiecībā uz cenu sasaistes algoritmu un pastāvīgās tirdzniecības saskaņošanas algoritmu (turpmāk — „Algoritmu priekšlikums”).</w:t>
      </w:r>
    </w:p>
    <w:p w14:paraId="110CB352" w14:textId="324F3A2D" w:rsidR="00F32A4D" w:rsidRDefault="00F32A4D" w:rsidP="008532A0">
      <w:pPr>
        <w:numPr>
          <w:ilvl w:val="0"/>
          <w:numId w:val="18"/>
        </w:numPr>
        <w:spacing w:after="200" w:line="276" w:lineRule="auto"/>
        <w:contextualSpacing/>
        <w:rPr>
          <w:rFonts w:ascii="Calibri" w:hAnsi="Calibri" w:cs="Times New Roman"/>
          <w:sz w:val="20"/>
          <w:lang/>
        </w:rPr>
      </w:pPr>
      <w:r>
        <w:rPr>
          <w:rFonts w:ascii="Calibri" w:hAnsi="Calibri"/>
          <w:sz w:val="20"/>
        </w:rPr>
        <w:t xml:space="preserve">Šī priekšlikuma atsauces valoda ir angļu valoda. </w:t>
      </w:r>
      <w:r>
        <w:rPr>
          <w:rFonts w:ascii="Calibri" w:hAnsi="Calibri"/>
          <w:sz w:val="20"/>
        </w:rPr>
        <w:t>Lai novērstu šaubas gadījumos, kad NETO nepieciešams pārtulkot šo priekšlikumu to valsts valodā(-s), ja pastāv neatbilstības starp NETO saskaņā ar JPPP regulas 9. panta 14. punktu publicēto tekstu angļu valodā un tekstu jebkurā citā valodā, attiecīgajiem NETO ir pienākums novērst visas neatbilstības, nodrošinot attiecīgajām valstu pārvaldes iestādēm pārskatītu šī priekšlikuma tulkojumu.</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C1" w14:textId="77777777" w:rsidR="00633C5A" w:rsidRDefault="00633C5A" w:rsidP="008532A0">
      <w:pPr>
        <w:spacing w:before="240" w:after="200" w:line="276" w:lineRule="auto"/>
        <w:contextualSpacing/>
        <w:jc w:val="left"/>
        <w:rPr>
          <w:rFonts w:ascii="Calibri" w:hAnsi="Calibri" w:cs="Times New Roman"/>
          <w:b/>
          <w:sz w:val="20"/>
          <w:lang/>
        </w:rPr>
      </w:pPr>
    </w:p>
    <w:p w14:paraId="7D58B5C2" w14:textId="77777777" w:rsidR="00633C5A" w:rsidRPr="00842540" w:rsidRDefault="00633C5A" w:rsidP="00842540">
      <w:pPr>
        <w:spacing w:before="240" w:after="200" w:line="276" w:lineRule="auto"/>
        <w:contextualSpacing/>
        <w:jc w:val="center"/>
        <w:rPr>
          <w:rFonts w:ascii="Calibri" w:hAnsi="Calibri" w:cs="Times New Roman"/>
          <w:i/>
          <w:sz w:val="20"/>
          <w:lang/>
        </w:rPr>
      </w:pPr>
      <w:r>
        <w:rPr>
          <w:rFonts w:ascii="Calibri" w:hAnsi="Calibri"/>
          <w:i/>
          <w:sz w:val="20"/>
        </w:rPr>
        <w:t>2. pants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C3" w14:textId="77777777" w:rsidR="00633C5A" w:rsidRDefault="00633C5A" w:rsidP="00842540">
      <w:pPr>
        <w:spacing w:before="240" w:after="200" w:line="276" w:lineRule="auto"/>
        <w:ind w:left="360"/>
        <w:contextualSpacing/>
        <w:jc w:val="left"/>
        <w:rPr>
          <w:rFonts w:ascii="Calibri" w:hAnsi="Calibri" w:cs="Times New Roman"/>
          <w:b/>
          <w:sz w:val="20"/>
          <w:lang/>
        </w:rPr>
      </w:pPr>
    </w:p>
    <w:p w14:paraId="7D58B5C4" w14:textId="77777777" w:rsidR="00B82307" w:rsidRDefault="00AB1833" w:rsidP="00842540">
      <w:pPr>
        <w:spacing w:before="240" w:after="200" w:line="276" w:lineRule="auto"/>
        <w:contextualSpacing/>
        <w:jc w:val="center"/>
        <w:rPr>
          <w:rFonts w:ascii="Calibri" w:hAnsi="Calibri" w:cs="Times New Roman"/>
          <w:b/>
          <w:sz w:val="20"/>
          <w:lang/>
        </w:rPr>
      </w:pPr>
      <w:r>
        <w:rPr>
          <w:rFonts w:ascii="Calibri" w:hAnsi="Calibri"/>
          <w:b/>
          <w:sz w:val="20"/>
        </w:rPr>
        <w:t>Nākamās dienas sasaistes produkti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D58B5C5" w14:textId="77777777" w:rsidR="00633C5A" w:rsidRPr="00CB470C" w:rsidRDefault="00633C5A" w:rsidP="00842540">
      <w:pPr>
        <w:spacing w:before="240" w:after="200" w:line="276" w:lineRule="auto"/>
        <w:contextualSpacing/>
        <w:jc w:val="center"/>
        <w:rPr>
          <w:rFonts w:ascii="Calibri" w:hAnsi="Calibri" w:cs="Times New Roman"/>
          <w:b/>
          <w:sz w:val="20"/>
          <w:lang/>
        </w:rPr>
      </w:pPr>
    </w:p>
    <w:p w14:paraId="7D58B5C6" w14:textId="3F62F936" w:rsidR="00B82307" w:rsidRDefault="000A4A1F" w:rsidP="008532A0">
      <w:pPr>
        <w:spacing w:after="200" w:line="276" w:lineRule="auto"/>
        <w:contextualSpacing/>
        <w:rPr>
          <w:rFonts w:ascii="Calibri" w:hAnsi="Calibri" w:cs="Times New Roman"/>
          <w:sz w:val="20"/>
          <w:lang/>
        </w:rPr>
      </w:pPr>
      <w:r>
        <w:rPr>
          <w:rFonts w:ascii="Calibri" w:hAnsi="Calibri"/>
          <w:sz w:val="20"/>
        </w:rPr>
        <w:t>Pastāvīgās tirdzniecības saskaņošanas algoritms atbalsta šādus produktus: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DAA86AE" w14:textId="77777777" w:rsidR="00B819E9" w:rsidRDefault="00B819E9" w:rsidP="00B819E9">
      <w:pPr>
        <w:spacing w:after="200" w:line="276" w:lineRule="auto"/>
        <w:contextualSpacing/>
        <w:rPr>
          <w:rFonts w:ascii="Calibri" w:hAnsi="Calibri" w:cs="Times New Roman"/>
          <w:sz w:val="20"/>
          <w:lang/>
        </w:rPr>
      </w:pPr>
    </w:p>
    <w:p w14:paraId="52FF742B" w14:textId="6EFCCE0C" w:rsidR="00B819E9" w:rsidRPr="008A6DF4" w:rsidRDefault="00B819E9" w:rsidP="008532A0">
      <w:pPr>
        <w:spacing w:after="200" w:line="276" w:lineRule="auto"/>
        <w:contextualSpacing/>
        <w:rPr>
          <w:rFonts w:ascii="Calibri" w:hAnsi="Calibri" w:cs="Times New Roman"/>
          <w:i/>
          <w:sz w:val="20"/>
          <w:lang/>
        </w:rPr>
      </w:pPr>
      <w:r>
        <w:rPr>
          <w:rFonts w:ascii="Calibri" w:hAnsi="Calibri"/>
          <w:i/>
          <w:sz w:val="20"/>
        </w:rPr>
        <w:t>Apkopotie stundas pasūtījumi</w:t>
      </w:r>
    </w:p>
    <w:p w14:paraId="71C415F1" w14:textId="34AA923B" w:rsidR="00951061" w:rsidRPr="00A03C50" w:rsidRDefault="00B819E9" w:rsidP="008532A0">
      <w:pPr>
        <w:pStyle w:val="Lijstalinea"/>
        <w:numPr>
          <w:ilvl w:val="0"/>
          <w:numId w:val="25"/>
        </w:numPr>
        <w:spacing w:line="276" w:lineRule="auto"/>
        <w:contextualSpacing/>
        <w:rPr>
          <w:rFonts w:ascii="Calibri" w:hAnsi="Calibri" w:cs="Times New Roman"/>
          <w:sz w:val="20"/>
          <w:lang/>
        </w:rPr>
      </w:pPr>
      <w:r>
        <w:rPr>
          <w:rFonts w:ascii="Calibri" w:hAnsi="Calibri"/>
          <w:sz w:val="20"/>
        </w:rPr>
        <w:t xml:space="preserve">dalībniekiem, kas iesniegti vienā solīšanas zonā un apkopoti vienā līknē, kas dēvēta par apkopotā pieprasījuma (attiecīgi piedāvājuma) līkni, un tie tiek definēti katram dienas periodam. </w:t>
      </w:r>
      <w:r>
        <w:rPr>
          <w:rFonts w:ascii="Calibri" w:hAnsi="Calibri"/>
          <w:sz w:val="20"/>
        </w:rPr>
        <w:t>Pasūtījumi tiek sašķiroti pēc cenām:</w:t>
      </w:r>
    </w:p>
    <w:p w14:paraId="0A8AADC9" w14:textId="77777777" w:rsidR="00951061" w:rsidRPr="001D0459" w:rsidRDefault="00951061" w:rsidP="005E7F8C">
      <w:pPr>
        <w:pStyle w:val="Lijstalinea"/>
        <w:numPr>
          <w:ilvl w:val="0"/>
          <w:numId w:val="20"/>
        </w:numPr>
        <w:spacing w:line="276" w:lineRule="auto"/>
        <w:contextualSpacing/>
        <w:rPr>
          <w:rFonts w:ascii="Calibri" w:hAnsi="Calibri" w:cs="Times New Roman"/>
          <w:sz w:val="20"/>
          <w:lang/>
        </w:rPr>
      </w:pPr>
      <w:r>
        <w:rPr>
          <w:rFonts w:ascii="Calibri" w:hAnsi="Calibri"/>
          <w:sz w:val="20"/>
        </w:rPr>
        <w:t>pieprasījuma pasūtījumi tiek sašķiroti no augstākās uz zemāko cenu;</w:t>
      </w:r>
    </w:p>
    <w:p w14:paraId="0539B132" w14:textId="77777777" w:rsidR="00951061" w:rsidRPr="001D0459" w:rsidRDefault="00951061" w:rsidP="005E7F8C">
      <w:pPr>
        <w:pStyle w:val="Lijstalinea"/>
        <w:numPr>
          <w:ilvl w:val="0"/>
          <w:numId w:val="20"/>
        </w:numPr>
        <w:spacing w:line="276" w:lineRule="auto"/>
        <w:contextualSpacing/>
        <w:rPr>
          <w:rFonts w:ascii="Calibri" w:hAnsi="Calibri" w:cs="Times New Roman"/>
          <w:sz w:val="20"/>
          <w:lang/>
        </w:rPr>
      </w:pPr>
      <w:r>
        <w:rPr>
          <w:rFonts w:ascii="Calibri" w:hAnsi="Calibri"/>
          <w:sz w:val="20"/>
        </w:rPr>
        <w:t xml:space="preserve">piegādes pasūtījumi tiek sašķiroti no zemākās uz augstāko cenu. </w:t>
      </w:r>
    </w:p>
    <w:p w14:paraId="114F6EFC" w14:textId="77777777" w:rsidR="00951061" w:rsidRPr="008A6DF4" w:rsidRDefault="00951061"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Pastāv šādu veidu apkopotie stundas pasūtījumi:</w:t>
      </w:r>
    </w:p>
    <w:p w14:paraId="2F616648" w14:textId="77777777" w:rsidR="00951061" w:rsidRPr="001D0459" w:rsidRDefault="00951061" w:rsidP="00C23A51">
      <w:pPr>
        <w:pStyle w:val="Lijstalinea"/>
        <w:numPr>
          <w:ilvl w:val="0"/>
          <w:numId w:val="45"/>
        </w:numPr>
        <w:spacing w:line="276" w:lineRule="auto"/>
        <w:contextualSpacing/>
        <w:rPr>
          <w:rFonts w:ascii="Calibri" w:hAnsi="Calibri" w:cs="Times New Roman"/>
          <w:sz w:val="20"/>
          <w:lang/>
        </w:rPr>
      </w:pPr>
      <w:r>
        <w:rPr>
          <w:rFonts w:ascii="Calibri" w:hAnsi="Calibri"/>
          <w:sz w:val="20"/>
        </w:rPr>
        <w:t xml:space="preserve">lineārās segmentu līknes, kas ietver tikai interpolētus pasūtījumus (līknēm jābūt strikti monotonām, t. i., diviem secīgiem tās pašas līknes punktiem nedrīkst būt vienāda cena, izņemot pirmos divus punktus, kas definēti kā solīšanas zonas maksimālā/minimālā cena); </w:t>
      </w:r>
    </w:p>
    <w:p w14:paraId="469D9C7E" w14:textId="77777777" w:rsidR="00951061" w:rsidRPr="001D0459" w:rsidRDefault="00951061" w:rsidP="00C23A51">
      <w:pPr>
        <w:pStyle w:val="Lijstalinea"/>
        <w:numPr>
          <w:ilvl w:val="0"/>
          <w:numId w:val="45"/>
        </w:numPr>
        <w:spacing w:line="276" w:lineRule="auto"/>
        <w:contextualSpacing/>
        <w:rPr>
          <w:rFonts w:ascii="Calibri" w:hAnsi="Calibri" w:cs="Times New Roman"/>
          <w:sz w:val="20"/>
          <w:lang/>
        </w:rPr>
      </w:pPr>
      <w:r>
        <w:rPr>
          <w:rFonts w:ascii="Calibri" w:hAnsi="Calibri"/>
          <w:sz w:val="20"/>
        </w:rPr>
        <w:t xml:space="preserve">pakāpeniskās līknes, kas ietver tikai pakāpeniskus pasūtījumus (līknēm jābūt monotonām, t. i., diviem secīgiem punktiem vienmēr ir vienāda cena vai vienāds daudzums); </w:t>
      </w:r>
    </w:p>
    <w:p w14:paraId="27895A6D" w14:textId="77777777" w:rsidR="00951061" w:rsidRPr="001D0459" w:rsidRDefault="00951061" w:rsidP="00C23A51">
      <w:pPr>
        <w:pStyle w:val="Lijstalinea"/>
        <w:numPr>
          <w:ilvl w:val="0"/>
          <w:numId w:val="45"/>
        </w:numPr>
        <w:spacing w:line="276" w:lineRule="auto"/>
        <w:contextualSpacing/>
        <w:rPr>
          <w:rFonts w:ascii="Calibri" w:hAnsi="Calibri" w:cs="Times New Roman"/>
          <w:sz w:val="20"/>
          <w:lang/>
        </w:rPr>
      </w:pPr>
      <w:r>
        <w:rPr>
          <w:rFonts w:ascii="Calibri" w:hAnsi="Calibri"/>
          <w:sz w:val="20"/>
        </w:rPr>
        <w:t>hibrīdās līknes, kas ietver abu tipu pasūtījumus (sastāv gan no lineāriem, gan pakāpeniskiem segmentiem).</w:t>
      </w:r>
    </w:p>
    <w:p w14:paraId="5B5EDA78" w14:textId="77777777" w:rsidR="00951061" w:rsidRPr="001D0459" w:rsidRDefault="00951061"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 xml:space="preserve">Uzskata, ka vienam pieprasījuma (attiecīgi piedāvājuma) stundas pasūtījumam ir pozitīva iekšējā vērtība, kad tirgus līdzsvara cena ir zemāka (attiecīgi augstāka) par stundas pasūtījuma cenu. </w:t>
      </w:r>
      <w:r>
        <w:rPr>
          <w:rFonts w:ascii="Calibri" w:hAnsi="Calibri"/>
          <w:sz w:val="20"/>
        </w:rPr>
        <w:t>Visi pasūtījumi ar pozitīvu iekšējo vērtību ir pilnībā jāpieņem.</w:t>
      </w:r>
    </w:p>
    <w:p w14:paraId="45E87253" w14:textId="77777777" w:rsidR="00951061" w:rsidRDefault="00951061"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 xml:space="preserve">Uzskata, ka vienam pieprasījuma (attiecīgi piedāvājuma) stundas pasūtījumam nav iekšējās vērtības, kad tirgus līdzsvara cena ir augstāka (attiecīgi zemāka) par stundas pasūtījuma cenu. </w:t>
      </w:r>
      <w:r>
        <w:rPr>
          <w:rFonts w:ascii="Calibri" w:hAnsi="Calibri"/>
          <w:sz w:val="20"/>
        </w:rPr>
        <w:t>Visi pasūtījumi bez iekšējās vērtības ir jānoraida.</w:t>
      </w:r>
    </w:p>
    <w:p w14:paraId="71DE1D9A" w14:textId="26AC8129" w:rsidR="00951061" w:rsidRDefault="00951061"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 xml:space="preserve">Uzskata, ka vienam pieprasījuma vai piedāvājuma pasūtījumam ir pozitīva iekšējā vērtība, kad stundas pasūtījuma cena ir vienāda ar tirgus līdzsvara cenu. </w:t>
      </w:r>
      <w:r>
        <w:rPr>
          <w:rFonts w:ascii="Calibri" w:hAnsi="Calibri"/>
          <w:sz w:val="20"/>
        </w:rPr>
        <w:t>Visus pasūtījumus ar pozitīvu iekšējo vērtību var vai nu pieņemt (pilnībā vai daļēji) vai noraidīt.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2E3CA0D" w14:textId="37CB2B7E" w:rsidR="00B819E9" w:rsidRDefault="00B819E9" w:rsidP="008A6DF4">
      <w:pPr>
        <w:pStyle w:val="Lijstalinea"/>
        <w:spacing w:line="276" w:lineRule="auto"/>
        <w:ind w:left="360"/>
        <w:contextualSpacing/>
        <w:rPr>
          <w:rFonts w:ascii="Calibri" w:hAnsi="Calibri" w:cs="Times New Roman"/>
          <w:sz w:val="20"/>
          <w:lang/>
        </w:rPr>
      </w:pPr>
    </w:p>
    <w:p w14:paraId="0850414A" w14:textId="1AE9AFE0" w:rsidR="00B819E9" w:rsidRDefault="00B819E9" w:rsidP="008A6DF4">
      <w:pPr>
        <w:pStyle w:val="Lijstalinea"/>
        <w:spacing w:line="276" w:lineRule="auto"/>
        <w:ind w:left="0"/>
        <w:contextualSpacing/>
        <w:rPr>
          <w:rFonts w:ascii="Calibri" w:hAnsi="Calibri" w:cs="Times New Roman"/>
          <w:i/>
          <w:sz w:val="20"/>
          <w:lang/>
        </w:rPr>
      </w:pPr>
      <w:r>
        <w:rPr>
          <w:rFonts w:ascii="Calibri" w:hAnsi="Calibri"/>
          <w:i/>
          <w:sz w:val="20"/>
        </w:rPr>
        <w:t>Kompleksie pasūtījumi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BDA9F2F" w14:textId="77777777" w:rsidR="00B819E9" w:rsidRPr="008A6DF4" w:rsidRDefault="00B819E9" w:rsidP="008A6DF4">
      <w:pPr>
        <w:pStyle w:val="Lijstalinea"/>
        <w:spacing w:line="276" w:lineRule="auto"/>
        <w:ind w:left="360"/>
        <w:contextualSpacing/>
        <w:rPr>
          <w:rFonts w:ascii="Calibri" w:hAnsi="Calibri" w:cs="Times New Roman"/>
          <w:i/>
          <w:sz w:val="20"/>
          <w:lang/>
        </w:rPr>
      </w:pPr>
    </w:p>
    <w:p w14:paraId="1BBDFFEF" w14:textId="00841E87" w:rsidR="00951061" w:rsidRDefault="00B819E9" w:rsidP="008532A0">
      <w:pPr>
        <w:pStyle w:val="Lijstalinea"/>
        <w:numPr>
          <w:ilvl w:val="0"/>
          <w:numId w:val="25"/>
        </w:numPr>
        <w:spacing w:line="276" w:lineRule="auto"/>
        <w:contextualSpacing/>
        <w:rPr>
          <w:rFonts w:ascii="Calibri" w:hAnsi="Calibri" w:cs="Times New Roman"/>
          <w:sz w:val="20"/>
          <w:lang/>
        </w:rPr>
      </w:pPr>
      <w:r>
        <w:rPr>
          <w:rFonts w:ascii="Calibri" w:hAnsi="Calibri"/>
          <w:sz w:val="20"/>
        </w:rPr>
        <w:t>Kompleksie pasūtījumi ietver minimālo ienākumu nosacījuma (MIN) pasūtījumus un slodzes gradienta (SG) pasūtījumus.</w:t>
      </w:r>
    </w:p>
    <w:p w14:paraId="59886DF4" w14:textId="1073B1DD" w:rsidR="00CB5447" w:rsidRPr="008A6DF4" w:rsidRDefault="000C600F"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MIN pasūtījumi (maksimālo maksājumu pasūtījumi) sastāv no:</w:t>
      </w:r>
    </w:p>
    <w:p w14:paraId="61EF1131" w14:textId="53B3791B" w:rsidR="00CB5447" w:rsidRPr="00CB5447" w:rsidRDefault="00CB5447" w:rsidP="008A6DF4">
      <w:pPr>
        <w:pStyle w:val="Lijstalinea"/>
        <w:numPr>
          <w:ilvl w:val="0"/>
          <w:numId w:val="46"/>
        </w:numPr>
        <w:spacing w:line="276" w:lineRule="auto"/>
        <w:contextualSpacing/>
        <w:rPr>
          <w:rFonts w:ascii="Calibri" w:hAnsi="Calibri" w:cs="Times New Roman"/>
          <w:sz w:val="20"/>
          <w:lang/>
        </w:rPr>
      </w:pPr>
      <w:r>
        <w:rPr>
          <w:rFonts w:ascii="Calibri" w:hAnsi="Calibri"/>
          <w:sz w:val="20"/>
        </w:rPr>
        <w:t xml:space="preserve">kopuma ar 24 stundas apakšpasūtījumiem (pārdošana — minimālo ienākumu nosacījumam; pirkšana — maksimālā maksājuma pasūtījumam), vienā periodā tiek izmantots viens kopums (23 — vasaras laikā; 25 — ziemas laikā); </w:t>
      </w:r>
    </w:p>
    <w:p w14:paraId="2B735FB1" w14:textId="2739F09A" w:rsidR="00CB5447" w:rsidRPr="00CB5447" w:rsidRDefault="00CB5447" w:rsidP="008A6DF4">
      <w:pPr>
        <w:pStyle w:val="Lijstalinea"/>
        <w:numPr>
          <w:ilvl w:val="0"/>
          <w:numId w:val="46"/>
        </w:numPr>
        <w:spacing w:line="276" w:lineRule="auto"/>
        <w:contextualSpacing/>
        <w:rPr>
          <w:rFonts w:ascii="Calibri" w:hAnsi="Calibri" w:cs="Times New Roman"/>
          <w:sz w:val="20"/>
          <w:lang/>
        </w:rPr>
      </w:pPr>
      <w:r>
        <w:rPr>
          <w:rFonts w:ascii="Calibri" w:hAnsi="Calibri"/>
          <w:sz w:val="20"/>
        </w:rPr>
        <w:t>ekonomiska nosacījuma, kas atspoguļo minimālos ienākumus (maksimālo maksājumu — MM), ko sagaida pasūtījuma īpašnieks un ko definē kā:</w:t>
      </w:r>
    </w:p>
    <w:p w14:paraId="042AC972" w14:textId="50E40067" w:rsidR="00CB5447" w:rsidRPr="00CB5447" w:rsidRDefault="00CB5447" w:rsidP="008532A0">
      <w:pPr>
        <w:pStyle w:val="Lijstalinea"/>
        <w:numPr>
          <w:ilvl w:val="0"/>
          <w:numId w:val="29"/>
        </w:numPr>
        <w:spacing w:after="200" w:line="276" w:lineRule="auto"/>
        <w:contextualSpacing/>
        <w:rPr>
          <w:rFonts w:ascii="Calibri" w:hAnsi="Calibri" w:cs="Times New Roman"/>
          <w:sz w:val="20"/>
          <w:lang/>
        </w:rPr>
      </w:pPr>
      <w:r>
        <w:rPr>
          <w:rFonts w:ascii="Calibri" w:hAnsi="Calibri"/>
          <w:sz w:val="20"/>
        </w:rPr>
        <w:t>fiksētu nosacījumu (FN), ko izsaka eiro;</w:t>
      </w:r>
    </w:p>
    <w:p w14:paraId="787EBA1B" w14:textId="55F057DE" w:rsidR="00CB5447" w:rsidRPr="00CB5447" w:rsidRDefault="00CB5447" w:rsidP="008532A0">
      <w:pPr>
        <w:pStyle w:val="Lijstalinea"/>
        <w:numPr>
          <w:ilvl w:val="0"/>
          <w:numId w:val="29"/>
        </w:numPr>
        <w:spacing w:line="276" w:lineRule="auto"/>
        <w:contextualSpacing/>
        <w:rPr>
          <w:rFonts w:ascii="Calibri" w:hAnsi="Calibri" w:cs="Times New Roman"/>
          <w:sz w:val="20"/>
          <w:lang/>
        </w:rPr>
      </w:pPr>
      <w:r>
        <w:rPr>
          <w:rFonts w:ascii="Calibri" w:hAnsi="Calibri"/>
          <w:sz w:val="20"/>
        </w:rPr>
        <w:t>maināmu nosacījumu (MN), ko izsaka eiro par katrām pieņemtajām megavatstundām (MWh).</w:t>
      </w:r>
    </w:p>
    <w:p w14:paraId="3DC06B44" w14:textId="2B0A5401" w:rsidR="00CB5447" w:rsidRPr="00E96D31" w:rsidRDefault="00CB5447"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 xml:space="preserve">Ja ekonomiskais nosacījums nav izpildīts, MIN (MM) jānoraida (jādeaktivizē). </w:t>
      </w:r>
      <w:r>
        <w:rPr>
          <w:rFonts w:ascii="Calibri" w:hAnsi="Calibri"/>
          <w:sz w:val="20"/>
        </w:rPr>
        <w:t xml:space="preserve">Ja ekonomiskais nosacījums ir izpildīts, MIN (MM) var apstiprināt (aktivizēt). </w:t>
      </w:r>
      <w:r>
        <w:rPr>
          <w:rFonts w:ascii="Calibri" w:hAnsi="Calibri"/>
          <w:sz w:val="20"/>
        </w:rPr>
        <w:t>Ja ekonomiskais nosacījums ir izpildīts, bet MIN ir noraidīts, MIN (MM) definē kā paradoksāli noraidītu.</w:t>
      </w:r>
    </w:p>
    <w:p w14:paraId="72C51B99" w14:textId="158B0A28" w:rsidR="00951061" w:rsidRDefault="00CB5447"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 xml:space="preserve">Plānotās apturēšanas nosacījums piemērojams tikai deaktivizētiem MIN pasūtījumiem un tikai periodos, kas MIN pasūtījumā norādīti kā daļa no plānotās apturēšanas intervāla. </w:t>
      </w:r>
      <w:r>
        <w:rPr>
          <w:rFonts w:ascii="Calibri" w:hAnsi="Calibri"/>
          <w:sz w:val="20"/>
        </w:rPr>
        <w:t>pirmais piedāvājumu kopuma stundas apakšpasūtījums, kas periodā pieder deaktivizētajam MIN, paliks aktivizēts, un pasūtījumi tiks pieņemti (tos var pieņemt), ja tie ir ar pozitīvu iekšējo vērtību (ar iekšējo vērtību, kas vienāda ar pamatā esošā instrumenta cenu).</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2114E8B" w14:textId="77777777" w:rsidR="00B819E9" w:rsidRPr="00CB470C" w:rsidRDefault="00B819E9" w:rsidP="008A6DF4">
      <w:pPr>
        <w:pStyle w:val="Lijstalinea"/>
        <w:spacing w:line="276" w:lineRule="auto"/>
        <w:ind w:left="360"/>
        <w:contextualSpacing/>
        <w:rPr>
          <w:rFonts w:ascii="Calibri" w:hAnsi="Calibri" w:cs="Times New Roman"/>
          <w:sz w:val="20"/>
          <w:lang/>
        </w:rPr>
      </w:pPr>
    </w:p>
    <w:p w14:paraId="3A23267F" w14:textId="7A874D71" w:rsidR="00CB5447" w:rsidRDefault="00E04D1F"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 xml:space="preserve">Slodzes gradienta pasūtījumi: </w:t>
      </w:r>
      <w:r>
        <w:rPr>
          <w:rFonts w:ascii="Calibri" w:hAnsi="Calibri"/>
          <w:sz w:val="20"/>
        </w:rPr>
        <w:t xml:space="preserve">(kompleksa pasūtījuma ar vai bez MIN pārdošana) nosacījums ierobežo atšķirību starp pasūtījuma pieņemto apjomu noteiktā periodā un tā paša pasūtījuma pieņemto apjomu nākamajos periodos saskaņā ar pieauguma un/vai samazinājuma gradientu. </w:t>
      </w:r>
      <w:r>
        <w:rPr>
          <w:rFonts w:ascii="Calibri" w:hAnsi="Calibri"/>
          <w:sz w:val="20"/>
        </w:rPr>
        <w:t>Starp diviem secīgiem periodiem pieņemtais slodzes gradienta pasūtījuma apjoms nevar atšķirties par vairāk nekā noteiktajiem gradientiem.</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3B2CF9A" w14:textId="565470CC" w:rsidR="00B819E9" w:rsidRPr="008A6DF4" w:rsidRDefault="00B819E9" w:rsidP="008A6DF4">
      <w:pPr>
        <w:spacing w:line="276" w:lineRule="auto"/>
        <w:contextualSpacing/>
        <w:rPr>
          <w:rFonts w:ascii="Calibri" w:hAnsi="Calibri" w:cs="Times New Roman"/>
          <w:sz w:val="20"/>
          <w:lang/>
        </w:rPr>
      </w:pPr>
    </w:p>
    <w:p w14:paraId="47C52D4D" w14:textId="72F182F6" w:rsidR="00B819E9" w:rsidRPr="008A6DF4" w:rsidRDefault="00DC59BF" w:rsidP="008A6DF4">
      <w:pPr>
        <w:spacing w:after="200" w:line="276" w:lineRule="auto"/>
        <w:contextualSpacing/>
        <w:rPr>
          <w:rFonts w:ascii="Calibri" w:hAnsi="Calibri" w:cs="Times New Roman"/>
          <w:i/>
          <w:sz w:val="20"/>
          <w:lang/>
        </w:rPr>
      </w:pPr>
      <w:r>
        <w:rPr>
          <w:rFonts w:ascii="Calibri" w:hAnsi="Calibri"/>
          <w:i/>
          <w:sz w:val="20"/>
        </w:rPr>
        <w:t>Bloku pasūtījumi</w:t>
      </w:r>
    </w:p>
    <w:p w14:paraId="301F58C3" w14:textId="46457FEE" w:rsidR="00CB5447" w:rsidRPr="00CB5447" w:rsidRDefault="00CB5447"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 xml:space="preserve">Bloka pasūtījums ietver fiksētu cenas robežu (minimālo pārdošanas bloka cenu un maksimālo pirkšanas bloku cenu), minimālo pieņemšanas koeficientu un apjomu vairākos periodos. </w:t>
      </w:r>
      <w:r>
        <w:rPr>
          <w:rFonts w:ascii="Calibri" w:hAnsi="Calibri"/>
          <w:sz w:val="20"/>
        </w:rPr>
        <w:t>Ja apjoms visos periodos nav vienāds, bloks tiek definēts arī kā profils.</w:t>
      </w:r>
    </w:p>
    <w:p w14:paraId="48BBB468" w14:textId="6E2229EF" w:rsidR="00CB5447" w:rsidRPr="008A6DF4" w:rsidRDefault="00862545"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 xml:space="preserve">Bloku pasūtījumus nevar pieņemt, ja to apjoms ir mazāks par minimālo pieņemšanas koeficientu. </w:t>
      </w:r>
      <w:r>
        <w:rPr>
          <w:rFonts w:ascii="Calibri" w:hAnsi="Calibri"/>
          <w:sz w:val="20"/>
        </w:rPr>
        <w:t>Pieņemšanas koeficientam</w:t>
      </w:r>
      <w:r>
        <w:rPr/>
        <w:footnoteReference w:id="2"/>
      </w:r>
      <w:r>
        <w:rPr>
          <w:rFonts w:ascii="Calibri" w:hAnsi="Calibri"/>
          <w:sz w:val="20"/>
          <w:vertAlign w:val="superscript"/>
        </w:rPr>
        <w:t>1</w:t>
      </w:r>
      <w:r>
        <w:rPr>
          <w:rFonts w:ascii="Calibri" w:hAnsi="Calibri"/>
          <w:sz w:val="20"/>
        </w:rPr>
        <w:t xml:space="preserve"> jābūt vienādam visos blokam piederošajos periodos.</w:t>
      </w:r>
    </w:p>
    <w:p w14:paraId="65487A3F" w14:textId="0E1B14D8" w:rsidR="007C6FE8" w:rsidRPr="00CB5447" w:rsidRDefault="007C6FE8"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Bloku pasūtījumiem aprēķina vienu cenu, pamatojoties uz attiecīgo stundas cenu vidējo svērto apjomu.</w:t>
      </w:r>
    </w:p>
    <w:p w14:paraId="6404CBFA" w14:textId="77777777" w:rsidR="00CB5447" w:rsidRPr="00CB5447" w:rsidRDefault="00CB5447"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Bloka pasūtījuma noraidīšanas nosacījums ir atkarīgs no bloka apjoma vidējām svērtajām maržas līdzsvara cenām visos periodos:</w:t>
      </w:r>
    </w:p>
    <w:p w14:paraId="271219A0" w14:textId="6A6F527D" w:rsidR="00CB5447" w:rsidRPr="00CB5447" w:rsidRDefault="00CB5447" w:rsidP="008A6DF4">
      <w:pPr>
        <w:pStyle w:val="Lijstalinea"/>
        <w:numPr>
          <w:ilvl w:val="0"/>
          <w:numId w:val="47"/>
        </w:numPr>
        <w:spacing w:line="276" w:lineRule="auto"/>
        <w:contextualSpacing/>
        <w:rPr>
          <w:rFonts w:ascii="Calibri" w:hAnsi="Calibri" w:cs="Times New Roman"/>
          <w:sz w:val="20"/>
          <w:lang/>
        </w:rPr>
      </w:pPr>
      <w:r>
        <w:rPr>
          <w:rFonts w:ascii="Calibri" w:hAnsi="Calibri"/>
          <w:sz w:val="20"/>
        </w:rPr>
        <w:t>pārdošanas bloka pasūtījumi jānoraida, ja bloka apjoma vidējā svērtā tirgus līdzsvara cena (TLC) ir zemāka par bloka pasūtījuma cenu;</w:t>
      </w:r>
    </w:p>
    <w:p w14:paraId="7C6DE6DD" w14:textId="4BBC7DF8" w:rsidR="00CB5447" w:rsidRPr="00CB5447" w:rsidRDefault="00CB5447" w:rsidP="008A6DF4">
      <w:pPr>
        <w:pStyle w:val="Lijstalinea"/>
        <w:numPr>
          <w:ilvl w:val="0"/>
          <w:numId w:val="47"/>
        </w:numPr>
        <w:spacing w:line="276" w:lineRule="auto"/>
        <w:contextualSpacing/>
        <w:rPr>
          <w:rFonts w:ascii="Calibri" w:hAnsi="Calibri" w:cs="Times New Roman"/>
          <w:sz w:val="20"/>
          <w:lang/>
        </w:rPr>
      </w:pPr>
      <w:r>
        <w:rPr>
          <w:rFonts w:ascii="Calibri" w:hAnsi="Calibri"/>
          <w:sz w:val="20"/>
        </w:rPr>
        <w:t>pirkšanas bloka pasūtījumi jānoraida, ja bloka apjoma vidējā svērtā TLC ir augstāka par bloka pasūtījuma cenu;</w:t>
      </w:r>
    </w:p>
    <w:p w14:paraId="5F7DD2BE" w14:textId="193976E7" w:rsidR="00CB5447" w:rsidRPr="00CB470C" w:rsidRDefault="00CB5447" w:rsidP="008A6DF4">
      <w:pPr>
        <w:pStyle w:val="Lijstalinea"/>
        <w:numPr>
          <w:ilvl w:val="0"/>
          <w:numId w:val="47"/>
        </w:numPr>
        <w:spacing w:line="276" w:lineRule="auto"/>
        <w:contextualSpacing/>
        <w:rPr>
          <w:rFonts w:ascii="Calibri" w:hAnsi="Calibri" w:cs="Times New Roman"/>
          <w:sz w:val="20"/>
          <w:lang/>
        </w:rPr>
      </w:pPr>
      <w:r>
        <w:rPr>
          <w:rFonts w:ascii="Calibri" w:hAnsi="Calibri"/>
          <w:sz w:val="20"/>
        </w:rPr>
        <w:t>bloku var paradoksāli noraidīt (nepieņemt blokā ar pozitīvu iekšējo vērtību), bet nevar paradoksāli pieņemt (pieņemt blokā bez iekšējās vērtības).</w:t>
      </w:r>
    </w:p>
    <w:p w14:paraId="152E7406" w14:textId="2AD11FC0" w:rsidR="0023295C" w:rsidRPr="008532A0" w:rsidRDefault="000C600F"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 xml:space="preserve">Saistītie bloku pasūtījumi: pasūtījumus vienā solīšanas zonā var saistīt galvenā un pakārtotā bloka attiecībās. </w:t>
      </w:r>
      <w:r>
        <w:rPr>
          <w:rFonts w:ascii="Calibri" w:hAnsi="Calibri"/>
          <w:sz w:val="20"/>
        </w:rPr>
        <w:t xml:space="preserve">Pakārtoto bloku nevar pieņemt, ja galvenais bloks tiek noraidīts. </w:t>
      </w:r>
      <w:r>
        <w:rPr>
          <w:rFonts w:ascii="Calibri" w:hAnsi="Calibri"/>
          <w:sz w:val="20"/>
        </w:rPr>
        <w:t>Galveno bloku bez iekšējās vērtības var izglābt viens vai vairāki pakārtotie bloki ar pozitīvu iekšējo vērtību (ja pakārtotā bloka pieņemšana labklājības aspektā kompensē ar galvenā bloka pieņemšanu saistīto zaudējumu).</w:t>
      </w:r>
    </w:p>
    <w:p w14:paraId="0CD2B070" w14:textId="7D75677B" w:rsidR="0023295C" w:rsidRPr="008532A0" w:rsidRDefault="000C600F"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Bloku pasūtījumu ekskluzīvās grupas: bloku pasūtījumu kopums, kuram pieņemšanas koeficientu summa nedrīkst pārsniegt 1.</w:t>
      </w:r>
    </w:p>
    <w:p w14:paraId="7D58B5CE" w14:textId="1982E20B" w:rsidR="00995A2C" w:rsidRDefault="000C600F"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 xml:space="preserve">Elastīgie stundu pasūtījumi: elastīgs stundas pasūtījums ir parasts bloka pasūtījums 1 perioda garumā, bet tā periods nav ierobežots (to nedefinē dalībnieks). </w:t>
      </w:r>
      <w:r>
        <w:rPr>
          <w:rFonts w:ascii="Calibri" w:hAnsi="Calibri"/>
          <w:sz w:val="20"/>
        </w:rPr>
        <w:t>Periodu, kurā tiek pieņemts elastīgais stundas pasūtījums, aprēķina algoritms un nosaka optimizācijas kritērijs.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D268C93" w14:textId="166705A3" w:rsidR="00862545" w:rsidRDefault="00862545" w:rsidP="008A6DF4">
      <w:pPr>
        <w:spacing w:line="276" w:lineRule="auto"/>
        <w:contextualSpacing/>
        <w:rPr>
          <w:rFonts w:ascii="Calibri" w:hAnsi="Calibri" w:cs="Times New Roman"/>
          <w:sz w:val="20"/>
          <w:lang/>
        </w:rPr>
      </w:pPr>
    </w:p>
    <w:p w14:paraId="095009AC" w14:textId="54840D48" w:rsidR="00862545" w:rsidRPr="008A6DF4" w:rsidRDefault="00862545" w:rsidP="008A6DF4">
      <w:pPr>
        <w:spacing w:line="276" w:lineRule="auto"/>
        <w:contextualSpacing/>
        <w:rPr>
          <w:rFonts w:ascii="Calibri" w:hAnsi="Calibri" w:cs="Times New Roman"/>
          <w:i/>
          <w:sz w:val="20"/>
          <w:lang/>
        </w:rPr>
      </w:pPr>
      <w:r>
        <w:rPr>
          <w:rFonts w:ascii="Calibri" w:hAnsi="Calibri"/>
          <w:i/>
          <w:sz w:val="20"/>
        </w:rPr>
        <w:t>Saimnieciski izdevīgie pasūtījumi un PUN pasūtījumi</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8FE53ED" w14:textId="77777777" w:rsidR="00862545" w:rsidRPr="008A6DF4" w:rsidRDefault="00862545" w:rsidP="008A6DF4">
      <w:pPr>
        <w:spacing w:line="276" w:lineRule="auto"/>
        <w:contextualSpacing/>
        <w:rPr>
          <w:rFonts w:ascii="Calibri" w:hAnsi="Calibri" w:cs="Times New Roman"/>
          <w:sz w:val="20"/>
          <w:lang/>
        </w:rPr>
      </w:pPr>
    </w:p>
    <w:p w14:paraId="66CF2D69" w14:textId="20CDE8C1" w:rsidR="00CB5447" w:rsidRPr="008A6DF4" w:rsidRDefault="000C600F" w:rsidP="008A6DF4">
      <w:pPr>
        <w:pStyle w:val="Lijstalinea"/>
        <w:numPr>
          <w:ilvl w:val="0"/>
          <w:numId w:val="25"/>
        </w:numPr>
        <w:spacing w:line="276" w:lineRule="auto"/>
        <w:contextualSpacing/>
        <w:rPr>
          <w:rFonts w:ascii="Calibri" w:hAnsi="Calibri" w:cs="Times New Roman"/>
          <w:sz w:val="20"/>
          <w:lang/>
        </w:rPr>
      </w:pPr>
      <w:r>
        <w:rPr>
          <w:rFonts w:ascii="Calibri" w:hAnsi="Calibri"/>
          <w:sz w:val="20"/>
        </w:rPr>
        <w:t>Saimnieciski izdevīgie pasūtījumi un PUN pasūtījumi</w:t>
      </w:r>
      <w:bookmarkStart w:id="3" w:name="_Toc368324889"/>
      <w:bookmarkStart w:id="4" w:name="_Toc459129387"/>
      <w:r>
        <w:rPr>
          <w:rFonts w:ascii="Calibri" w:hAnsi="Calibri"/>
          <w:sz w:val="20"/>
        </w:rPr>
        <w:t xml:space="preserve">: </w:t>
      </w:r>
      <w:r>
        <w:rPr>
          <w:rFonts w:ascii="Calibri" w:hAnsi="Calibri"/>
          <w:sz w:val="20"/>
        </w:rPr>
        <w:t xml:space="preserve">„pakāpenisks”, parasts stundas pasūtījums vienā solīšanas zonā, kas ietver saimnieciski izdevīgā pasūtījuma numuru. </w:t>
      </w:r>
      <w:r>
        <w:rPr>
          <w:rFonts w:ascii="Calibri" w:hAnsi="Calibri"/>
          <w:sz w:val="20"/>
        </w:rPr>
        <w:t xml:space="preserve">Šis saimnieciski izdevīgā pasūtījuma numurs kalpo kā izšķirošais noteikums, kas nosaka saimnieciski izdevīgo pasūtījumu prioritāti ar to pašu cenu (saimnieciski izdevīgajiem pasūtījumiem netiek piemēroti proporcionālie kritēriji). </w:t>
      </w:r>
      <w:r>
        <w:rPr>
          <w:rFonts w:ascii="Calibri" w:hAnsi="Calibri"/>
          <w:sz w:val="20"/>
        </w:rPr>
        <w:t>Saimnieciski izdevīgos pasūtījumus var iedalīt šādi:</w:t>
      </w:r>
    </w:p>
    <w:p w14:paraId="0818A3C6" w14:textId="0786E006" w:rsidR="0023295C" w:rsidRPr="008532A0" w:rsidRDefault="00CB5447" w:rsidP="008532A0">
      <w:pPr>
        <w:pStyle w:val="Lijstalinea"/>
        <w:numPr>
          <w:ilvl w:val="0"/>
          <w:numId w:val="38"/>
        </w:numPr>
        <w:spacing w:line="276" w:lineRule="auto"/>
        <w:contextualSpacing/>
        <w:rPr>
          <w:rFonts w:ascii="Calibri" w:hAnsi="Calibri" w:cs="Times New Roman"/>
          <w:sz w:val="20"/>
          <w:lang/>
        </w:rPr>
      </w:pPr>
      <w:r>
        <w:rPr>
          <w:rFonts w:ascii="Calibri" w:hAnsi="Calibri"/>
          <w:sz w:val="20"/>
        </w:rPr>
        <w:t>saimnieciski izdevīgie pārdošanas/pirkšanas pasūtījumi:</w:t>
      </w:r>
    </w:p>
    <w:p w14:paraId="77C8EF56" w14:textId="6EC7CF33" w:rsidR="00CB5447" w:rsidRPr="006B6579" w:rsidRDefault="00CB5447" w:rsidP="00101FDD">
      <w:pPr>
        <w:pStyle w:val="Lijstalinea"/>
        <w:numPr>
          <w:ilvl w:val="0"/>
          <w:numId w:val="49"/>
        </w:numPr>
        <w:spacing w:after="200" w:line="276" w:lineRule="auto"/>
        <w:contextualSpacing/>
        <w:rPr>
          <w:rFonts w:ascii="Calibri" w:hAnsi="Calibri" w:cs="Times New Roman"/>
          <w:sz w:val="20"/>
          <w:lang/>
        </w:rPr>
      </w:pPr>
      <w:r>
        <w:rPr>
          <w:rFonts w:ascii="Calibri" w:hAnsi="Calibri"/>
          <w:sz w:val="20"/>
        </w:rPr>
        <w:t>izlīdzināti pašu pasūtījumu solīšanas tirgus zonas līdzsvara cenā;</w:t>
      </w:r>
    </w:p>
    <w:p w14:paraId="7292C01C" w14:textId="04ECC2DF" w:rsidR="00CB5447" w:rsidRPr="00CB5447" w:rsidRDefault="00CB5447" w:rsidP="00101FDD">
      <w:pPr>
        <w:pStyle w:val="Lijstalinea"/>
        <w:numPr>
          <w:ilvl w:val="0"/>
          <w:numId w:val="49"/>
        </w:numPr>
        <w:spacing w:after="200" w:line="276" w:lineRule="auto"/>
        <w:contextualSpacing/>
        <w:rPr>
          <w:rFonts w:ascii="Calibri" w:hAnsi="Calibri" w:cs="Times New Roman"/>
          <w:sz w:val="20"/>
          <w:lang/>
        </w:rPr>
      </w:pPr>
      <w:r>
        <w:rPr>
          <w:rFonts w:ascii="Calibri" w:hAnsi="Calibri"/>
          <w:sz w:val="20"/>
        </w:rPr>
        <w:t>jāpieņem, ja ir pozitīva iekšējā vērtība;</w:t>
      </w:r>
    </w:p>
    <w:p w14:paraId="02E0D468" w14:textId="09FC9352" w:rsidR="00CB5447" w:rsidRPr="00CB5447" w:rsidRDefault="00CB5447" w:rsidP="00101FDD">
      <w:pPr>
        <w:pStyle w:val="Lijstalinea"/>
        <w:numPr>
          <w:ilvl w:val="0"/>
          <w:numId w:val="49"/>
        </w:numPr>
        <w:spacing w:after="200" w:line="276" w:lineRule="auto"/>
        <w:contextualSpacing/>
        <w:rPr>
          <w:rFonts w:ascii="Calibri" w:hAnsi="Calibri" w:cs="Times New Roman"/>
          <w:sz w:val="20"/>
          <w:lang/>
        </w:rPr>
      </w:pPr>
      <w:r>
        <w:rPr>
          <w:rFonts w:ascii="Calibri" w:hAnsi="Calibri"/>
          <w:sz w:val="20"/>
        </w:rPr>
        <w:t>jānoraida, ja nav iekšējās vērtības;</w:t>
      </w:r>
    </w:p>
    <w:p w14:paraId="0641525B" w14:textId="39AC6E02" w:rsidR="00CB5447" w:rsidRPr="00CB5447" w:rsidRDefault="00CB5447" w:rsidP="00101FDD">
      <w:pPr>
        <w:pStyle w:val="Lijstalinea"/>
        <w:numPr>
          <w:ilvl w:val="0"/>
          <w:numId w:val="49"/>
        </w:numPr>
        <w:spacing w:after="200" w:line="276" w:lineRule="auto"/>
        <w:contextualSpacing/>
        <w:rPr>
          <w:rFonts w:ascii="Calibri" w:hAnsi="Calibri" w:cs="Times New Roman"/>
          <w:sz w:val="20"/>
          <w:lang/>
        </w:rPr>
      </w:pPr>
      <w:r>
        <w:rPr>
          <w:rFonts w:ascii="Calibri" w:hAnsi="Calibri"/>
          <w:sz w:val="20"/>
        </w:rPr>
        <w:t>var pieņemt vai noraidīt, ja ir pozitīva iekšējā vērtība;</w:t>
      </w:r>
    </w:p>
    <w:p w14:paraId="78A39AD3" w14:textId="04F6E0EB" w:rsidR="0023295C" w:rsidRPr="00CB5447" w:rsidRDefault="00CB5447" w:rsidP="00101FDD">
      <w:pPr>
        <w:pStyle w:val="Lijstalinea"/>
        <w:numPr>
          <w:ilvl w:val="0"/>
          <w:numId w:val="49"/>
        </w:numPr>
        <w:spacing w:after="200" w:line="276" w:lineRule="auto"/>
        <w:contextualSpacing/>
        <w:rPr>
          <w:rFonts w:ascii="Calibri" w:hAnsi="Calibri" w:cs="Times New Roman"/>
          <w:sz w:val="20"/>
          <w:lang/>
        </w:rPr>
      </w:pPr>
      <w:r>
        <w:rPr>
          <w:rFonts w:ascii="Calibri" w:hAnsi="Calibri"/>
          <w:sz w:val="20"/>
        </w:rPr>
        <w:t>Nevar paradoksāli pieņemt vai noraidīt.</w:t>
      </w:r>
    </w:p>
    <w:p w14:paraId="2E162741" w14:textId="70BA724A" w:rsidR="00CB5447" w:rsidRPr="008532A0" w:rsidRDefault="00CB5447" w:rsidP="008532A0">
      <w:pPr>
        <w:pStyle w:val="Lijstalinea"/>
        <w:numPr>
          <w:ilvl w:val="0"/>
          <w:numId w:val="38"/>
        </w:numPr>
        <w:spacing w:line="276" w:lineRule="auto"/>
        <w:contextualSpacing/>
        <w:rPr>
          <w:rFonts w:ascii="Calibri" w:hAnsi="Calibri" w:cs="Times New Roman"/>
          <w:sz w:val="20"/>
          <w:lang/>
        </w:rPr>
      </w:pPr>
      <w:r>
        <w:rPr>
          <w:rFonts w:ascii="Calibri" w:hAnsi="Calibri"/>
          <w:sz w:val="20"/>
        </w:rPr>
        <w:t>PUN saimnieciski izdevīgie pasūtījumi:</w:t>
      </w:r>
    </w:p>
    <w:p w14:paraId="22ECB800" w14:textId="1B64CB68" w:rsidR="00CB5447" w:rsidRPr="00CB5447" w:rsidRDefault="00CB5447" w:rsidP="008A6DF4">
      <w:pPr>
        <w:pStyle w:val="Lijstalinea"/>
        <w:numPr>
          <w:ilvl w:val="0"/>
          <w:numId w:val="48"/>
        </w:numPr>
        <w:spacing w:after="200" w:line="276" w:lineRule="auto"/>
        <w:contextualSpacing/>
        <w:rPr>
          <w:rFonts w:ascii="Calibri" w:hAnsi="Calibri" w:cs="Times New Roman"/>
          <w:sz w:val="20"/>
          <w:lang/>
        </w:rPr>
      </w:pPr>
      <w:r>
        <w:rPr>
          <w:rFonts w:ascii="Calibri" w:hAnsi="Calibri"/>
          <w:sz w:val="20"/>
        </w:rPr>
        <w:t>saimnieciski izdevīgie pirkšanas pasūtījumi, kas izlīdzināti PUN cenā2</w:t>
      </w:r>
      <w:r>
        <w:rPr>
          <w:rFonts w:ascii="Calibri" w:hAnsi="Calibri"/>
        </w:rPr>
        <w:footnoteReference w:id="3"/>
      </w:r>
      <w:r>
        <w:rPr>
          <w:rFonts w:ascii="Calibri" w:hAnsi="Calibri"/>
          <w:sz w:val="20"/>
          <w:vertAlign w:val="superscript"/>
        </w:rPr>
        <w:t xml:space="preserve"> </w:t>
      </w:r>
    </w:p>
    <w:p w14:paraId="6E5BAFDA" w14:textId="40A45251" w:rsidR="00CB5447" w:rsidRPr="00CB5447" w:rsidRDefault="00CB5447" w:rsidP="008A6DF4">
      <w:pPr>
        <w:pStyle w:val="Lijstalinea"/>
        <w:numPr>
          <w:ilvl w:val="0"/>
          <w:numId w:val="48"/>
        </w:numPr>
        <w:spacing w:after="200" w:line="276" w:lineRule="auto"/>
        <w:contextualSpacing/>
        <w:rPr>
          <w:rFonts w:ascii="Calibri" w:hAnsi="Calibri" w:cs="Times New Roman"/>
          <w:sz w:val="20"/>
          <w:lang/>
        </w:rPr>
      </w:pPr>
      <w:r>
        <w:rPr>
          <w:rFonts w:ascii="Calibri" w:hAnsi="Calibri"/>
          <w:sz w:val="20"/>
        </w:rPr>
        <w:t>jāpieņem, ja ir pozitīva iekšējā vērtība;</w:t>
      </w:r>
    </w:p>
    <w:p w14:paraId="4E762A34" w14:textId="7AF6B31B" w:rsidR="00CB5447" w:rsidRPr="00CB5447" w:rsidRDefault="00CB5447" w:rsidP="008A6DF4">
      <w:pPr>
        <w:pStyle w:val="Lijstalinea"/>
        <w:numPr>
          <w:ilvl w:val="0"/>
          <w:numId w:val="48"/>
        </w:numPr>
        <w:spacing w:after="200" w:line="276" w:lineRule="auto"/>
        <w:contextualSpacing/>
        <w:rPr>
          <w:rFonts w:ascii="Calibri" w:hAnsi="Calibri" w:cs="Times New Roman"/>
          <w:sz w:val="20"/>
          <w:lang/>
        </w:rPr>
      </w:pPr>
      <w:r>
        <w:rPr>
          <w:rFonts w:ascii="Calibri" w:hAnsi="Calibri"/>
          <w:sz w:val="20"/>
        </w:rPr>
        <w:t>jānoraida, ja nav iekšējās vērtības;</w:t>
      </w:r>
    </w:p>
    <w:p w14:paraId="263DF39F" w14:textId="65421029" w:rsidR="00CB5447" w:rsidRPr="00CB5447" w:rsidRDefault="00CB5447" w:rsidP="008A6DF4">
      <w:pPr>
        <w:pStyle w:val="Lijstalinea"/>
        <w:numPr>
          <w:ilvl w:val="0"/>
          <w:numId w:val="48"/>
        </w:numPr>
        <w:spacing w:after="200" w:line="276" w:lineRule="auto"/>
        <w:contextualSpacing/>
        <w:rPr>
          <w:rFonts w:ascii="Calibri" w:hAnsi="Calibri" w:cs="Times New Roman"/>
          <w:sz w:val="20"/>
          <w:lang/>
        </w:rPr>
      </w:pPr>
      <w:r>
        <w:rPr>
          <w:rFonts w:ascii="Calibri" w:hAnsi="Calibri"/>
          <w:sz w:val="20"/>
        </w:rPr>
        <w:t>var pieņemt vai noraidīt, ja ir pozitīva iekšējā vērtība;</w:t>
      </w:r>
    </w:p>
    <w:p w14:paraId="7282D496" w14:textId="0CC41B3D" w:rsidR="000915C8" w:rsidRPr="006B6579" w:rsidRDefault="00CB5447" w:rsidP="008A6DF4">
      <w:pPr>
        <w:pStyle w:val="Lijstalinea"/>
        <w:numPr>
          <w:ilvl w:val="0"/>
          <w:numId w:val="48"/>
        </w:numPr>
        <w:spacing w:after="200" w:line="276" w:lineRule="auto"/>
        <w:contextualSpacing/>
        <w:rPr>
          <w:rFonts w:ascii="Calibri" w:hAnsi="Calibri" w:cs="Times New Roman"/>
          <w:sz w:val="20"/>
          <w:lang/>
        </w:rPr>
      </w:pPr>
      <w:r>
        <w:rPr>
          <w:rFonts w:ascii="Calibri" w:hAnsi="Calibri"/>
          <w:sz w:val="20"/>
        </w:rPr>
        <w:t>Nevar paradoksāli pieņemt vai noraidīt.</w:t>
      </w:r>
    </w:p>
    <w:p w14:paraId="7D58B5E2" w14:textId="5E9092D2" w:rsidR="00A90CCF" w:rsidRPr="00101FDD" w:rsidRDefault="004A4D33" w:rsidP="00101FDD">
      <w:pPr>
        <w:pStyle w:val="Lijstalinea"/>
        <w:numPr>
          <w:ilvl w:val="0"/>
          <w:numId w:val="25"/>
        </w:numPr>
        <w:spacing w:after="200" w:line="276" w:lineRule="auto"/>
        <w:contextualSpacing/>
        <w:rPr>
          <w:rFonts w:ascii="Calibri" w:hAnsi="Calibri" w:cs="Times New Roman"/>
          <w:sz w:val="20"/>
          <w:lang/>
        </w:rPr>
      </w:pPr>
      <w:r>
        <w:rPr>
          <w:rFonts w:ascii="Calibri" w:hAnsi="Calibri"/>
          <w:sz w:val="20"/>
        </w:rPr>
        <w:t>Jebkura atsevišķa produkta lietojums un parametrizācija ir katra atsevišķā NETO lēmums, uz ko, ciktāl tas ietekmē algoritma veiktspēju, attiecas saskaņā ar algoritmu priekšlikumu izveidotās izmaiņu vadības procedūras piemērošana.</w:t>
      </w:r>
      <w:bookmarkEnd w:id="3"/>
      <w:bookmarkEnd w:id="4"/>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A90CCF" w:rsidRPr="00101FDD" w:rsidSect="007E785F">
      <w:type w:val="continuous"/>
      <w:pgSz w:w="11907" w:h="16834" w:code="9"/>
      <w:pgMar w:top="1134" w:right="1797" w:bottom="1134" w:left="1797" w:header="709" w:footer="709" w:gutter="0"/>
      <w:cols w:space="720"/>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14:paraId="30A3C5CE" w14:textId="77777777" w:rsidR="00B05833" w:rsidRDefault="00B05833" w:rsidP="00B82307">
      <w:pPr/>
      <w:r>
        <w:separator/>
      </w:r>
    </w:p>
  </w:endnote>
  <w:endnote xmlns:w15="http://schemas.microsoft.com/office/word/2012/wordml" w:type="continuationSeparator" w:id="0">
    <w:p w14:paraId="0AC9CA3F" w14:textId="77777777" w:rsidR="00B05833" w:rsidRDefault="00B05833" w:rsidP="00B82307">
      <w:pPr/>
      <w:r>
        <w:continuationSeparator/>
      </w:r>
    </w:p>
  </w:endnote>
  <w:endnote xmlns:w15="http://schemas.microsoft.com/office/word/2012/wordml" w:type="continuationNotice" w:id="1">
    <w:p w14:paraId="675C896F" w14:textId="77777777" w:rsidR="00B05833" w:rsidRDefault="00B05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14:paraId="5EBECB1A" w14:textId="77777777" w:rsidR="00B05833" w:rsidRDefault="00B05833" w:rsidP="00B82307">
      <w:pPr/>
      <w:r>
        <w:separator/>
      </w:r>
    </w:p>
  </w:footnote>
  <w:footnote xmlns:w15="http://schemas.microsoft.com/office/word/2012/wordml" w:type="continuationSeparator" w:id="0">
    <w:p w14:paraId="22F9B3C3" w14:textId="77777777" w:rsidR="00B05833" w:rsidRDefault="00B05833" w:rsidP="00B82307">
      <w:pPr/>
      <w:r>
        <w:continuationSeparator/>
      </w:r>
    </w:p>
  </w:footnote>
  <w:footnote xmlns:w15="http://schemas.microsoft.com/office/word/2012/wordml" w:type="continuationNotice" w:id="1">
    <w:p w14:paraId="0EA73B11" w14:textId="77777777" w:rsidR="00B05833" w:rsidRDefault="00B05833"/>
  </w:footnote>
  <w:footnote xmlns:w="http://schemas.openxmlformats.org/wordprocessingml/2006/main" w:id="2">
    <w:p w14:paraId="249D9AEB" w14:textId="44AF5177" w:rsidR="0064576E" w:rsidRPr="008532A0" w:rsidRDefault="0064576E" w:rsidP="00454898">
      <w:pPr>
        <w:pStyle w:val="Voetnoottekst"/>
        <w:rPr>
          <w:rFonts w:asciiTheme="minorHAnsi" w:hAnsiTheme="minorHAnsi"/>
          <w:sz w:val="20"/>
        </w:rPr>
      </w:pPr>
      <w:r>
        <w:rPr>
          <w:rStyle w:val="Voetnootmarkering"/>
          <w:rFonts w:asciiTheme="minorHAnsi" w:hAnsiTheme="minorHAnsi"/>
          <w:sz w:val="20"/>
        </w:rPr>
        <w:footnoteRef/>
      </w:r>
      <w:r>
        <w:rPr>
          <w:rFonts w:asciiTheme="minorHAnsi" w:hAnsiTheme="minorHAnsi"/>
          <w:sz w:val="20"/>
        </w:rPr>
        <w:t xml:space="preserve"> </w:t>
      </w:r>
      <w:r>
        <w:rPr>
          <w:rFonts w:asciiTheme="minorHAnsi" w:hAnsiTheme="minorHAnsi"/>
          <w:sz w:val="20"/>
        </w:rPr>
        <w:t xml:space="preserve">1 Minimālā procentuālā daļa piedāvātajam apjomam, par kuru var pieņemt bloku. </w:t>
      </w:r>
      <w:r>
        <w:rPr>
          <w:rFonts w:asciiTheme="minorHAnsi" w:hAnsiTheme="minorHAnsi"/>
          <w:sz w:val="20"/>
        </w:rPr>
        <w:t>Tā nevar atšķirties periodos, kas pieder vienam blokam.</w:t>
      </w:r>
    </w:p>
  </w:footnote>
  <w:footnote xmlns:w="http://schemas.openxmlformats.org/wordprocessingml/2006/main" w:id="3">
    <w:p w14:paraId="04DC063D" w14:textId="77777777" w:rsidR="0064576E" w:rsidRPr="00B73A16" w:rsidRDefault="0064576E" w:rsidP="00454898">
      <w:pPr>
        <w:pStyle w:val="Voetnoottekst"/>
        <w:rPr>
          <w:rFonts w:asciiTheme="minorHAnsi" w:hAnsiTheme="minorHAnsi"/>
          <w:sz w:val="20"/>
          <w:lang w:val="it-IT"/>
        </w:rPr>
      </w:pPr>
      <w:r>
        <w:rPr>
          <w:rStyle w:val="Voetnootmarkering"/>
          <w:rFonts w:asciiTheme="minorHAnsi" w:hAnsiTheme="minorHAnsi"/>
          <w:sz w:val="20"/>
        </w:rPr>
        <w:footnoteRef/>
      </w:r>
      <w:r>
        <w:rPr>
          <w:rFonts w:asciiTheme="minorHAnsi" w:hAnsiTheme="minorHAnsi"/>
          <w:sz w:val="20"/>
        </w:rPr>
        <w:t xml:space="preserve"> </w:t>
      </w:r>
      <w:r>
        <w:rPr>
          <w:rFonts w:asciiTheme="minorHAnsi" w:hAnsiTheme="minorHAnsi"/>
          <w:sz w:val="20"/>
        </w:rPr>
        <w:t xml:space="preserve">2 Vidējā svērtā cena tirgus zonās, kur PUN pasūtījumu apjoms ir lielāks par 0 līdzsvara cenām. </w:t>
      </w:r>
      <w:r>
        <w:rPr>
          <w:rFonts w:asciiTheme="minorHAnsi" w:hAnsiTheme="minorHAnsi"/>
          <w:sz w:val="20"/>
        </w:rPr>
        <w:t xml:space="preserve">Svērtā vērtība ir pieņemtie PUN apjomi. </w:t>
      </w:r>
      <w:r>
        <w:rPr>
          <w:rFonts w:asciiTheme="minorHAnsi" w:hAnsiTheme="minorHAnsi"/>
          <w:sz w:val="20"/>
        </w:rPr>
        <w:t xml:space="preserve">Piemērota neliela pielaide.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C5A153C"/>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76FE8984"/>
    <w:lvl w:ilvl="0">
      <w:start w:val="1"/>
      <w:numFmt w:val="none"/>
      <w:lvlText w:val=""/>
      <w:lvlJc w:val="left"/>
      <w:pPr>
        <w:tabs>
          <w:tab w:val="num" w:pos="360"/>
        </w:tabs>
        <w:ind w:left="284" w:hanging="284"/>
      </w:pPr>
      <w:rPr>
        <w:rFonts w:ascii="Times New Roman" w:hAnsi="Times New Roman" w:cs="Times New Roman" w:hint="default"/>
      </w:rPr>
    </w:lvl>
    <w:lvl w:ilvl="1">
      <w:start w:val="1"/>
      <w:numFmt w:val="decimal"/>
      <w:lvlText w:val="%1"/>
      <w:lvlJc w:val="left"/>
      <w:pPr>
        <w:tabs>
          <w:tab w:val="num" w:pos="992"/>
        </w:tabs>
        <w:ind w:left="992" w:hanging="708"/>
      </w:pPr>
      <w:rPr>
        <w:rFonts w:ascii="Times New Roman" w:hAnsi="Times New Roman" w:cs="Times New Roman" w:hint="default"/>
      </w:rPr>
    </w:lvl>
    <w:lvl w:ilvl="2">
      <w:start w:val="1"/>
      <w:numFmt w:val="decimal"/>
      <w:lvlText w:val="%1"/>
      <w:lvlJc w:val="left"/>
      <w:pPr>
        <w:tabs>
          <w:tab w:val="num" w:pos="1700"/>
        </w:tabs>
        <w:ind w:left="1700" w:hanging="708"/>
      </w:pPr>
      <w:rPr>
        <w:rFonts w:ascii="Times New Roman" w:hAnsi="Times New Roman" w:cs="Times New Roman" w:hint="default"/>
      </w:rPr>
    </w:lvl>
    <w:lvl w:ilvl="3">
      <w:start w:val="1"/>
      <w:numFmt w:val="none"/>
      <w:lvlText w:val=""/>
      <w:lvlJc w:val="left"/>
      <w:pPr>
        <w:tabs>
          <w:tab w:val="num" w:pos="2408"/>
        </w:tabs>
        <w:ind w:left="2408" w:hanging="708"/>
      </w:pPr>
      <w:rPr>
        <w:rFonts w:ascii="Times New Roman" w:hAnsi="Times New Roman" w:cs="Times New Roman" w:hint="default"/>
      </w:rPr>
    </w:lvl>
    <w:lvl w:ilvl="4">
      <w:start w:val="1"/>
      <w:numFmt w:val="decimal"/>
      <w:lvlText w:val="%1"/>
      <w:lvlJc w:val="left"/>
      <w:pPr>
        <w:tabs>
          <w:tab w:val="num" w:pos="3116"/>
        </w:tabs>
        <w:ind w:left="3116" w:hanging="708"/>
      </w:pPr>
      <w:rPr>
        <w:rFonts w:ascii="Times New Roman" w:hAnsi="Times New Roman" w:cs="Times New Roman" w:hint="default"/>
      </w:rPr>
    </w:lvl>
    <w:lvl w:ilvl="5">
      <w:start w:val="1"/>
      <w:numFmt w:val="decimal"/>
      <w:lvlText w:val="%1"/>
      <w:lvlJc w:val="left"/>
      <w:pPr>
        <w:tabs>
          <w:tab w:val="num" w:pos="3824"/>
        </w:tabs>
        <w:ind w:left="3824" w:hanging="708"/>
      </w:pPr>
      <w:rPr>
        <w:rFonts w:ascii="Times New Roman" w:hAnsi="Times New Roman" w:cs="Times New Roman" w:hint="default"/>
      </w:rPr>
    </w:lvl>
    <w:lvl w:ilvl="6">
      <w:start w:val="1"/>
      <w:numFmt w:val="decimal"/>
      <w:lvlText w:val="%1"/>
      <w:lvlJc w:val="left"/>
      <w:pPr>
        <w:tabs>
          <w:tab w:val="num" w:pos="4532"/>
        </w:tabs>
        <w:ind w:left="4532" w:hanging="708"/>
      </w:pPr>
      <w:rPr>
        <w:rFonts w:ascii="Times New Roman" w:hAnsi="Times New Roman" w:cs="Times New Roman" w:hint="default"/>
      </w:rPr>
    </w:lvl>
    <w:lvl w:ilvl="7">
      <w:start w:val="1"/>
      <w:numFmt w:val="decimal"/>
      <w:pStyle w:val="Kop8"/>
      <w:lvlText w:val="%1%8"/>
      <w:lvlJc w:val="left"/>
      <w:pPr>
        <w:tabs>
          <w:tab w:val="num" w:pos="5240"/>
        </w:tabs>
        <w:ind w:left="5240" w:hanging="708"/>
      </w:pPr>
      <w:rPr>
        <w:rFonts w:ascii="Verdana" w:hAnsi="Verdana" w:cs="Times New Roman" w:hint="default"/>
        <w:b/>
        <w:i w:val="0"/>
        <w:sz w:val="16"/>
      </w:rPr>
    </w:lvl>
    <w:lvl w:ilvl="8">
      <w:start w:val="1"/>
      <w:numFmt w:val="decimal"/>
      <w:pStyle w:val="Kop9"/>
      <w:lvlText w:val="%1%9"/>
      <w:lvlJc w:val="left"/>
      <w:pPr>
        <w:tabs>
          <w:tab w:val="num" w:pos="5948"/>
        </w:tabs>
        <w:ind w:left="5948" w:hanging="708"/>
      </w:pPr>
      <w:rPr>
        <w:rFonts w:ascii="Verdana" w:hAnsi="Verdana" w:cs="Times New Roman" w:hint="default"/>
        <w:b/>
        <w:i w:val="0"/>
        <w:sz w:val="16"/>
      </w:r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A"/>
    <w:multiLevelType w:val="singleLevel"/>
    <w:tmpl w:val="0000000A"/>
    <w:name w:val="WW8Num15"/>
    <w:lvl w:ilvl="0">
      <w:start w:val="1"/>
      <w:numFmt w:val="bullet"/>
      <w:lvlText w:val="-"/>
      <w:lvlJc w:val="left"/>
      <w:pPr>
        <w:tabs>
          <w:tab w:val="num" w:pos="720"/>
        </w:tabs>
        <w:ind w:left="720" w:hanging="360"/>
      </w:pPr>
      <w:rPr>
        <w:rFonts w:ascii="Verdana" w:hAnsi="Verdana"/>
      </w:rPr>
    </w:lvl>
  </w:abstractNum>
  <w:abstractNum w:abstractNumId="4" w15:restartNumberingAfterBreak="0">
    <w:nsid w:val="0000000E"/>
    <w:multiLevelType w:val="singleLevel"/>
    <w:tmpl w:val="0000000E"/>
    <w:name w:val="WW8Num21"/>
    <w:lvl w:ilvl="0">
      <w:start w:val="1"/>
      <w:numFmt w:val="bullet"/>
      <w:lvlText w:val=""/>
      <w:lvlJc w:val="left"/>
      <w:pPr>
        <w:tabs>
          <w:tab w:val="num" w:pos="720"/>
        </w:tabs>
        <w:ind w:left="720" w:hanging="360"/>
      </w:pPr>
      <w:rPr>
        <w:rFonts w:ascii="Symbol" w:hAnsi="Symbol"/>
      </w:rPr>
    </w:lvl>
  </w:abstractNum>
  <w:abstractNum w:abstractNumId="5" w15:restartNumberingAfterBreak="0">
    <w:nsid w:val="008B6FD2"/>
    <w:multiLevelType w:val="hybridMultilevel"/>
    <w:tmpl w:val="253015C8"/>
    <w:lvl w:ilvl="0" w:tplc="D1CAE32C">
      <w:start w:val="1"/>
      <w:numFmt w:val="decimal"/>
      <w:pStyle w:val="AnnexBis1"/>
      <w:lvlText w:val="Annex B.%1."/>
      <w:lvlJc w:val="left"/>
      <w:pPr>
        <w:ind w:left="1077" w:hanging="360"/>
      </w:pPr>
      <w:rPr>
        <w:rFonts w:hint="default"/>
        <w:b/>
        <w:bCs w:val="0"/>
        <w:i w:val="0"/>
        <w:iCs w:val="0"/>
        <w:caps w:val="0"/>
        <w:smallCaps w:val="0"/>
        <w:strike w:val="0"/>
        <w:dstrike w:val="0"/>
        <w:noProof w:val="0"/>
        <w:snapToGrid w:val="0"/>
        <w:vanish w:val="0"/>
        <w:color w:val="808080" w:themeColor="background1" w:themeShade="80"/>
        <w:spacing w:val="0"/>
        <w:w w:val="0"/>
        <w:kern w:val="0"/>
        <w:position w:val="0"/>
        <w:szCs w:val="0"/>
        <w:u w:val="none"/>
        <w:vertAlign w:val="baseline"/>
        <w:em w:val="none"/>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6" w15:restartNumberingAfterBreak="0">
    <w:nsid w:val="057C1CE2"/>
    <w:multiLevelType w:val="multilevel"/>
    <w:tmpl w:val="4878B994"/>
    <w:lvl w:ilvl="0">
      <w:start w:val="1"/>
      <w:numFmt w:val="decimal"/>
      <w:lvlText w:val="%1."/>
      <w:lvlJc w:val="left"/>
      <w:pPr>
        <w:ind w:left="360" w:hanging="360"/>
      </w:pPr>
    </w:lvl>
    <w:lvl w:ilvl="1">
      <w:start w:val="1"/>
      <w:numFmt w:val="decimal"/>
      <w:lvlText w:val="(%2)"/>
      <w:lvlJc w:val="left"/>
      <w:pPr>
        <w:ind w:left="792" w:hanging="432"/>
      </w:pPr>
      <w:rPr>
        <w:rFonts w:asciiTheme="minorHAnsi" w:hAnsiTheme="minorHAns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6EA735D"/>
    <w:multiLevelType w:val="hybridMultilevel"/>
    <w:tmpl w:val="D4AA09DA"/>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07DE73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550A60"/>
    <w:multiLevelType w:val="hybridMultilevel"/>
    <w:tmpl w:val="356AB080"/>
    <w:lvl w:ilvl="0" w:tplc="08130019">
      <w:start w:val="1"/>
      <w:numFmt w:val="lowerLetter"/>
      <w:lvlText w:val="%1."/>
      <w:lvlJc w:val="left"/>
      <w:pPr>
        <w:ind w:left="1080" w:hanging="360"/>
      </w:pPr>
      <w:rPr>
        <w:rFonts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0A6444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220DC"/>
    <w:multiLevelType w:val="hybridMultilevel"/>
    <w:tmpl w:val="362A446E"/>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4B76018"/>
    <w:multiLevelType w:val="multilevel"/>
    <w:tmpl w:val="57667512"/>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83427A"/>
    <w:multiLevelType w:val="hybridMultilevel"/>
    <w:tmpl w:val="EC62F392"/>
    <w:lvl w:ilvl="0" w:tplc="E4AEADA8">
      <w:start w:val="1"/>
      <w:numFmt w:val="bullet"/>
      <w:pStyle w:val="bullet1"/>
      <w:lvlText w:val=""/>
      <w:lvlJc w:val="left"/>
      <w:pPr>
        <w:tabs>
          <w:tab w:val="num" w:pos="708"/>
        </w:tabs>
        <w:ind w:left="708" w:hanging="708"/>
      </w:pPr>
      <w:rPr>
        <w:rFonts w:ascii="Symbol" w:hAnsi="Symbol" w:cs="Times New Roman" w:hint="default"/>
      </w:rPr>
    </w:lvl>
    <w:lvl w:ilvl="1" w:tplc="04090003">
      <w:start w:val="1"/>
      <w:numFmt w:val="bullet"/>
      <w:lvlText w:val="o"/>
      <w:lvlJc w:val="left"/>
      <w:pPr>
        <w:tabs>
          <w:tab w:val="num" w:pos="22"/>
        </w:tabs>
        <w:ind w:left="22" w:hanging="360"/>
      </w:pPr>
      <w:rPr>
        <w:rFonts w:ascii="Courier New" w:hAnsi="Courier New" w:cs="Courier New" w:hint="default"/>
      </w:rPr>
    </w:lvl>
    <w:lvl w:ilvl="2" w:tplc="04090005">
      <w:start w:val="1"/>
      <w:numFmt w:val="bullet"/>
      <w:lvlText w:val=""/>
      <w:lvlJc w:val="left"/>
      <w:pPr>
        <w:tabs>
          <w:tab w:val="num" w:pos="742"/>
        </w:tabs>
        <w:ind w:left="742" w:hanging="360"/>
      </w:pPr>
      <w:rPr>
        <w:rFonts w:ascii="Wingdings" w:hAnsi="Wingdings" w:cs="Times New Roman" w:hint="default"/>
      </w:rPr>
    </w:lvl>
    <w:lvl w:ilvl="3" w:tplc="04090001">
      <w:start w:val="1"/>
      <w:numFmt w:val="bullet"/>
      <w:lvlText w:val=""/>
      <w:lvlJc w:val="left"/>
      <w:pPr>
        <w:tabs>
          <w:tab w:val="num" w:pos="1462"/>
        </w:tabs>
        <w:ind w:left="1462" w:hanging="360"/>
      </w:pPr>
      <w:rPr>
        <w:rFonts w:ascii="Symbol" w:hAnsi="Symbol" w:cs="Times New Roman" w:hint="default"/>
      </w:rPr>
    </w:lvl>
    <w:lvl w:ilvl="4" w:tplc="04090003">
      <w:start w:val="1"/>
      <w:numFmt w:val="bullet"/>
      <w:lvlText w:val="o"/>
      <w:lvlJc w:val="left"/>
      <w:pPr>
        <w:tabs>
          <w:tab w:val="num" w:pos="2182"/>
        </w:tabs>
        <w:ind w:left="2182" w:hanging="360"/>
      </w:pPr>
      <w:rPr>
        <w:rFonts w:ascii="Courier New" w:hAnsi="Courier New" w:cs="Courier New" w:hint="default"/>
      </w:rPr>
    </w:lvl>
    <w:lvl w:ilvl="5" w:tplc="04090005">
      <w:start w:val="1"/>
      <w:numFmt w:val="bullet"/>
      <w:lvlText w:val=""/>
      <w:lvlJc w:val="left"/>
      <w:pPr>
        <w:tabs>
          <w:tab w:val="num" w:pos="2902"/>
        </w:tabs>
        <w:ind w:left="2902" w:hanging="360"/>
      </w:pPr>
      <w:rPr>
        <w:rFonts w:ascii="Wingdings" w:hAnsi="Wingdings" w:cs="Times New Roman" w:hint="default"/>
      </w:rPr>
    </w:lvl>
    <w:lvl w:ilvl="6" w:tplc="04090001">
      <w:start w:val="1"/>
      <w:numFmt w:val="bullet"/>
      <w:lvlText w:val=""/>
      <w:lvlJc w:val="left"/>
      <w:pPr>
        <w:tabs>
          <w:tab w:val="num" w:pos="3622"/>
        </w:tabs>
        <w:ind w:left="3622" w:hanging="360"/>
      </w:pPr>
      <w:rPr>
        <w:rFonts w:ascii="Symbol" w:hAnsi="Symbol" w:cs="Times New Roman" w:hint="default"/>
      </w:rPr>
    </w:lvl>
    <w:lvl w:ilvl="7" w:tplc="04090003">
      <w:start w:val="1"/>
      <w:numFmt w:val="bullet"/>
      <w:lvlText w:val="o"/>
      <w:lvlJc w:val="left"/>
      <w:pPr>
        <w:tabs>
          <w:tab w:val="num" w:pos="4342"/>
        </w:tabs>
        <w:ind w:left="4342" w:hanging="360"/>
      </w:pPr>
      <w:rPr>
        <w:rFonts w:ascii="Courier New" w:hAnsi="Courier New" w:cs="Courier New" w:hint="default"/>
      </w:rPr>
    </w:lvl>
    <w:lvl w:ilvl="8" w:tplc="04090005">
      <w:start w:val="1"/>
      <w:numFmt w:val="bullet"/>
      <w:lvlText w:val=""/>
      <w:lvlJc w:val="left"/>
      <w:pPr>
        <w:tabs>
          <w:tab w:val="num" w:pos="5062"/>
        </w:tabs>
        <w:ind w:left="5062" w:hanging="360"/>
      </w:pPr>
      <w:rPr>
        <w:rFonts w:ascii="Wingdings" w:hAnsi="Wingdings" w:cs="Times New Roman" w:hint="default"/>
      </w:rPr>
    </w:lvl>
  </w:abstractNum>
  <w:abstractNum w:abstractNumId="14" w15:restartNumberingAfterBreak="0">
    <w:nsid w:val="1B9A1715"/>
    <w:multiLevelType w:val="hybridMultilevel"/>
    <w:tmpl w:val="3210EA72"/>
    <w:lvl w:ilvl="0" w:tplc="F072E64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5" w15:restartNumberingAfterBreak="0">
    <w:nsid w:val="21155955"/>
    <w:multiLevelType w:val="hybridMultilevel"/>
    <w:tmpl w:val="905A416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22E26400"/>
    <w:multiLevelType w:val="multilevel"/>
    <w:tmpl w:val="49EC79A2"/>
    <w:lvl w:ilvl="0">
      <w:start w:val="1"/>
      <w:numFmt w:val="decimal"/>
      <w:lvlText w:val="%1"/>
      <w:lvlJc w:val="left"/>
      <w:pPr>
        <w:tabs>
          <w:tab w:val="num" w:pos="3053"/>
        </w:tabs>
        <w:ind w:left="2977" w:hanging="284"/>
      </w:pPr>
      <w:rPr>
        <w:rFonts w:ascii="Times New Roman" w:hAnsi="Times New Roman" w:cs="Times New Roman" w:hint="default"/>
      </w:rPr>
    </w:lvl>
    <w:lvl w:ilvl="1">
      <w:start w:val="1"/>
      <w:numFmt w:val="decimal"/>
      <w:pStyle w:val="Kop2"/>
      <w:lvlText w:val="%1.%2."/>
      <w:lvlJc w:val="left"/>
      <w:pPr>
        <w:tabs>
          <w:tab w:val="num" w:pos="4111"/>
        </w:tabs>
        <w:ind w:left="4111" w:hanging="708"/>
      </w:pPr>
      <w:rPr>
        <w:rFonts w:ascii="Times New Roman" w:hAnsi="Times New Roman" w:cs="Times New Roman" w:hint="default"/>
      </w:rPr>
    </w:lvl>
    <w:lvl w:ilvl="2">
      <w:start w:val="1"/>
      <w:numFmt w:val="decimal"/>
      <w:pStyle w:val="Kop3"/>
      <w:lvlText w:val="%1.%2.%3."/>
      <w:lvlJc w:val="left"/>
      <w:pPr>
        <w:tabs>
          <w:tab w:val="num" w:pos="4765"/>
        </w:tabs>
        <w:ind w:left="4393" w:hanging="708"/>
      </w:pPr>
      <w:rPr>
        <w:rFonts w:ascii="Times New Roman" w:hAnsi="Times New Roman" w:cs="Times New Roman" w:hint="default"/>
      </w:rPr>
    </w:lvl>
    <w:lvl w:ilvl="3">
      <w:start w:val="1"/>
      <w:numFmt w:val="none"/>
      <w:lvlText w:val=""/>
      <w:lvlJc w:val="left"/>
      <w:pPr>
        <w:tabs>
          <w:tab w:val="num" w:pos="5101"/>
        </w:tabs>
        <w:ind w:left="5101" w:hanging="708"/>
      </w:pPr>
      <w:rPr>
        <w:rFonts w:ascii="Times New Roman" w:hAnsi="Times New Roman" w:cs="Times New Roman" w:hint="default"/>
      </w:rPr>
    </w:lvl>
    <w:lvl w:ilvl="4">
      <w:start w:val="1"/>
      <w:numFmt w:val="decimal"/>
      <w:lvlText w:val="%1"/>
      <w:lvlJc w:val="left"/>
      <w:pPr>
        <w:tabs>
          <w:tab w:val="num" w:pos="5809"/>
        </w:tabs>
        <w:ind w:left="5809" w:hanging="708"/>
      </w:pPr>
      <w:rPr>
        <w:rFonts w:ascii="Times New Roman" w:hAnsi="Times New Roman" w:cs="Times New Roman" w:hint="default"/>
      </w:rPr>
    </w:lvl>
    <w:lvl w:ilvl="5">
      <w:start w:val="1"/>
      <w:numFmt w:val="decimal"/>
      <w:lvlText w:val="%1"/>
      <w:lvlJc w:val="left"/>
      <w:pPr>
        <w:tabs>
          <w:tab w:val="num" w:pos="6517"/>
        </w:tabs>
        <w:ind w:left="6517" w:hanging="708"/>
      </w:pPr>
      <w:rPr>
        <w:rFonts w:ascii="Times New Roman" w:hAnsi="Times New Roman" w:cs="Times New Roman" w:hint="default"/>
      </w:rPr>
    </w:lvl>
    <w:lvl w:ilvl="6">
      <w:start w:val="1"/>
      <w:numFmt w:val="decimal"/>
      <w:lvlText w:val="%1"/>
      <w:lvlJc w:val="left"/>
      <w:pPr>
        <w:tabs>
          <w:tab w:val="num" w:pos="7225"/>
        </w:tabs>
        <w:ind w:left="7225" w:hanging="708"/>
      </w:pPr>
      <w:rPr>
        <w:rFonts w:ascii="Times New Roman" w:hAnsi="Times New Roman" w:cs="Times New Roman" w:hint="default"/>
      </w:rPr>
    </w:lvl>
    <w:lvl w:ilvl="7">
      <w:start w:val="1"/>
      <w:numFmt w:val="decimal"/>
      <w:pStyle w:val="Instruction1"/>
      <w:isLgl/>
      <w:lvlText w:val="%8"/>
      <w:lvlJc w:val="left"/>
      <w:pPr>
        <w:tabs>
          <w:tab w:val="num" w:pos="3118"/>
        </w:tabs>
        <w:ind w:left="3118" w:hanging="425"/>
      </w:pPr>
      <w:rPr>
        <w:rFonts w:ascii="Verdana" w:hAnsi="Verdana" w:cs="Times New Roman" w:hint="default"/>
        <w:b/>
        <w:i w:val="0"/>
        <w:sz w:val="16"/>
      </w:rPr>
    </w:lvl>
    <w:lvl w:ilvl="8">
      <w:start w:val="1"/>
      <w:numFmt w:val="decimal"/>
      <w:pStyle w:val="Instruction2"/>
      <w:lvlText w:val="%9"/>
      <w:lvlJc w:val="left"/>
      <w:pPr>
        <w:tabs>
          <w:tab w:val="num" w:pos="2552"/>
        </w:tabs>
        <w:ind w:left="2552" w:hanging="426"/>
      </w:pPr>
      <w:rPr>
        <w:rFonts w:ascii="Verdana" w:hAnsi="Verdana" w:cs="Times New Roman" w:hint="default"/>
        <w:b/>
        <w:i w:val="0"/>
        <w:sz w:val="16"/>
      </w:rPr>
    </w:lvl>
  </w:abstractNum>
  <w:abstractNum w:abstractNumId="17" w15:restartNumberingAfterBreak="0">
    <w:nsid w:val="238B34E4"/>
    <w:multiLevelType w:val="hybridMultilevel"/>
    <w:tmpl w:val="6CE61876"/>
    <w:lvl w:ilvl="0" w:tplc="08130019">
      <w:start w:val="1"/>
      <w:numFmt w:val="lowerLetter"/>
      <w:lvlText w:val="%1."/>
      <w:lvlJc w:val="left"/>
      <w:pPr>
        <w:ind w:left="1080" w:hanging="360"/>
      </w:pPr>
      <w:rPr>
        <w:rFonts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 w15:restartNumberingAfterBreak="0">
    <w:nsid w:val="24FA5515"/>
    <w:multiLevelType w:val="hybridMultilevel"/>
    <w:tmpl w:val="91166644"/>
    <w:lvl w:ilvl="0" w:tplc="AE48B256">
      <w:start w:val="1"/>
      <w:numFmt w:val="decimal"/>
      <w:pStyle w:val="ListNum"/>
      <w:lvlText w:val="%1."/>
      <w:lvlJc w:val="left"/>
      <w:pPr>
        <w:tabs>
          <w:tab w:val="num" w:pos="720"/>
        </w:tabs>
        <w:ind w:left="720" w:hanging="360"/>
      </w:pPr>
      <w:rPr>
        <w:rFonts w:ascii="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2B714EBF"/>
    <w:multiLevelType w:val="hybridMultilevel"/>
    <w:tmpl w:val="D8085CA8"/>
    <w:lvl w:ilvl="0" w:tplc="8BCEC26E">
      <w:start w:val="1"/>
      <w:numFmt w:val="lowerLetter"/>
      <w:lvlText w:val="%1."/>
      <w:lvlJc w:val="left"/>
      <w:pPr>
        <w:ind w:left="1148" w:hanging="360"/>
      </w:pPr>
      <w:rPr>
        <w:rFonts w:hint="default"/>
      </w:rPr>
    </w:lvl>
    <w:lvl w:ilvl="1" w:tplc="040E0003" w:tentative="1">
      <w:start w:val="1"/>
      <w:numFmt w:val="bullet"/>
      <w:lvlText w:val="o"/>
      <w:lvlJc w:val="left"/>
      <w:pPr>
        <w:ind w:left="1868" w:hanging="360"/>
      </w:pPr>
      <w:rPr>
        <w:rFonts w:ascii="Courier New" w:hAnsi="Courier New" w:cs="Courier New" w:hint="default"/>
      </w:rPr>
    </w:lvl>
    <w:lvl w:ilvl="2" w:tplc="040E0005" w:tentative="1">
      <w:start w:val="1"/>
      <w:numFmt w:val="bullet"/>
      <w:lvlText w:val=""/>
      <w:lvlJc w:val="left"/>
      <w:pPr>
        <w:ind w:left="2588" w:hanging="360"/>
      </w:pPr>
      <w:rPr>
        <w:rFonts w:ascii="Wingdings" w:hAnsi="Wingdings" w:hint="default"/>
      </w:rPr>
    </w:lvl>
    <w:lvl w:ilvl="3" w:tplc="040E0001" w:tentative="1">
      <w:start w:val="1"/>
      <w:numFmt w:val="bullet"/>
      <w:lvlText w:val=""/>
      <w:lvlJc w:val="left"/>
      <w:pPr>
        <w:ind w:left="3308" w:hanging="360"/>
      </w:pPr>
      <w:rPr>
        <w:rFonts w:ascii="Symbol" w:hAnsi="Symbol" w:hint="default"/>
      </w:rPr>
    </w:lvl>
    <w:lvl w:ilvl="4" w:tplc="040E0003" w:tentative="1">
      <w:start w:val="1"/>
      <w:numFmt w:val="bullet"/>
      <w:lvlText w:val="o"/>
      <w:lvlJc w:val="left"/>
      <w:pPr>
        <w:ind w:left="4028" w:hanging="360"/>
      </w:pPr>
      <w:rPr>
        <w:rFonts w:ascii="Courier New" w:hAnsi="Courier New" w:cs="Courier New" w:hint="default"/>
      </w:rPr>
    </w:lvl>
    <w:lvl w:ilvl="5" w:tplc="040E0005" w:tentative="1">
      <w:start w:val="1"/>
      <w:numFmt w:val="bullet"/>
      <w:lvlText w:val=""/>
      <w:lvlJc w:val="left"/>
      <w:pPr>
        <w:ind w:left="4748" w:hanging="360"/>
      </w:pPr>
      <w:rPr>
        <w:rFonts w:ascii="Wingdings" w:hAnsi="Wingdings" w:hint="default"/>
      </w:rPr>
    </w:lvl>
    <w:lvl w:ilvl="6" w:tplc="040E0001" w:tentative="1">
      <w:start w:val="1"/>
      <w:numFmt w:val="bullet"/>
      <w:lvlText w:val=""/>
      <w:lvlJc w:val="left"/>
      <w:pPr>
        <w:ind w:left="5468" w:hanging="360"/>
      </w:pPr>
      <w:rPr>
        <w:rFonts w:ascii="Symbol" w:hAnsi="Symbol" w:hint="default"/>
      </w:rPr>
    </w:lvl>
    <w:lvl w:ilvl="7" w:tplc="040E0003" w:tentative="1">
      <w:start w:val="1"/>
      <w:numFmt w:val="bullet"/>
      <w:lvlText w:val="o"/>
      <w:lvlJc w:val="left"/>
      <w:pPr>
        <w:ind w:left="6188" w:hanging="360"/>
      </w:pPr>
      <w:rPr>
        <w:rFonts w:ascii="Courier New" w:hAnsi="Courier New" w:cs="Courier New" w:hint="default"/>
      </w:rPr>
    </w:lvl>
    <w:lvl w:ilvl="8" w:tplc="040E0005" w:tentative="1">
      <w:start w:val="1"/>
      <w:numFmt w:val="bullet"/>
      <w:lvlText w:val=""/>
      <w:lvlJc w:val="left"/>
      <w:pPr>
        <w:ind w:left="6908" w:hanging="360"/>
      </w:pPr>
      <w:rPr>
        <w:rFonts w:ascii="Wingdings" w:hAnsi="Wingdings" w:hint="default"/>
      </w:rPr>
    </w:lvl>
  </w:abstractNum>
  <w:abstractNum w:abstractNumId="20" w15:restartNumberingAfterBreak="0">
    <w:nsid w:val="2CE46A49"/>
    <w:multiLevelType w:val="hybridMultilevel"/>
    <w:tmpl w:val="2480AC5A"/>
    <w:lvl w:ilvl="0" w:tplc="0813001B">
      <w:start w:val="1"/>
      <w:numFmt w:val="lowerRoman"/>
      <w:lvlText w:val="%1."/>
      <w:lvlJc w:val="right"/>
      <w:pPr>
        <w:ind w:left="1800" w:hanging="360"/>
      </w:pPr>
      <w:rPr>
        <w:rFont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1" w15:restartNumberingAfterBreak="0">
    <w:nsid w:val="338C43B7"/>
    <w:multiLevelType w:val="hybridMultilevel"/>
    <w:tmpl w:val="185A78A0"/>
    <w:lvl w:ilvl="0" w:tplc="0813000F">
      <w:start w:val="1"/>
      <w:numFmt w:val="decimal"/>
      <w:lvlText w:val="%1."/>
      <w:lvlJc w:val="left"/>
      <w:pPr>
        <w:ind w:left="144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2" w15:restartNumberingAfterBreak="0">
    <w:nsid w:val="35E42DEB"/>
    <w:multiLevelType w:val="multilevel"/>
    <w:tmpl w:val="89785B8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620035"/>
    <w:multiLevelType w:val="multilevel"/>
    <w:tmpl w:val="9C5263E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A4515D2"/>
    <w:multiLevelType w:val="hybridMultilevel"/>
    <w:tmpl w:val="B3AC73F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15:restartNumberingAfterBreak="0">
    <w:nsid w:val="3F8C11C3"/>
    <w:multiLevelType w:val="hybridMultilevel"/>
    <w:tmpl w:val="2480AC5A"/>
    <w:lvl w:ilvl="0" w:tplc="0813001B">
      <w:start w:val="1"/>
      <w:numFmt w:val="lowerRoman"/>
      <w:lvlText w:val="%1."/>
      <w:lvlJc w:val="right"/>
      <w:pPr>
        <w:ind w:left="1800" w:hanging="360"/>
      </w:pPr>
      <w:rPr>
        <w:rFonts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6" w15:restartNumberingAfterBreak="0">
    <w:nsid w:val="426449DB"/>
    <w:multiLevelType w:val="hybridMultilevel"/>
    <w:tmpl w:val="21D2B6E6"/>
    <w:lvl w:ilvl="0" w:tplc="196EE1B0">
      <w:start w:val="1"/>
      <w:numFmt w:val="lowerRoman"/>
      <w:lvlText w:val="%1."/>
      <w:lvlJc w:val="right"/>
      <w:pPr>
        <w:ind w:left="1440" w:hanging="360"/>
      </w:pPr>
      <w:rPr>
        <w:rFonts w:asciiTheme="minorHAnsi" w:hAnsiTheme="minorHAnsi" w:hint="default"/>
        <w:sz w:val="20"/>
        <w:szCs w:val="20"/>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7" w15:restartNumberingAfterBreak="0">
    <w:nsid w:val="42A0492E"/>
    <w:multiLevelType w:val="hybridMultilevel"/>
    <w:tmpl w:val="7E5C29A4"/>
    <w:lvl w:ilvl="0" w:tplc="0813001B">
      <w:start w:val="1"/>
      <w:numFmt w:val="lowerRoman"/>
      <w:lvlText w:val="%1."/>
      <w:lvlJc w:val="righ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15:restartNumberingAfterBreak="0">
    <w:nsid w:val="445B1CD6"/>
    <w:multiLevelType w:val="hybridMultilevel"/>
    <w:tmpl w:val="144608F4"/>
    <w:lvl w:ilvl="0" w:tplc="95B81964">
      <w:start w:val="1"/>
      <w:numFmt w:val="bullet"/>
      <w:pStyle w:val="ListIndent"/>
      <w:lvlText w:val=""/>
      <w:lvlJc w:val="left"/>
      <w:pPr>
        <w:tabs>
          <w:tab w:val="num" w:pos="1353"/>
        </w:tabs>
        <w:ind w:left="1353" w:hanging="360"/>
      </w:pPr>
      <w:rPr>
        <w:rFonts w:ascii="Wingdings 2" w:hAnsi="Wingdings 2" w:cs="Times New Roman" w:hint="default"/>
        <w:color w:val="F86613"/>
        <w:sz w:val="16"/>
      </w:rPr>
    </w:lvl>
    <w:lvl w:ilvl="1" w:tplc="F998F12E">
      <w:start w:val="1"/>
      <w:numFmt w:val="bullet"/>
      <w:lvlText w:val=""/>
      <w:lvlJc w:val="left"/>
      <w:pPr>
        <w:tabs>
          <w:tab w:val="num" w:pos="1440"/>
        </w:tabs>
        <w:ind w:left="1440" w:hanging="360"/>
      </w:pPr>
      <w:rPr>
        <w:rFonts w:ascii="Wingdings 3" w:hAnsi="Wingdings 3" w:cs="Times New Roman" w:hint="default"/>
        <w:color w:val="FF6600"/>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49DB15BA"/>
    <w:multiLevelType w:val="hybridMultilevel"/>
    <w:tmpl w:val="726E53F6"/>
    <w:lvl w:ilvl="0" w:tplc="0813001B">
      <w:start w:val="1"/>
      <w:numFmt w:val="lowerRoman"/>
      <w:lvlText w:val="%1."/>
      <w:lvlJc w:val="righ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0" w15:restartNumberingAfterBreak="0">
    <w:nsid w:val="4AC810F1"/>
    <w:multiLevelType w:val="hybridMultilevel"/>
    <w:tmpl w:val="2FDA36E4"/>
    <w:lvl w:ilvl="0" w:tplc="8BCEC26E">
      <w:start w:val="1"/>
      <w:numFmt w:val="lowerLetter"/>
      <w:lvlText w:val="%1."/>
      <w:lvlJc w:val="left"/>
      <w:pPr>
        <w:ind w:left="144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1" w15:restartNumberingAfterBreak="0">
    <w:nsid w:val="56EF541E"/>
    <w:multiLevelType w:val="hybridMultilevel"/>
    <w:tmpl w:val="8B88828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9624DC3"/>
    <w:multiLevelType w:val="hybridMultilevel"/>
    <w:tmpl w:val="602E3B86"/>
    <w:lvl w:ilvl="0" w:tplc="F354755A">
      <w:start w:val="1"/>
      <w:numFmt w:val="upperLetter"/>
      <w:pStyle w:val="AnnexBis"/>
      <w:lvlText w:val="Annex %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A7809A8"/>
    <w:multiLevelType w:val="hybridMultilevel"/>
    <w:tmpl w:val="25F4532C"/>
    <w:lvl w:ilvl="0" w:tplc="5B1CD786">
      <w:start w:val="1"/>
      <w:numFmt w:val="lowerRoman"/>
      <w:lvlText w:val="%1."/>
      <w:lvlJc w:val="righ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EC25EA"/>
    <w:multiLevelType w:val="hybridMultilevel"/>
    <w:tmpl w:val="7864EF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5DF670EE"/>
    <w:multiLevelType w:val="hybridMultilevel"/>
    <w:tmpl w:val="32A0918A"/>
    <w:lvl w:ilvl="0" w:tplc="8BCEC26E">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5F767A6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723EA5"/>
    <w:multiLevelType w:val="hybridMultilevel"/>
    <w:tmpl w:val="3E6282B8"/>
    <w:lvl w:ilvl="0" w:tplc="040E0001">
      <w:start w:val="1"/>
      <w:numFmt w:val="bullet"/>
      <w:lvlText w:val=""/>
      <w:lvlJc w:val="left"/>
      <w:pPr>
        <w:ind w:left="1148" w:hanging="360"/>
      </w:pPr>
      <w:rPr>
        <w:rFonts w:ascii="Symbol" w:hAnsi="Symbol" w:hint="default"/>
      </w:rPr>
    </w:lvl>
    <w:lvl w:ilvl="1" w:tplc="040E0003" w:tentative="1">
      <w:start w:val="1"/>
      <w:numFmt w:val="bullet"/>
      <w:lvlText w:val="o"/>
      <w:lvlJc w:val="left"/>
      <w:pPr>
        <w:ind w:left="1868" w:hanging="360"/>
      </w:pPr>
      <w:rPr>
        <w:rFonts w:ascii="Courier New" w:hAnsi="Courier New" w:cs="Courier New" w:hint="default"/>
      </w:rPr>
    </w:lvl>
    <w:lvl w:ilvl="2" w:tplc="040E0005" w:tentative="1">
      <w:start w:val="1"/>
      <w:numFmt w:val="bullet"/>
      <w:lvlText w:val=""/>
      <w:lvlJc w:val="left"/>
      <w:pPr>
        <w:ind w:left="2588" w:hanging="360"/>
      </w:pPr>
      <w:rPr>
        <w:rFonts w:ascii="Wingdings" w:hAnsi="Wingdings" w:hint="default"/>
      </w:rPr>
    </w:lvl>
    <w:lvl w:ilvl="3" w:tplc="040E0001" w:tentative="1">
      <w:start w:val="1"/>
      <w:numFmt w:val="bullet"/>
      <w:lvlText w:val=""/>
      <w:lvlJc w:val="left"/>
      <w:pPr>
        <w:ind w:left="3308" w:hanging="360"/>
      </w:pPr>
      <w:rPr>
        <w:rFonts w:ascii="Symbol" w:hAnsi="Symbol" w:hint="default"/>
      </w:rPr>
    </w:lvl>
    <w:lvl w:ilvl="4" w:tplc="040E0003" w:tentative="1">
      <w:start w:val="1"/>
      <w:numFmt w:val="bullet"/>
      <w:lvlText w:val="o"/>
      <w:lvlJc w:val="left"/>
      <w:pPr>
        <w:ind w:left="4028" w:hanging="360"/>
      </w:pPr>
      <w:rPr>
        <w:rFonts w:ascii="Courier New" w:hAnsi="Courier New" w:cs="Courier New" w:hint="default"/>
      </w:rPr>
    </w:lvl>
    <w:lvl w:ilvl="5" w:tplc="040E0005" w:tentative="1">
      <w:start w:val="1"/>
      <w:numFmt w:val="bullet"/>
      <w:lvlText w:val=""/>
      <w:lvlJc w:val="left"/>
      <w:pPr>
        <w:ind w:left="4748" w:hanging="360"/>
      </w:pPr>
      <w:rPr>
        <w:rFonts w:ascii="Wingdings" w:hAnsi="Wingdings" w:hint="default"/>
      </w:rPr>
    </w:lvl>
    <w:lvl w:ilvl="6" w:tplc="040E0001" w:tentative="1">
      <w:start w:val="1"/>
      <w:numFmt w:val="bullet"/>
      <w:lvlText w:val=""/>
      <w:lvlJc w:val="left"/>
      <w:pPr>
        <w:ind w:left="5468" w:hanging="360"/>
      </w:pPr>
      <w:rPr>
        <w:rFonts w:ascii="Symbol" w:hAnsi="Symbol" w:hint="default"/>
      </w:rPr>
    </w:lvl>
    <w:lvl w:ilvl="7" w:tplc="040E0003" w:tentative="1">
      <w:start w:val="1"/>
      <w:numFmt w:val="bullet"/>
      <w:lvlText w:val="o"/>
      <w:lvlJc w:val="left"/>
      <w:pPr>
        <w:ind w:left="6188" w:hanging="360"/>
      </w:pPr>
      <w:rPr>
        <w:rFonts w:ascii="Courier New" w:hAnsi="Courier New" w:cs="Courier New" w:hint="default"/>
      </w:rPr>
    </w:lvl>
    <w:lvl w:ilvl="8" w:tplc="040E0005" w:tentative="1">
      <w:start w:val="1"/>
      <w:numFmt w:val="bullet"/>
      <w:lvlText w:val=""/>
      <w:lvlJc w:val="left"/>
      <w:pPr>
        <w:ind w:left="6908" w:hanging="360"/>
      </w:pPr>
      <w:rPr>
        <w:rFonts w:ascii="Wingdings" w:hAnsi="Wingdings" w:hint="default"/>
      </w:rPr>
    </w:lvl>
  </w:abstractNum>
  <w:abstractNum w:abstractNumId="38" w15:restartNumberingAfterBreak="0">
    <w:nsid w:val="62383F6A"/>
    <w:multiLevelType w:val="hybridMultilevel"/>
    <w:tmpl w:val="0A6085F4"/>
    <w:lvl w:ilvl="0" w:tplc="0813001B">
      <w:start w:val="1"/>
      <w:numFmt w:val="lowerRoman"/>
      <w:lvlText w:val="%1."/>
      <w:lvlJc w:val="right"/>
      <w:pPr>
        <w:ind w:left="144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9" w15:restartNumberingAfterBreak="0">
    <w:nsid w:val="6331132D"/>
    <w:multiLevelType w:val="hybridMultilevel"/>
    <w:tmpl w:val="97CCFCA6"/>
    <w:lvl w:ilvl="0" w:tplc="0813001B">
      <w:start w:val="1"/>
      <w:numFmt w:val="lowerRoman"/>
      <w:lvlText w:val="%1."/>
      <w:lvlJc w:val="righ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0" w15:restartNumberingAfterBreak="0">
    <w:nsid w:val="64C63ED8"/>
    <w:multiLevelType w:val="hybridMultilevel"/>
    <w:tmpl w:val="60E6C15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1" w15:restartNumberingAfterBreak="0">
    <w:nsid w:val="669B1766"/>
    <w:multiLevelType w:val="hybridMultilevel"/>
    <w:tmpl w:val="2E26CC9A"/>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2" w15:restartNumberingAfterBreak="0">
    <w:nsid w:val="66B34135"/>
    <w:multiLevelType w:val="hybridMultilevel"/>
    <w:tmpl w:val="98E63978"/>
    <w:lvl w:ilvl="0" w:tplc="6F60308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C23090"/>
    <w:multiLevelType w:val="multilevel"/>
    <w:tmpl w:val="8EDAEAA8"/>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CF0141B"/>
    <w:multiLevelType w:val="multilevel"/>
    <w:tmpl w:val="D280F0D4"/>
    <w:lvl w:ilvl="0">
      <w:start w:val="2"/>
      <w:numFmt w:val="decimal"/>
      <w:lvlText w:val="%1."/>
      <w:lvlJc w:val="left"/>
      <w:pPr>
        <w:ind w:left="360" w:hanging="360"/>
      </w:pPr>
      <w:rPr>
        <w:rFonts w:hint="default"/>
      </w:rPr>
    </w:lvl>
    <w:lvl w:ilvl="1">
      <w:start w:val="2"/>
      <w:numFmt w:val="lowerLetter"/>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0511454"/>
    <w:multiLevelType w:val="hybridMultilevel"/>
    <w:tmpl w:val="14DCA43C"/>
    <w:lvl w:ilvl="0" w:tplc="8BCEC26E">
      <w:start w:val="1"/>
      <w:numFmt w:val="lowerLetter"/>
      <w:lvlText w:val="%1."/>
      <w:lvlJc w:val="left"/>
      <w:pPr>
        <w:ind w:left="1080" w:hanging="360"/>
      </w:pPr>
      <w:rPr>
        <w:rFonts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6" w15:restartNumberingAfterBreak="0">
    <w:nsid w:val="78C57198"/>
    <w:multiLevelType w:val="hybridMultilevel"/>
    <w:tmpl w:val="6B564B0E"/>
    <w:lvl w:ilvl="0" w:tplc="1AF6AFF6">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B7B5FE3"/>
    <w:multiLevelType w:val="multilevel"/>
    <w:tmpl w:val="D6700B30"/>
    <w:lvl w:ilvl="0">
      <w:start w:val="1"/>
      <w:numFmt w:val="decimal"/>
      <w:pStyle w:val="Kop1"/>
      <w:lvlText w:val="%1."/>
      <w:lvlJc w:val="left"/>
      <w:pPr>
        <w:ind w:left="360" w:hanging="360"/>
      </w:pPr>
      <w:rPr>
        <w:rFonts w:cs="Times New Roman" w:hint="default"/>
      </w:rPr>
    </w:lvl>
    <w:lvl w:ilvl="1">
      <w:start w:val="1"/>
      <w:numFmt w:val="decimal"/>
      <w:pStyle w:val="Style2"/>
      <w:lvlText w:val="%1.%2."/>
      <w:lvlJc w:val="left"/>
      <w:pPr>
        <w:ind w:left="792" w:hanging="432"/>
      </w:pPr>
      <w:rPr>
        <w:rFonts w:cs="Times New Roman" w:hint="default"/>
      </w:rPr>
    </w:lvl>
    <w:lvl w:ilvl="2">
      <w:start w:val="1"/>
      <w:numFmt w:val="decimal"/>
      <w:pStyle w:val="Style3"/>
      <w:lvlText w:val="%1.%2.%3."/>
      <w:lvlJc w:val="left"/>
      <w:pPr>
        <w:ind w:left="930"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15:restartNumberingAfterBreak="0">
    <w:nsid w:val="7DE3427A"/>
    <w:multiLevelType w:val="hybridMultilevel"/>
    <w:tmpl w:val="30E89DC8"/>
    <w:lvl w:ilvl="0" w:tplc="FBE8ADE2">
      <w:start w:val="1"/>
      <w:numFmt w:val="bullet"/>
      <w:lvlText w:val=""/>
      <w:lvlJc w:val="left"/>
      <w:pPr>
        <w:tabs>
          <w:tab w:val="num" w:pos="1353"/>
        </w:tabs>
        <w:ind w:left="1353" w:hanging="360"/>
      </w:pPr>
      <w:rPr>
        <w:rFonts w:ascii="Wingdings" w:hAnsi="Wingdings" w:cs="Times New Roman" w:hint="default"/>
        <w:color w:val="FF6600"/>
      </w:rPr>
    </w:lvl>
    <w:lvl w:ilvl="1" w:tplc="2B32938C">
      <w:start w:val="1"/>
      <w:numFmt w:val="bullet"/>
      <w:pStyle w:val="List1"/>
      <w:lvlText w:val=""/>
      <w:lvlJc w:val="left"/>
      <w:pPr>
        <w:tabs>
          <w:tab w:val="num" w:pos="1440"/>
        </w:tabs>
        <w:ind w:left="1440" w:hanging="360"/>
      </w:pPr>
      <w:rPr>
        <w:rFonts w:ascii="Wingdings" w:hAnsi="Wingdings" w:cs="Times New Roman" w:hint="default"/>
        <w:color w:val="FF6600"/>
        <w:sz w:val="16"/>
      </w:rPr>
    </w:lvl>
    <w:lvl w:ilvl="2" w:tplc="02E681F2">
      <w:start w:val="1"/>
      <w:numFmt w:val="bullet"/>
      <w:lvlText w:val=""/>
      <w:lvlJc w:val="left"/>
      <w:pPr>
        <w:tabs>
          <w:tab w:val="num" w:pos="2160"/>
        </w:tabs>
        <w:ind w:left="2160" w:hanging="360"/>
      </w:pPr>
      <w:rPr>
        <w:rFonts w:ascii="Wingdings" w:hAnsi="Wingdings" w:cs="Times New Roman" w:hint="default"/>
      </w:rPr>
    </w:lvl>
    <w:lvl w:ilvl="3" w:tplc="BE626D38">
      <w:start w:val="1"/>
      <w:numFmt w:val="bullet"/>
      <w:lvlText w:val=""/>
      <w:lvlJc w:val="left"/>
      <w:pPr>
        <w:tabs>
          <w:tab w:val="num" w:pos="2880"/>
        </w:tabs>
        <w:ind w:left="2880" w:hanging="360"/>
      </w:pPr>
      <w:rPr>
        <w:rFonts w:ascii="Symbol" w:hAnsi="Symbol" w:cs="Times New Roman" w:hint="default"/>
      </w:rPr>
    </w:lvl>
    <w:lvl w:ilvl="4" w:tplc="617A0A34">
      <w:start w:val="1"/>
      <w:numFmt w:val="bullet"/>
      <w:lvlText w:val="o"/>
      <w:lvlJc w:val="left"/>
      <w:pPr>
        <w:tabs>
          <w:tab w:val="num" w:pos="3600"/>
        </w:tabs>
        <w:ind w:left="3600" w:hanging="360"/>
      </w:pPr>
      <w:rPr>
        <w:rFonts w:ascii="Courier New" w:hAnsi="Courier New" w:cs="Courier New" w:hint="default"/>
      </w:rPr>
    </w:lvl>
    <w:lvl w:ilvl="5" w:tplc="E81E8C88">
      <w:start w:val="1"/>
      <w:numFmt w:val="bullet"/>
      <w:lvlText w:val=""/>
      <w:lvlJc w:val="left"/>
      <w:pPr>
        <w:tabs>
          <w:tab w:val="num" w:pos="4320"/>
        </w:tabs>
        <w:ind w:left="4320" w:hanging="360"/>
      </w:pPr>
      <w:rPr>
        <w:rFonts w:ascii="Wingdings" w:hAnsi="Wingdings" w:cs="Times New Roman" w:hint="default"/>
      </w:rPr>
    </w:lvl>
    <w:lvl w:ilvl="6" w:tplc="CBEA5D70">
      <w:start w:val="1"/>
      <w:numFmt w:val="bullet"/>
      <w:lvlText w:val=""/>
      <w:lvlJc w:val="left"/>
      <w:pPr>
        <w:tabs>
          <w:tab w:val="num" w:pos="5040"/>
        </w:tabs>
        <w:ind w:left="5040" w:hanging="360"/>
      </w:pPr>
      <w:rPr>
        <w:rFonts w:ascii="Symbol" w:hAnsi="Symbol" w:cs="Times New Roman" w:hint="default"/>
      </w:rPr>
    </w:lvl>
    <w:lvl w:ilvl="7" w:tplc="2A64B52E">
      <w:start w:val="1"/>
      <w:numFmt w:val="bullet"/>
      <w:lvlText w:val="o"/>
      <w:lvlJc w:val="left"/>
      <w:pPr>
        <w:tabs>
          <w:tab w:val="num" w:pos="5760"/>
        </w:tabs>
        <w:ind w:left="5760" w:hanging="360"/>
      </w:pPr>
      <w:rPr>
        <w:rFonts w:ascii="Courier New" w:hAnsi="Courier New" w:cs="Courier New" w:hint="default"/>
      </w:rPr>
    </w:lvl>
    <w:lvl w:ilvl="8" w:tplc="31AE6390">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1"/>
  </w:num>
  <w:num w:numId="3">
    <w:abstractNumId w:val="18"/>
  </w:num>
  <w:num w:numId="4">
    <w:abstractNumId w:val="16"/>
  </w:num>
  <w:num w:numId="5">
    <w:abstractNumId w:val="48"/>
  </w:num>
  <w:num w:numId="6">
    <w:abstractNumId w:val="16"/>
  </w:num>
  <w:num w:numId="7">
    <w:abstractNumId w:val="16"/>
  </w:num>
  <w:num w:numId="8">
    <w:abstractNumId w:val="28"/>
  </w:num>
  <w:num w:numId="9">
    <w:abstractNumId w:val="13"/>
  </w:num>
  <w:num w:numId="10">
    <w:abstractNumId w:val="47"/>
  </w:num>
  <w:num w:numId="11">
    <w:abstractNumId w:val="0"/>
  </w:num>
  <w:num w:numId="12">
    <w:abstractNumId w:val="32"/>
  </w:num>
  <w:num w:numId="13">
    <w:abstractNumId w:val="5"/>
  </w:num>
  <w:num w:numId="14">
    <w:abstractNumId w:val="23"/>
  </w:num>
  <w:num w:numId="15">
    <w:abstractNumId w:val="6"/>
  </w:num>
  <w:num w:numId="16">
    <w:abstractNumId w:val="43"/>
  </w:num>
  <w:num w:numId="17">
    <w:abstractNumId w:val="22"/>
  </w:num>
  <w:num w:numId="18">
    <w:abstractNumId w:val="10"/>
  </w:num>
  <w:num w:numId="19">
    <w:abstractNumId w:val="8"/>
  </w:num>
  <w:num w:numId="20">
    <w:abstractNumId w:val="9"/>
  </w:num>
  <w:num w:numId="21">
    <w:abstractNumId w:val="24"/>
  </w:num>
  <w:num w:numId="22">
    <w:abstractNumId w:val="41"/>
  </w:num>
  <w:num w:numId="23">
    <w:abstractNumId w:val="37"/>
  </w:num>
  <w:num w:numId="24">
    <w:abstractNumId w:val="40"/>
  </w:num>
  <w:num w:numId="25">
    <w:abstractNumId w:val="12"/>
  </w:num>
  <w:num w:numId="26">
    <w:abstractNumId w:val="7"/>
  </w:num>
  <w:num w:numId="27">
    <w:abstractNumId w:val="36"/>
  </w:num>
  <w:num w:numId="28">
    <w:abstractNumId w:val="21"/>
  </w:num>
  <w:num w:numId="29">
    <w:abstractNumId w:val="25"/>
  </w:num>
  <w:num w:numId="30">
    <w:abstractNumId w:val="15"/>
  </w:num>
  <w:num w:numId="31">
    <w:abstractNumId w:val="31"/>
  </w:num>
  <w:num w:numId="32">
    <w:abstractNumId w:val="11"/>
  </w:num>
  <w:num w:numId="33">
    <w:abstractNumId w:val="44"/>
  </w:num>
  <w:num w:numId="34">
    <w:abstractNumId w:val="30"/>
  </w:num>
  <w:num w:numId="35">
    <w:abstractNumId w:val="34"/>
  </w:num>
  <w:num w:numId="36">
    <w:abstractNumId w:val="38"/>
  </w:num>
  <w:num w:numId="37">
    <w:abstractNumId w:val="35"/>
  </w:num>
  <w:num w:numId="38">
    <w:abstractNumId w:val="19"/>
  </w:num>
  <w:num w:numId="39">
    <w:abstractNumId w:val="45"/>
  </w:num>
  <w:num w:numId="40">
    <w:abstractNumId w:val="39"/>
  </w:num>
  <w:num w:numId="41">
    <w:abstractNumId w:val="29"/>
  </w:num>
  <w:num w:numId="42">
    <w:abstractNumId w:val="26"/>
  </w:num>
  <w:num w:numId="43">
    <w:abstractNumId w:val="27"/>
  </w:num>
  <w:num w:numId="44">
    <w:abstractNumId w:val="14"/>
  </w:num>
  <w:num w:numId="45">
    <w:abstractNumId w:val="17"/>
  </w:num>
  <w:num w:numId="46">
    <w:abstractNumId w:val="42"/>
  </w:num>
  <w:num w:numId="47">
    <w:abstractNumId w:val="46"/>
  </w:num>
  <w:num w:numId="48">
    <w:abstractNumId w:val="33"/>
  </w:num>
  <w:num w:numId="4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81"/>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04"/>
    <w:rsid w:val="00000B8B"/>
    <w:rsid w:val="00002C1E"/>
    <w:rsid w:val="000032B1"/>
    <w:rsid w:val="000044BA"/>
    <w:rsid w:val="0000518E"/>
    <w:rsid w:val="000068DE"/>
    <w:rsid w:val="00006B82"/>
    <w:rsid w:val="0000702C"/>
    <w:rsid w:val="000107FF"/>
    <w:rsid w:val="000118AF"/>
    <w:rsid w:val="000120EA"/>
    <w:rsid w:val="000121B3"/>
    <w:rsid w:val="00012E23"/>
    <w:rsid w:val="00013B5A"/>
    <w:rsid w:val="0001418C"/>
    <w:rsid w:val="00014500"/>
    <w:rsid w:val="00014AFF"/>
    <w:rsid w:val="00015267"/>
    <w:rsid w:val="000155A9"/>
    <w:rsid w:val="00015CC8"/>
    <w:rsid w:val="00017ADC"/>
    <w:rsid w:val="00017F26"/>
    <w:rsid w:val="00021FF8"/>
    <w:rsid w:val="0002408C"/>
    <w:rsid w:val="00024143"/>
    <w:rsid w:val="000258AC"/>
    <w:rsid w:val="00026C26"/>
    <w:rsid w:val="000273A9"/>
    <w:rsid w:val="000312D1"/>
    <w:rsid w:val="00031A2E"/>
    <w:rsid w:val="00032CF7"/>
    <w:rsid w:val="00033B6C"/>
    <w:rsid w:val="00033EF9"/>
    <w:rsid w:val="0003428C"/>
    <w:rsid w:val="00034430"/>
    <w:rsid w:val="0003670E"/>
    <w:rsid w:val="00037629"/>
    <w:rsid w:val="00041BA2"/>
    <w:rsid w:val="00041DFB"/>
    <w:rsid w:val="00042B66"/>
    <w:rsid w:val="00043A48"/>
    <w:rsid w:val="00044428"/>
    <w:rsid w:val="00045DF6"/>
    <w:rsid w:val="000514D1"/>
    <w:rsid w:val="0005161F"/>
    <w:rsid w:val="00051646"/>
    <w:rsid w:val="00051A51"/>
    <w:rsid w:val="00052264"/>
    <w:rsid w:val="00053031"/>
    <w:rsid w:val="000571DD"/>
    <w:rsid w:val="0005792A"/>
    <w:rsid w:val="00062559"/>
    <w:rsid w:val="00065007"/>
    <w:rsid w:val="00066794"/>
    <w:rsid w:val="00067915"/>
    <w:rsid w:val="00070512"/>
    <w:rsid w:val="00071B98"/>
    <w:rsid w:val="00072448"/>
    <w:rsid w:val="00072DA8"/>
    <w:rsid w:val="00074EA0"/>
    <w:rsid w:val="0007621E"/>
    <w:rsid w:val="00077011"/>
    <w:rsid w:val="00077A0B"/>
    <w:rsid w:val="000805E2"/>
    <w:rsid w:val="00080EC9"/>
    <w:rsid w:val="000818A8"/>
    <w:rsid w:val="00081B61"/>
    <w:rsid w:val="000825E6"/>
    <w:rsid w:val="00082E93"/>
    <w:rsid w:val="00083A5E"/>
    <w:rsid w:val="00083BF9"/>
    <w:rsid w:val="00085D91"/>
    <w:rsid w:val="00086890"/>
    <w:rsid w:val="00086939"/>
    <w:rsid w:val="000871C1"/>
    <w:rsid w:val="000873C5"/>
    <w:rsid w:val="00087482"/>
    <w:rsid w:val="000876A4"/>
    <w:rsid w:val="000915C8"/>
    <w:rsid w:val="00091ECD"/>
    <w:rsid w:val="00093318"/>
    <w:rsid w:val="00093493"/>
    <w:rsid w:val="00094166"/>
    <w:rsid w:val="000957E9"/>
    <w:rsid w:val="000959AA"/>
    <w:rsid w:val="00096172"/>
    <w:rsid w:val="000A01D0"/>
    <w:rsid w:val="000A0257"/>
    <w:rsid w:val="000A212E"/>
    <w:rsid w:val="000A4A1F"/>
    <w:rsid w:val="000A70FB"/>
    <w:rsid w:val="000A7B03"/>
    <w:rsid w:val="000A7DE3"/>
    <w:rsid w:val="000B0887"/>
    <w:rsid w:val="000B246E"/>
    <w:rsid w:val="000B34CF"/>
    <w:rsid w:val="000B47D7"/>
    <w:rsid w:val="000B4833"/>
    <w:rsid w:val="000B5387"/>
    <w:rsid w:val="000B7099"/>
    <w:rsid w:val="000C07B1"/>
    <w:rsid w:val="000C1B79"/>
    <w:rsid w:val="000C209F"/>
    <w:rsid w:val="000C50C3"/>
    <w:rsid w:val="000C52F5"/>
    <w:rsid w:val="000C592E"/>
    <w:rsid w:val="000C600F"/>
    <w:rsid w:val="000C66AF"/>
    <w:rsid w:val="000C7F80"/>
    <w:rsid w:val="000D17C6"/>
    <w:rsid w:val="000D295F"/>
    <w:rsid w:val="000D3231"/>
    <w:rsid w:val="000D33D3"/>
    <w:rsid w:val="000D5422"/>
    <w:rsid w:val="000D5CDB"/>
    <w:rsid w:val="000D5D8E"/>
    <w:rsid w:val="000D5E50"/>
    <w:rsid w:val="000D6437"/>
    <w:rsid w:val="000D74CE"/>
    <w:rsid w:val="000D7FE6"/>
    <w:rsid w:val="000E07A7"/>
    <w:rsid w:val="000E0FFB"/>
    <w:rsid w:val="000E1BE2"/>
    <w:rsid w:val="000E34F0"/>
    <w:rsid w:val="000E467C"/>
    <w:rsid w:val="000E4F2F"/>
    <w:rsid w:val="000E52C9"/>
    <w:rsid w:val="000E5427"/>
    <w:rsid w:val="000E7551"/>
    <w:rsid w:val="000E76D6"/>
    <w:rsid w:val="000F063F"/>
    <w:rsid w:val="000F0C9B"/>
    <w:rsid w:val="000F0E69"/>
    <w:rsid w:val="000F1412"/>
    <w:rsid w:val="000F1A94"/>
    <w:rsid w:val="000F22EB"/>
    <w:rsid w:val="000F241B"/>
    <w:rsid w:val="000F28D2"/>
    <w:rsid w:val="000F30FB"/>
    <w:rsid w:val="000F3DF1"/>
    <w:rsid w:val="000F4AD9"/>
    <w:rsid w:val="000F6EDD"/>
    <w:rsid w:val="00101929"/>
    <w:rsid w:val="00101FDD"/>
    <w:rsid w:val="001038F3"/>
    <w:rsid w:val="00105492"/>
    <w:rsid w:val="001060C3"/>
    <w:rsid w:val="0010798C"/>
    <w:rsid w:val="00107BE4"/>
    <w:rsid w:val="0011059A"/>
    <w:rsid w:val="00111180"/>
    <w:rsid w:val="00112127"/>
    <w:rsid w:val="00112609"/>
    <w:rsid w:val="00114421"/>
    <w:rsid w:val="00114F35"/>
    <w:rsid w:val="00115E2D"/>
    <w:rsid w:val="00116416"/>
    <w:rsid w:val="00117C2C"/>
    <w:rsid w:val="001200EB"/>
    <w:rsid w:val="001201D6"/>
    <w:rsid w:val="00120453"/>
    <w:rsid w:val="001211C4"/>
    <w:rsid w:val="00121856"/>
    <w:rsid w:val="00121EAF"/>
    <w:rsid w:val="00121FA2"/>
    <w:rsid w:val="001230A9"/>
    <w:rsid w:val="00123276"/>
    <w:rsid w:val="0012414C"/>
    <w:rsid w:val="00124227"/>
    <w:rsid w:val="00124D3E"/>
    <w:rsid w:val="00124DF9"/>
    <w:rsid w:val="00127395"/>
    <w:rsid w:val="00127957"/>
    <w:rsid w:val="001306DB"/>
    <w:rsid w:val="00130A0A"/>
    <w:rsid w:val="00131076"/>
    <w:rsid w:val="00132550"/>
    <w:rsid w:val="0013266C"/>
    <w:rsid w:val="00132AC3"/>
    <w:rsid w:val="00135BD4"/>
    <w:rsid w:val="00135D24"/>
    <w:rsid w:val="00136E8C"/>
    <w:rsid w:val="0014055C"/>
    <w:rsid w:val="00141C0B"/>
    <w:rsid w:val="001434C0"/>
    <w:rsid w:val="001438AD"/>
    <w:rsid w:val="001515C0"/>
    <w:rsid w:val="00152B34"/>
    <w:rsid w:val="001532C3"/>
    <w:rsid w:val="0015344B"/>
    <w:rsid w:val="00153803"/>
    <w:rsid w:val="00153EBF"/>
    <w:rsid w:val="00153EC8"/>
    <w:rsid w:val="00156BB8"/>
    <w:rsid w:val="00161426"/>
    <w:rsid w:val="00162383"/>
    <w:rsid w:val="001638EB"/>
    <w:rsid w:val="00163AC5"/>
    <w:rsid w:val="00165785"/>
    <w:rsid w:val="00167466"/>
    <w:rsid w:val="001703CC"/>
    <w:rsid w:val="00170DAD"/>
    <w:rsid w:val="001714A4"/>
    <w:rsid w:val="00171E59"/>
    <w:rsid w:val="0017614C"/>
    <w:rsid w:val="0017671F"/>
    <w:rsid w:val="00176E63"/>
    <w:rsid w:val="001807D8"/>
    <w:rsid w:val="001808D7"/>
    <w:rsid w:val="00180F29"/>
    <w:rsid w:val="001814FC"/>
    <w:rsid w:val="001827CC"/>
    <w:rsid w:val="00183320"/>
    <w:rsid w:val="00184349"/>
    <w:rsid w:val="001852A6"/>
    <w:rsid w:val="00187B74"/>
    <w:rsid w:val="00190B43"/>
    <w:rsid w:val="0019191E"/>
    <w:rsid w:val="00192891"/>
    <w:rsid w:val="00194BBA"/>
    <w:rsid w:val="00195803"/>
    <w:rsid w:val="00195B2E"/>
    <w:rsid w:val="00195BC4"/>
    <w:rsid w:val="00195D8E"/>
    <w:rsid w:val="00196135"/>
    <w:rsid w:val="001963DC"/>
    <w:rsid w:val="00197945"/>
    <w:rsid w:val="001A03F6"/>
    <w:rsid w:val="001A0D20"/>
    <w:rsid w:val="001A0DED"/>
    <w:rsid w:val="001A262B"/>
    <w:rsid w:val="001A31E3"/>
    <w:rsid w:val="001A478A"/>
    <w:rsid w:val="001A5252"/>
    <w:rsid w:val="001A7EA0"/>
    <w:rsid w:val="001B0F38"/>
    <w:rsid w:val="001B1C9B"/>
    <w:rsid w:val="001B246C"/>
    <w:rsid w:val="001B7AD5"/>
    <w:rsid w:val="001C0534"/>
    <w:rsid w:val="001C2AB6"/>
    <w:rsid w:val="001C2F01"/>
    <w:rsid w:val="001C5E44"/>
    <w:rsid w:val="001C68E6"/>
    <w:rsid w:val="001C6CA9"/>
    <w:rsid w:val="001C7DC4"/>
    <w:rsid w:val="001D043F"/>
    <w:rsid w:val="001D0459"/>
    <w:rsid w:val="001D04E2"/>
    <w:rsid w:val="001D0D1B"/>
    <w:rsid w:val="001D0D86"/>
    <w:rsid w:val="001D12FE"/>
    <w:rsid w:val="001D18D8"/>
    <w:rsid w:val="001D1C93"/>
    <w:rsid w:val="001D2BD8"/>
    <w:rsid w:val="001D2C50"/>
    <w:rsid w:val="001D2F9D"/>
    <w:rsid w:val="001D34F8"/>
    <w:rsid w:val="001D4191"/>
    <w:rsid w:val="001D5238"/>
    <w:rsid w:val="001D5479"/>
    <w:rsid w:val="001D6525"/>
    <w:rsid w:val="001D7127"/>
    <w:rsid w:val="001E0B75"/>
    <w:rsid w:val="001E1013"/>
    <w:rsid w:val="001E135D"/>
    <w:rsid w:val="001E1A30"/>
    <w:rsid w:val="001E21AB"/>
    <w:rsid w:val="001E270A"/>
    <w:rsid w:val="001E2AE8"/>
    <w:rsid w:val="001E345A"/>
    <w:rsid w:val="001E3BAF"/>
    <w:rsid w:val="001E3EC2"/>
    <w:rsid w:val="001E5A23"/>
    <w:rsid w:val="001E5D20"/>
    <w:rsid w:val="001E6875"/>
    <w:rsid w:val="001E6D71"/>
    <w:rsid w:val="001F019C"/>
    <w:rsid w:val="001F1416"/>
    <w:rsid w:val="001F2231"/>
    <w:rsid w:val="001F2A35"/>
    <w:rsid w:val="001F34DF"/>
    <w:rsid w:val="001F47A3"/>
    <w:rsid w:val="001F491D"/>
    <w:rsid w:val="001F4DD9"/>
    <w:rsid w:val="001F5169"/>
    <w:rsid w:val="001F52EA"/>
    <w:rsid w:val="001F78D1"/>
    <w:rsid w:val="0020092E"/>
    <w:rsid w:val="00203F24"/>
    <w:rsid w:val="00203F7E"/>
    <w:rsid w:val="00205712"/>
    <w:rsid w:val="00205CC9"/>
    <w:rsid w:val="00206770"/>
    <w:rsid w:val="00206EC2"/>
    <w:rsid w:val="002078A7"/>
    <w:rsid w:val="0021032A"/>
    <w:rsid w:val="00210E85"/>
    <w:rsid w:val="002114C8"/>
    <w:rsid w:val="00211E35"/>
    <w:rsid w:val="00212A11"/>
    <w:rsid w:val="00212D0B"/>
    <w:rsid w:val="00214497"/>
    <w:rsid w:val="00215850"/>
    <w:rsid w:val="00215B21"/>
    <w:rsid w:val="00216B7E"/>
    <w:rsid w:val="002179A6"/>
    <w:rsid w:val="00217E24"/>
    <w:rsid w:val="00222D39"/>
    <w:rsid w:val="0022326E"/>
    <w:rsid w:val="00223368"/>
    <w:rsid w:val="00224E04"/>
    <w:rsid w:val="0022513D"/>
    <w:rsid w:val="002258C3"/>
    <w:rsid w:val="00225F1B"/>
    <w:rsid w:val="002265CA"/>
    <w:rsid w:val="002267D8"/>
    <w:rsid w:val="002270F2"/>
    <w:rsid w:val="0022779B"/>
    <w:rsid w:val="00227B30"/>
    <w:rsid w:val="002303A6"/>
    <w:rsid w:val="002304B5"/>
    <w:rsid w:val="00230ACA"/>
    <w:rsid w:val="00230B1C"/>
    <w:rsid w:val="00230E89"/>
    <w:rsid w:val="0023295C"/>
    <w:rsid w:val="00233C4B"/>
    <w:rsid w:val="00234EE2"/>
    <w:rsid w:val="00235ED3"/>
    <w:rsid w:val="002375BE"/>
    <w:rsid w:val="002377AE"/>
    <w:rsid w:val="00237FDE"/>
    <w:rsid w:val="00240A72"/>
    <w:rsid w:val="002412FB"/>
    <w:rsid w:val="00242547"/>
    <w:rsid w:val="00242BE7"/>
    <w:rsid w:val="00242D5F"/>
    <w:rsid w:val="00243CBC"/>
    <w:rsid w:val="00245529"/>
    <w:rsid w:val="002474CB"/>
    <w:rsid w:val="0025090A"/>
    <w:rsid w:val="00250B90"/>
    <w:rsid w:val="00253534"/>
    <w:rsid w:val="002542E2"/>
    <w:rsid w:val="00254EF5"/>
    <w:rsid w:val="00254FA2"/>
    <w:rsid w:val="00255D95"/>
    <w:rsid w:val="00257A87"/>
    <w:rsid w:val="0026101D"/>
    <w:rsid w:val="002613D0"/>
    <w:rsid w:val="00261BC4"/>
    <w:rsid w:val="0026308C"/>
    <w:rsid w:val="00265409"/>
    <w:rsid w:val="002656D3"/>
    <w:rsid w:val="00265F25"/>
    <w:rsid w:val="00266503"/>
    <w:rsid w:val="00270217"/>
    <w:rsid w:val="0027215F"/>
    <w:rsid w:val="002721AF"/>
    <w:rsid w:val="002722A5"/>
    <w:rsid w:val="00272B85"/>
    <w:rsid w:val="00273605"/>
    <w:rsid w:val="002750F6"/>
    <w:rsid w:val="00276846"/>
    <w:rsid w:val="00276B17"/>
    <w:rsid w:val="00277050"/>
    <w:rsid w:val="0027790B"/>
    <w:rsid w:val="00277D5E"/>
    <w:rsid w:val="00277DB2"/>
    <w:rsid w:val="00280940"/>
    <w:rsid w:val="00281BD1"/>
    <w:rsid w:val="00284C6F"/>
    <w:rsid w:val="0028562D"/>
    <w:rsid w:val="00285B0E"/>
    <w:rsid w:val="0028604B"/>
    <w:rsid w:val="002865C9"/>
    <w:rsid w:val="00286BD8"/>
    <w:rsid w:val="0028775E"/>
    <w:rsid w:val="00287E61"/>
    <w:rsid w:val="00290396"/>
    <w:rsid w:val="00291554"/>
    <w:rsid w:val="00292214"/>
    <w:rsid w:val="002927C3"/>
    <w:rsid w:val="00292E9C"/>
    <w:rsid w:val="002932F3"/>
    <w:rsid w:val="0029395B"/>
    <w:rsid w:val="00295A26"/>
    <w:rsid w:val="002966D3"/>
    <w:rsid w:val="002976B1"/>
    <w:rsid w:val="00297D71"/>
    <w:rsid w:val="002A03BD"/>
    <w:rsid w:val="002A19B3"/>
    <w:rsid w:val="002A22EF"/>
    <w:rsid w:val="002A2867"/>
    <w:rsid w:val="002A3135"/>
    <w:rsid w:val="002A32D2"/>
    <w:rsid w:val="002A3A95"/>
    <w:rsid w:val="002A4745"/>
    <w:rsid w:val="002A52CA"/>
    <w:rsid w:val="002A780E"/>
    <w:rsid w:val="002A785C"/>
    <w:rsid w:val="002B1821"/>
    <w:rsid w:val="002B1923"/>
    <w:rsid w:val="002B1B03"/>
    <w:rsid w:val="002B6434"/>
    <w:rsid w:val="002B695A"/>
    <w:rsid w:val="002B70F6"/>
    <w:rsid w:val="002B7396"/>
    <w:rsid w:val="002C0115"/>
    <w:rsid w:val="002C046D"/>
    <w:rsid w:val="002C327F"/>
    <w:rsid w:val="002C39A7"/>
    <w:rsid w:val="002C3A8E"/>
    <w:rsid w:val="002C43F0"/>
    <w:rsid w:val="002C5BBE"/>
    <w:rsid w:val="002C62D1"/>
    <w:rsid w:val="002C7984"/>
    <w:rsid w:val="002D037E"/>
    <w:rsid w:val="002D09B7"/>
    <w:rsid w:val="002D127D"/>
    <w:rsid w:val="002D1B25"/>
    <w:rsid w:val="002D285D"/>
    <w:rsid w:val="002D2ADD"/>
    <w:rsid w:val="002D2E40"/>
    <w:rsid w:val="002D4226"/>
    <w:rsid w:val="002D4467"/>
    <w:rsid w:val="002D4484"/>
    <w:rsid w:val="002D597F"/>
    <w:rsid w:val="002D6483"/>
    <w:rsid w:val="002D6971"/>
    <w:rsid w:val="002D6C8B"/>
    <w:rsid w:val="002E00A6"/>
    <w:rsid w:val="002E03C9"/>
    <w:rsid w:val="002E0EA8"/>
    <w:rsid w:val="002E22D0"/>
    <w:rsid w:val="002E3303"/>
    <w:rsid w:val="002E4A72"/>
    <w:rsid w:val="002E4D85"/>
    <w:rsid w:val="002E5DDA"/>
    <w:rsid w:val="002E7179"/>
    <w:rsid w:val="002E7C37"/>
    <w:rsid w:val="002F0487"/>
    <w:rsid w:val="002F110C"/>
    <w:rsid w:val="002F201F"/>
    <w:rsid w:val="002F25E5"/>
    <w:rsid w:val="002F34F8"/>
    <w:rsid w:val="002F42E0"/>
    <w:rsid w:val="003000B3"/>
    <w:rsid w:val="003025CA"/>
    <w:rsid w:val="003025CE"/>
    <w:rsid w:val="0030274C"/>
    <w:rsid w:val="003033FD"/>
    <w:rsid w:val="003046FA"/>
    <w:rsid w:val="0030480B"/>
    <w:rsid w:val="00304F88"/>
    <w:rsid w:val="003066BE"/>
    <w:rsid w:val="00307254"/>
    <w:rsid w:val="003079A5"/>
    <w:rsid w:val="0031048C"/>
    <w:rsid w:val="00310B20"/>
    <w:rsid w:val="00310B29"/>
    <w:rsid w:val="00310C09"/>
    <w:rsid w:val="00310C7F"/>
    <w:rsid w:val="00311202"/>
    <w:rsid w:val="0031296A"/>
    <w:rsid w:val="00314D44"/>
    <w:rsid w:val="00315503"/>
    <w:rsid w:val="003166F4"/>
    <w:rsid w:val="003175F3"/>
    <w:rsid w:val="0032097E"/>
    <w:rsid w:val="003224A8"/>
    <w:rsid w:val="00324632"/>
    <w:rsid w:val="0032768D"/>
    <w:rsid w:val="00330EA3"/>
    <w:rsid w:val="00331174"/>
    <w:rsid w:val="00331477"/>
    <w:rsid w:val="003320AC"/>
    <w:rsid w:val="00332570"/>
    <w:rsid w:val="0033317A"/>
    <w:rsid w:val="0033344D"/>
    <w:rsid w:val="003335A1"/>
    <w:rsid w:val="003335CC"/>
    <w:rsid w:val="00334006"/>
    <w:rsid w:val="00335FF1"/>
    <w:rsid w:val="003378EB"/>
    <w:rsid w:val="00341052"/>
    <w:rsid w:val="00342613"/>
    <w:rsid w:val="003427B0"/>
    <w:rsid w:val="003429B8"/>
    <w:rsid w:val="00342B4C"/>
    <w:rsid w:val="00342CE4"/>
    <w:rsid w:val="00343F10"/>
    <w:rsid w:val="003441C1"/>
    <w:rsid w:val="00344993"/>
    <w:rsid w:val="00344DE3"/>
    <w:rsid w:val="00344E39"/>
    <w:rsid w:val="0034520A"/>
    <w:rsid w:val="00346750"/>
    <w:rsid w:val="00346A34"/>
    <w:rsid w:val="00346E05"/>
    <w:rsid w:val="003501E0"/>
    <w:rsid w:val="003520D5"/>
    <w:rsid w:val="00352BD5"/>
    <w:rsid w:val="0035446A"/>
    <w:rsid w:val="00354A3A"/>
    <w:rsid w:val="00355C7F"/>
    <w:rsid w:val="00355FCC"/>
    <w:rsid w:val="003565D2"/>
    <w:rsid w:val="00357AD3"/>
    <w:rsid w:val="00360766"/>
    <w:rsid w:val="00361B4C"/>
    <w:rsid w:val="00362E56"/>
    <w:rsid w:val="00363E4A"/>
    <w:rsid w:val="00365C84"/>
    <w:rsid w:val="00366CD9"/>
    <w:rsid w:val="003673E5"/>
    <w:rsid w:val="00371AEC"/>
    <w:rsid w:val="003722C4"/>
    <w:rsid w:val="00373300"/>
    <w:rsid w:val="0037676E"/>
    <w:rsid w:val="003773BB"/>
    <w:rsid w:val="00377DF0"/>
    <w:rsid w:val="00382D94"/>
    <w:rsid w:val="00383048"/>
    <w:rsid w:val="00383251"/>
    <w:rsid w:val="00384367"/>
    <w:rsid w:val="00386F39"/>
    <w:rsid w:val="00390F23"/>
    <w:rsid w:val="00390FAB"/>
    <w:rsid w:val="003913F7"/>
    <w:rsid w:val="00391BCD"/>
    <w:rsid w:val="00393777"/>
    <w:rsid w:val="00394219"/>
    <w:rsid w:val="003945D4"/>
    <w:rsid w:val="003950BB"/>
    <w:rsid w:val="0039683D"/>
    <w:rsid w:val="00397799"/>
    <w:rsid w:val="003977CE"/>
    <w:rsid w:val="003A207B"/>
    <w:rsid w:val="003A2217"/>
    <w:rsid w:val="003A2604"/>
    <w:rsid w:val="003A3009"/>
    <w:rsid w:val="003A37CE"/>
    <w:rsid w:val="003A40FA"/>
    <w:rsid w:val="003A4150"/>
    <w:rsid w:val="003A5701"/>
    <w:rsid w:val="003A620F"/>
    <w:rsid w:val="003A65D9"/>
    <w:rsid w:val="003A6D4F"/>
    <w:rsid w:val="003A7A61"/>
    <w:rsid w:val="003B0382"/>
    <w:rsid w:val="003B191D"/>
    <w:rsid w:val="003B1D52"/>
    <w:rsid w:val="003B2CEA"/>
    <w:rsid w:val="003B2FBF"/>
    <w:rsid w:val="003B4107"/>
    <w:rsid w:val="003B61E1"/>
    <w:rsid w:val="003B64C9"/>
    <w:rsid w:val="003C146D"/>
    <w:rsid w:val="003C2F17"/>
    <w:rsid w:val="003C3B11"/>
    <w:rsid w:val="003C561B"/>
    <w:rsid w:val="003C6205"/>
    <w:rsid w:val="003D21CA"/>
    <w:rsid w:val="003D2328"/>
    <w:rsid w:val="003D46A4"/>
    <w:rsid w:val="003D5EAF"/>
    <w:rsid w:val="003D707A"/>
    <w:rsid w:val="003D72E3"/>
    <w:rsid w:val="003D7FD9"/>
    <w:rsid w:val="003E02EB"/>
    <w:rsid w:val="003E02F1"/>
    <w:rsid w:val="003E1248"/>
    <w:rsid w:val="003E1A0B"/>
    <w:rsid w:val="003E3A23"/>
    <w:rsid w:val="003E494F"/>
    <w:rsid w:val="003E6249"/>
    <w:rsid w:val="003E76B8"/>
    <w:rsid w:val="003F21B9"/>
    <w:rsid w:val="003F265A"/>
    <w:rsid w:val="003F5058"/>
    <w:rsid w:val="003F6667"/>
    <w:rsid w:val="003F7799"/>
    <w:rsid w:val="003F7B96"/>
    <w:rsid w:val="004005B3"/>
    <w:rsid w:val="00400706"/>
    <w:rsid w:val="00401739"/>
    <w:rsid w:val="004028D5"/>
    <w:rsid w:val="00403B2C"/>
    <w:rsid w:val="00403E3B"/>
    <w:rsid w:val="00405206"/>
    <w:rsid w:val="00405AAE"/>
    <w:rsid w:val="00407C74"/>
    <w:rsid w:val="00412E3A"/>
    <w:rsid w:val="004133C0"/>
    <w:rsid w:val="004146CB"/>
    <w:rsid w:val="0041489B"/>
    <w:rsid w:val="00414C26"/>
    <w:rsid w:val="0041672E"/>
    <w:rsid w:val="0042160D"/>
    <w:rsid w:val="00422704"/>
    <w:rsid w:val="004232E3"/>
    <w:rsid w:val="004236B4"/>
    <w:rsid w:val="00423CD7"/>
    <w:rsid w:val="00425FE8"/>
    <w:rsid w:val="00426304"/>
    <w:rsid w:val="0042759B"/>
    <w:rsid w:val="00427D11"/>
    <w:rsid w:val="00431034"/>
    <w:rsid w:val="00433C84"/>
    <w:rsid w:val="004340B7"/>
    <w:rsid w:val="00434154"/>
    <w:rsid w:val="00434EC4"/>
    <w:rsid w:val="00435404"/>
    <w:rsid w:val="0043583C"/>
    <w:rsid w:val="0043655C"/>
    <w:rsid w:val="004368BE"/>
    <w:rsid w:val="00436E8F"/>
    <w:rsid w:val="004370B7"/>
    <w:rsid w:val="0043743E"/>
    <w:rsid w:val="00441B40"/>
    <w:rsid w:val="0044206A"/>
    <w:rsid w:val="004423CB"/>
    <w:rsid w:val="00442CDD"/>
    <w:rsid w:val="004434AC"/>
    <w:rsid w:val="0044351B"/>
    <w:rsid w:val="00443C72"/>
    <w:rsid w:val="00445AEE"/>
    <w:rsid w:val="00445D40"/>
    <w:rsid w:val="00445D9A"/>
    <w:rsid w:val="004463C8"/>
    <w:rsid w:val="00446689"/>
    <w:rsid w:val="00446B8E"/>
    <w:rsid w:val="004502D5"/>
    <w:rsid w:val="004506C9"/>
    <w:rsid w:val="00451443"/>
    <w:rsid w:val="0045448B"/>
    <w:rsid w:val="00454831"/>
    <w:rsid w:val="00454898"/>
    <w:rsid w:val="00454CE7"/>
    <w:rsid w:val="00455088"/>
    <w:rsid w:val="00455486"/>
    <w:rsid w:val="0046029A"/>
    <w:rsid w:val="00460EEB"/>
    <w:rsid w:val="00461651"/>
    <w:rsid w:val="004623F5"/>
    <w:rsid w:val="0046340C"/>
    <w:rsid w:val="00463E85"/>
    <w:rsid w:val="004649A8"/>
    <w:rsid w:val="00465464"/>
    <w:rsid w:val="00466870"/>
    <w:rsid w:val="00467538"/>
    <w:rsid w:val="004701BA"/>
    <w:rsid w:val="004713C2"/>
    <w:rsid w:val="00472F15"/>
    <w:rsid w:val="004739A9"/>
    <w:rsid w:val="00473A7F"/>
    <w:rsid w:val="00474317"/>
    <w:rsid w:val="004744C9"/>
    <w:rsid w:val="004760CC"/>
    <w:rsid w:val="0047646B"/>
    <w:rsid w:val="00476F83"/>
    <w:rsid w:val="00477140"/>
    <w:rsid w:val="00477FCF"/>
    <w:rsid w:val="00481374"/>
    <w:rsid w:val="0048212B"/>
    <w:rsid w:val="00483524"/>
    <w:rsid w:val="00485473"/>
    <w:rsid w:val="004854D8"/>
    <w:rsid w:val="00485581"/>
    <w:rsid w:val="0048571F"/>
    <w:rsid w:val="00485E2B"/>
    <w:rsid w:val="00486B6F"/>
    <w:rsid w:val="00486CDC"/>
    <w:rsid w:val="00490A76"/>
    <w:rsid w:val="00490BCF"/>
    <w:rsid w:val="00491180"/>
    <w:rsid w:val="00491EAB"/>
    <w:rsid w:val="004931CC"/>
    <w:rsid w:val="0049358B"/>
    <w:rsid w:val="00493D2F"/>
    <w:rsid w:val="00496344"/>
    <w:rsid w:val="00496A7D"/>
    <w:rsid w:val="00497248"/>
    <w:rsid w:val="004A0693"/>
    <w:rsid w:val="004A33BD"/>
    <w:rsid w:val="004A4D33"/>
    <w:rsid w:val="004A5418"/>
    <w:rsid w:val="004A689C"/>
    <w:rsid w:val="004B0B2D"/>
    <w:rsid w:val="004B329E"/>
    <w:rsid w:val="004B3FC7"/>
    <w:rsid w:val="004B4797"/>
    <w:rsid w:val="004B4CA0"/>
    <w:rsid w:val="004B5B81"/>
    <w:rsid w:val="004B607B"/>
    <w:rsid w:val="004B652A"/>
    <w:rsid w:val="004B739F"/>
    <w:rsid w:val="004B7C69"/>
    <w:rsid w:val="004C017B"/>
    <w:rsid w:val="004C0DA0"/>
    <w:rsid w:val="004C1B6A"/>
    <w:rsid w:val="004C1D87"/>
    <w:rsid w:val="004C2FFF"/>
    <w:rsid w:val="004C3F23"/>
    <w:rsid w:val="004C3FBC"/>
    <w:rsid w:val="004C47D1"/>
    <w:rsid w:val="004C4D86"/>
    <w:rsid w:val="004C538D"/>
    <w:rsid w:val="004C65E0"/>
    <w:rsid w:val="004C695E"/>
    <w:rsid w:val="004C7C52"/>
    <w:rsid w:val="004D1A6C"/>
    <w:rsid w:val="004D1C17"/>
    <w:rsid w:val="004D3959"/>
    <w:rsid w:val="004D3A1F"/>
    <w:rsid w:val="004D4711"/>
    <w:rsid w:val="004D4EC5"/>
    <w:rsid w:val="004D4F1D"/>
    <w:rsid w:val="004D5103"/>
    <w:rsid w:val="004D56DE"/>
    <w:rsid w:val="004D708C"/>
    <w:rsid w:val="004D753E"/>
    <w:rsid w:val="004E08F1"/>
    <w:rsid w:val="004E1471"/>
    <w:rsid w:val="004E15AD"/>
    <w:rsid w:val="004E3361"/>
    <w:rsid w:val="004E3A0B"/>
    <w:rsid w:val="004E41D8"/>
    <w:rsid w:val="004E4D8B"/>
    <w:rsid w:val="004E4DDF"/>
    <w:rsid w:val="004E60A4"/>
    <w:rsid w:val="004E7EE8"/>
    <w:rsid w:val="004F08D5"/>
    <w:rsid w:val="004F2CF2"/>
    <w:rsid w:val="004F54D2"/>
    <w:rsid w:val="004F57EF"/>
    <w:rsid w:val="00500E78"/>
    <w:rsid w:val="0050125D"/>
    <w:rsid w:val="0050294C"/>
    <w:rsid w:val="00502BCF"/>
    <w:rsid w:val="005037A4"/>
    <w:rsid w:val="005042BF"/>
    <w:rsid w:val="005049BD"/>
    <w:rsid w:val="00506555"/>
    <w:rsid w:val="00506F27"/>
    <w:rsid w:val="00507D8A"/>
    <w:rsid w:val="00507DC7"/>
    <w:rsid w:val="0051131F"/>
    <w:rsid w:val="00511B16"/>
    <w:rsid w:val="005121A2"/>
    <w:rsid w:val="00513FC6"/>
    <w:rsid w:val="00515066"/>
    <w:rsid w:val="005155EA"/>
    <w:rsid w:val="00515A6C"/>
    <w:rsid w:val="00515E3B"/>
    <w:rsid w:val="0051748F"/>
    <w:rsid w:val="005178E0"/>
    <w:rsid w:val="00520185"/>
    <w:rsid w:val="0052055E"/>
    <w:rsid w:val="005215FE"/>
    <w:rsid w:val="0052191A"/>
    <w:rsid w:val="005231FE"/>
    <w:rsid w:val="0052321E"/>
    <w:rsid w:val="005234AB"/>
    <w:rsid w:val="00523C83"/>
    <w:rsid w:val="0052454B"/>
    <w:rsid w:val="0052489C"/>
    <w:rsid w:val="005258DC"/>
    <w:rsid w:val="00525E2C"/>
    <w:rsid w:val="00526E19"/>
    <w:rsid w:val="00527B9E"/>
    <w:rsid w:val="0053088C"/>
    <w:rsid w:val="00532D01"/>
    <w:rsid w:val="00532FE7"/>
    <w:rsid w:val="00533514"/>
    <w:rsid w:val="00533D12"/>
    <w:rsid w:val="005349F4"/>
    <w:rsid w:val="00535A41"/>
    <w:rsid w:val="005365D9"/>
    <w:rsid w:val="00536DEC"/>
    <w:rsid w:val="005373C8"/>
    <w:rsid w:val="005374F6"/>
    <w:rsid w:val="00540D2C"/>
    <w:rsid w:val="005438DB"/>
    <w:rsid w:val="00545451"/>
    <w:rsid w:val="00545606"/>
    <w:rsid w:val="00546383"/>
    <w:rsid w:val="005467E0"/>
    <w:rsid w:val="005510C7"/>
    <w:rsid w:val="0055156C"/>
    <w:rsid w:val="00551866"/>
    <w:rsid w:val="005523A3"/>
    <w:rsid w:val="00553FF9"/>
    <w:rsid w:val="00554193"/>
    <w:rsid w:val="00554E4A"/>
    <w:rsid w:val="0055559C"/>
    <w:rsid w:val="00555D6F"/>
    <w:rsid w:val="005562B2"/>
    <w:rsid w:val="00560213"/>
    <w:rsid w:val="00561357"/>
    <w:rsid w:val="0056184B"/>
    <w:rsid w:val="005620F9"/>
    <w:rsid w:val="005632A9"/>
    <w:rsid w:val="00564193"/>
    <w:rsid w:val="00566D2B"/>
    <w:rsid w:val="00566E0C"/>
    <w:rsid w:val="00567D66"/>
    <w:rsid w:val="00570162"/>
    <w:rsid w:val="005712EE"/>
    <w:rsid w:val="00571E2A"/>
    <w:rsid w:val="005723CC"/>
    <w:rsid w:val="0057282A"/>
    <w:rsid w:val="005737D6"/>
    <w:rsid w:val="00574434"/>
    <w:rsid w:val="0057592E"/>
    <w:rsid w:val="00575FF2"/>
    <w:rsid w:val="00580348"/>
    <w:rsid w:val="005812CA"/>
    <w:rsid w:val="0058140A"/>
    <w:rsid w:val="0058197B"/>
    <w:rsid w:val="005823B7"/>
    <w:rsid w:val="005842F6"/>
    <w:rsid w:val="0058558B"/>
    <w:rsid w:val="00585C5C"/>
    <w:rsid w:val="00586314"/>
    <w:rsid w:val="0058633F"/>
    <w:rsid w:val="0058771D"/>
    <w:rsid w:val="00587DBD"/>
    <w:rsid w:val="005902D8"/>
    <w:rsid w:val="005906AF"/>
    <w:rsid w:val="0059104C"/>
    <w:rsid w:val="005922F3"/>
    <w:rsid w:val="00593752"/>
    <w:rsid w:val="00595010"/>
    <w:rsid w:val="005954DE"/>
    <w:rsid w:val="0059615B"/>
    <w:rsid w:val="0059658E"/>
    <w:rsid w:val="005976D4"/>
    <w:rsid w:val="005979A4"/>
    <w:rsid w:val="00597C94"/>
    <w:rsid w:val="00597E8C"/>
    <w:rsid w:val="005A0DD0"/>
    <w:rsid w:val="005A0F7C"/>
    <w:rsid w:val="005A10BE"/>
    <w:rsid w:val="005A17AA"/>
    <w:rsid w:val="005A1F76"/>
    <w:rsid w:val="005A5090"/>
    <w:rsid w:val="005A5FF5"/>
    <w:rsid w:val="005B050D"/>
    <w:rsid w:val="005B0946"/>
    <w:rsid w:val="005B0C76"/>
    <w:rsid w:val="005B120D"/>
    <w:rsid w:val="005B2C37"/>
    <w:rsid w:val="005B3840"/>
    <w:rsid w:val="005B3B42"/>
    <w:rsid w:val="005B5F54"/>
    <w:rsid w:val="005B68CA"/>
    <w:rsid w:val="005B68DA"/>
    <w:rsid w:val="005B728C"/>
    <w:rsid w:val="005C0DA4"/>
    <w:rsid w:val="005C1368"/>
    <w:rsid w:val="005C385E"/>
    <w:rsid w:val="005C4DC1"/>
    <w:rsid w:val="005C5389"/>
    <w:rsid w:val="005C621E"/>
    <w:rsid w:val="005C72A1"/>
    <w:rsid w:val="005C77B1"/>
    <w:rsid w:val="005D02E5"/>
    <w:rsid w:val="005D23B1"/>
    <w:rsid w:val="005D3F01"/>
    <w:rsid w:val="005D412A"/>
    <w:rsid w:val="005D46E7"/>
    <w:rsid w:val="005D5B08"/>
    <w:rsid w:val="005D5EED"/>
    <w:rsid w:val="005E0540"/>
    <w:rsid w:val="005E2A3B"/>
    <w:rsid w:val="005E3565"/>
    <w:rsid w:val="005E3E3F"/>
    <w:rsid w:val="005E4937"/>
    <w:rsid w:val="005E4DCF"/>
    <w:rsid w:val="005E5D54"/>
    <w:rsid w:val="005E5FE2"/>
    <w:rsid w:val="005E6C0C"/>
    <w:rsid w:val="005E71E1"/>
    <w:rsid w:val="005E7A76"/>
    <w:rsid w:val="005E7F8C"/>
    <w:rsid w:val="005F007B"/>
    <w:rsid w:val="005F03C8"/>
    <w:rsid w:val="005F0960"/>
    <w:rsid w:val="005F09FB"/>
    <w:rsid w:val="005F1750"/>
    <w:rsid w:val="005F21A1"/>
    <w:rsid w:val="005F31F2"/>
    <w:rsid w:val="005F3345"/>
    <w:rsid w:val="005F50CF"/>
    <w:rsid w:val="005F6271"/>
    <w:rsid w:val="005F6626"/>
    <w:rsid w:val="00600950"/>
    <w:rsid w:val="00603942"/>
    <w:rsid w:val="006049B4"/>
    <w:rsid w:val="00604F2F"/>
    <w:rsid w:val="00605F55"/>
    <w:rsid w:val="00606DCB"/>
    <w:rsid w:val="00606FF7"/>
    <w:rsid w:val="00607ED4"/>
    <w:rsid w:val="006100F1"/>
    <w:rsid w:val="006123A9"/>
    <w:rsid w:val="00612E70"/>
    <w:rsid w:val="006154C1"/>
    <w:rsid w:val="006155EF"/>
    <w:rsid w:val="00615695"/>
    <w:rsid w:val="00615796"/>
    <w:rsid w:val="006168BC"/>
    <w:rsid w:val="006169DF"/>
    <w:rsid w:val="00621DC1"/>
    <w:rsid w:val="00621E86"/>
    <w:rsid w:val="00623625"/>
    <w:rsid w:val="00623C7E"/>
    <w:rsid w:val="00624200"/>
    <w:rsid w:val="00624869"/>
    <w:rsid w:val="00624D35"/>
    <w:rsid w:val="0062551E"/>
    <w:rsid w:val="00626565"/>
    <w:rsid w:val="00626F2A"/>
    <w:rsid w:val="006275B0"/>
    <w:rsid w:val="00627675"/>
    <w:rsid w:val="00627BD3"/>
    <w:rsid w:val="00630C31"/>
    <w:rsid w:val="006315BA"/>
    <w:rsid w:val="00632114"/>
    <w:rsid w:val="00632A35"/>
    <w:rsid w:val="00632FDC"/>
    <w:rsid w:val="0063307E"/>
    <w:rsid w:val="006333E3"/>
    <w:rsid w:val="00633C5A"/>
    <w:rsid w:val="00633E7A"/>
    <w:rsid w:val="00634045"/>
    <w:rsid w:val="00634575"/>
    <w:rsid w:val="00634B2D"/>
    <w:rsid w:val="00634DF9"/>
    <w:rsid w:val="006350ED"/>
    <w:rsid w:val="00635199"/>
    <w:rsid w:val="0063707F"/>
    <w:rsid w:val="006416C7"/>
    <w:rsid w:val="00642A8C"/>
    <w:rsid w:val="00643121"/>
    <w:rsid w:val="00643254"/>
    <w:rsid w:val="00643466"/>
    <w:rsid w:val="00643D42"/>
    <w:rsid w:val="00644BD6"/>
    <w:rsid w:val="006452A1"/>
    <w:rsid w:val="0064576E"/>
    <w:rsid w:val="00645B0E"/>
    <w:rsid w:val="00645DA2"/>
    <w:rsid w:val="00650FF4"/>
    <w:rsid w:val="00651B98"/>
    <w:rsid w:val="006532D5"/>
    <w:rsid w:val="006536C8"/>
    <w:rsid w:val="00653D4A"/>
    <w:rsid w:val="00654221"/>
    <w:rsid w:val="006566D0"/>
    <w:rsid w:val="00657EDC"/>
    <w:rsid w:val="00660436"/>
    <w:rsid w:val="006606AE"/>
    <w:rsid w:val="006621E6"/>
    <w:rsid w:val="0066327D"/>
    <w:rsid w:val="006638BB"/>
    <w:rsid w:val="00665DFB"/>
    <w:rsid w:val="00666438"/>
    <w:rsid w:val="00666D8E"/>
    <w:rsid w:val="006700D5"/>
    <w:rsid w:val="0067024A"/>
    <w:rsid w:val="0067079F"/>
    <w:rsid w:val="00670C88"/>
    <w:rsid w:val="00671422"/>
    <w:rsid w:val="00671C49"/>
    <w:rsid w:val="00673D11"/>
    <w:rsid w:val="00673DF6"/>
    <w:rsid w:val="00674D32"/>
    <w:rsid w:val="006775EB"/>
    <w:rsid w:val="006808B1"/>
    <w:rsid w:val="0068285E"/>
    <w:rsid w:val="00682971"/>
    <w:rsid w:val="0068418F"/>
    <w:rsid w:val="006846C4"/>
    <w:rsid w:val="00685A8C"/>
    <w:rsid w:val="00685B4F"/>
    <w:rsid w:val="006862DC"/>
    <w:rsid w:val="00686525"/>
    <w:rsid w:val="006871CD"/>
    <w:rsid w:val="006877C6"/>
    <w:rsid w:val="006902DB"/>
    <w:rsid w:val="006905BE"/>
    <w:rsid w:val="00690883"/>
    <w:rsid w:val="006916D5"/>
    <w:rsid w:val="00693AFC"/>
    <w:rsid w:val="006943B1"/>
    <w:rsid w:val="00694B3F"/>
    <w:rsid w:val="00694C38"/>
    <w:rsid w:val="0069536F"/>
    <w:rsid w:val="00695A3F"/>
    <w:rsid w:val="00696055"/>
    <w:rsid w:val="00696719"/>
    <w:rsid w:val="006A06D5"/>
    <w:rsid w:val="006A0F7A"/>
    <w:rsid w:val="006A10D2"/>
    <w:rsid w:val="006A161D"/>
    <w:rsid w:val="006A25C2"/>
    <w:rsid w:val="006A27F7"/>
    <w:rsid w:val="006A2B3F"/>
    <w:rsid w:val="006A2F74"/>
    <w:rsid w:val="006A4256"/>
    <w:rsid w:val="006A460A"/>
    <w:rsid w:val="006A47FB"/>
    <w:rsid w:val="006A4EB6"/>
    <w:rsid w:val="006A5514"/>
    <w:rsid w:val="006A581A"/>
    <w:rsid w:val="006B004B"/>
    <w:rsid w:val="006B01E8"/>
    <w:rsid w:val="006B054E"/>
    <w:rsid w:val="006B08FB"/>
    <w:rsid w:val="006B0F3E"/>
    <w:rsid w:val="006B1EB0"/>
    <w:rsid w:val="006B379B"/>
    <w:rsid w:val="006B6579"/>
    <w:rsid w:val="006B70CB"/>
    <w:rsid w:val="006C0E12"/>
    <w:rsid w:val="006C0ED4"/>
    <w:rsid w:val="006C147F"/>
    <w:rsid w:val="006C1FE2"/>
    <w:rsid w:val="006C28DE"/>
    <w:rsid w:val="006C3777"/>
    <w:rsid w:val="006C4211"/>
    <w:rsid w:val="006C78F8"/>
    <w:rsid w:val="006D0224"/>
    <w:rsid w:val="006D05FF"/>
    <w:rsid w:val="006D1D53"/>
    <w:rsid w:val="006D22FA"/>
    <w:rsid w:val="006D29E9"/>
    <w:rsid w:val="006D5ECC"/>
    <w:rsid w:val="006D662A"/>
    <w:rsid w:val="006D69A8"/>
    <w:rsid w:val="006D6B58"/>
    <w:rsid w:val="006D72FC"/>
    <w:rsid w:val="006E0790"/>
    <w:rsid w:val="006E07A6"/>
    <w:rsid w:val="006E07D9"/>
    <w:rsid w:val="006E1407"/>
    <w:rsid w:val="006E3A33"/>
    <w:rsid w:val="006E631A"/>
    <w:rsid w:val="006E7001"/>
    <w:rsid w:val="006E70E6"/>
    <w:rsid w:val="006F0CF1"/>
    <w:rsid w:val="006F198C"/>
    <w:rsid w:val="006F27A0"/>
    <w:rsid w:val="006F425E"/>
    <w:rsid w:val="006F475E"/>
    <w:rsid w:val="006F49F4"/>
    <w:rsid w:val="006F5598"/>
    <w:rsid w:val="006F6016"/>
    <w:rsid w:val="006F62A9"/>
    <w:rsid w:val="006F62CD"/>
    <w:rsid w:val="006F6769"/>
    <w:rsid w:val="006F6FD4"/>
    <w:rsid w:val="006F7343"/>
    <w:rsid w:val="006F73F2"/>
    <w:rsid w:val="006F7B71"/>
    <w:rsid w:val="006F7D88"/>
    <w:rsid w:val="00701C0F"/>
    <w:rsid w:val="00701E83"/>
    <w:rsid w:val="00701F19"/>
    <w:rsid w:val="007024CF"/>
    <w:rsid w:val="00702E6F"/>
    <w:rsid w:val="00703885"/>
    <w:rsid w:val="00703FA0"/>
    <w:rsid w:val="00704F4E"/>
    <w:rsid w:val="007067AE"/>
    <w:rsid w:val="0070699B"/>
    <w:rsid w:val="0070718E"/>
    <w:rsid w:val="00707C7F"/>
    <w:rsid w:val="00710DE1"/>
    <w:rsid w:val="007132B0"/>
    <w:rsid w:val="00713462"/>
    <w:rsid w:val="00714A31"/>
    <w:rsid w:val="00715748"/>
    <w:rsid w:val="00716DED"/>
    <w:rsid w:val="007173F1"/>
    <w:rsid w:val="007177EA"/>
    <w:rsid w:val="00717FA8"/>
    <w:rsid w:val="00720863"/>
    <w:rsid w:val="007218BB"/>
    <w:rsid w:val="007218C9"/>
    <w:rsid w:val="00722D5B"/>
    <w:rsid w:val="00723096"/>
    <w:rsid w:val="0072567C"/>
    <w:rsid w:val="00726332"/>
    <w:rsid w:val="00726459"/>
    <w:rsid w:val="00726E78"/>
    <w:rsid w:val="0072786D"/>
    <w:rsid w:val="00727EEB"/>
    <w:rsid w:val="00727FF0"/>
    <w:rsid w:val="00727FF9"/>
    <w:rsid w:val="0073207B"/>
    <w:rsid w:val="007331DC"/>
    <w:rsid w:val="00733607"/>
    <w:rsid w:val="007353DA"/>
    <w:rsid w:val="00735FEC"/>
    <w:rsid w:val="00736591"/>
    <w:rsid w:val="00736960"/>
    <w:rsid w:val="00737424"/>
    <w:rsid w:val="00737EC4"/>
    <w:rsid w:val="007409EB"/>
    <w:rsid w:val="007419C9"/>
    <w:rsid w:val="00741E13"/>
    <w:rsid w:val="007426C5"/>
    <w:rsid w:val="00742DFF"/>
    <w:rsid w:val="007430FD"/>
    <w:rsid w:val="00743B1C"/>
    <w:rsid w:val="00744298"/>
    <w:rsid w:val="0074466A"/>
    <w:rsid w:val="0074632C"/>
    <w:rsid w:val="00746814"/>
    <w:rsid w:val="00747C73"/>
    <w:rsid w:val="00751AAC"/>
    <w:rsid w:val="007522F0"/>
    <w:rsid w:val="00753F91"/>
    <w:rsid w:val="007569E0"/>
    <w:rsid w:val="00761338"/>
    <w:rsid w:val="0076190B"/>
    <w:rsid w:val="00762444"/>
    <w:rsid w:val="00762DCC"/>
    <w:rsid w:val="00766898"/>
    <w:rsid w:val="00770A35"/>
    <w:rsid w:val="007741E4"/>
    <w:rsid w:val="00775B9E"/>
    <w:rsid w:val="00776507"/>
    <w:rsid w:val="00776AC6"/>
    <w:rsid w:val="00777D6B"/>
    <w:rsid w:val="00780AED"/>
    <w:rsid w:val="007811BC"/>
    <w:rsid w:val="0078129C"/>
    <w:rsid w:val="00781343"/>
    <w:rsid w:val="0078233D"/>
    <w:rsid w:val="00782E3E"/>
    <w:rsid w:val="0078345C"/>
    <w:rsid w:val="00784D48"/>
    <w:rsid w:val="007860FB"/>
    <w:rsid w:val="007866D2"/>
    <w:rsid w:val="00786F89"/>
    <w:rsid w:val="0079009D"/>
    <w:rsid w:val="007902B2"/>
    <w:rsid w:val="00790D5E"/>
    <w:rsid w:val="00792981"/>
    <w:rsid w:val="00793B94"/>
    <w:rsid w:val="00793D69"/>
    <w:rsid w:val="00795378"/>
    <w:rsid w:val="00795CB8"/>
    <w:rsid w:val="00795CD0"/>
    <w:rsid w:val="007966BB"/>
    <w:rsid w:val="007A03B5"/>
    <w:rsid w:val="007A1757"/>
    <w:rsid w:val="007A1782"/>
    <w:rsid w:val="007A1975"/>
    <w:rsid w:val="007A2412"/>
    <w:rsid w:val="007A3B8B"/>
    <w:rsid w:val="007A4462"/>
    <w:rsid w:val="007A554C"/>
    <w:rsid w:val="007A59A9"/>
    <w:rsid w:val="007A6E33"/>
    <w:rsid w:val="007A73DA"/>
    <w:rsid w:val="007B05E6"/>
    <w:rsid w:val="007B0B7A"/>
    <w:rsid w:val="007B150D"/>
    <w:rsid w:val="007B1853"/>
    <w:rsid w:val="007B1B86"/>
    <w:rsid w:val="007B277B"/>
    <w:rsid w:val="007B2C1E"/>
    <w:rsid w:val="007B3137"/>
    <w:rsid w:val="007B3242"/>
    <w:rsid w:val="007B494B"/>
    <w:rsid w:val="007B5DE2"/>
    <w:rsid w:val="007B68E8"/>
    <w:rsid w:val="007B7328"/>
    <w:rsid w:val="007B760A"/>
    <w:rsid w:val="007C005B"/>
    <w:rsid w:val="007C17BA"/>
    <w:rsid w:val="007C2EFD"/>
    <w:rsid w:val="007C36F8"/>
    <w:rsid w:val="007C38B9"/>
    <w:rsid w:val="007C4C00"/>
    <w:rsid w:val="007C54C0"/>
    <w:rsid w:val="007C5F0F"/>
    <w:rsid w:val="007C624A"/>
    <w:rsid w:val="007C6490"/>
    <w:rsid w:val="007C6499"/>
    <w:rsid w:val="007C6E5B"/>
    <w:rsid w:val="007C6FC8"/>
    <w:rsid w:val="007C6FE8"/>
    <w:rsid w:val="007C7778"/>
    <w:rsid w:val="007C7805"/>
    <w:rsid w:val="007D02AF"/>
    <w:rsid w:val="007D0F35"/>
    <w:rsid w:val="007D42A7"/>
    <w:rsid w:val="007D442B"/>
    <w:rsid w:val="007D5A6C"/>
    <w:rsid w:val="007D6C86"/>
    <w:rsid w:val="007D6CCB"/>
    <w:rsid w:val="007D7795"/>
    <w:rsid w:val="007D7DE3"/>
    <w:rsid w:val="007E1718"/>
    <w:rsid w:val="007E1E23"/>
    <w:rsid w:val="007E1FCB"/>
    <w:rsid w:val="007E48B5"/>
    <w:rsid w:val="007E566C"/>
    <w:rsid w:val="007E68AF"/>
    <w:rsid w:val="007E785F"/>
    <w:rsid w:val="007E7C1B"/>
    <w:rsid w:val="007E7DD4"/>
    <w:rsid w:val="007F040A"/>
    <w:rsid w:val="007F1846"/>
    <w:rsid w:val="007F315A"/>
    <w:rsid w:val="007F4019"/>
    <w:rsid w:val="007F4C4D"/>
    <w:rsid w:val="007F6258"/>
    <w:rsid w:val="007F7959"/>
    <w:rsid w:val="007F7BF0"/>
    <w:rsid w:val="007F7F74"/>
    <w:rsid w:val="00803008"/>
    <w:rsid w:val="00803A08"/>
    <w:rsid w:val="00806911"/>
    <w:rsid w:val="00806E99"/>
    <w:rsid w:val="008073F3"/>
    <w:rsid w:val="00812A7E"/>
    <w:rsid w:val="00813B6E"/>
    <w:rsid w:val="00814E9A"/>
    <w:rsid w:val="00820882"/>
    <w:rsid w:val="008208D9"/>
    <w:rsid w:val="0082242A"/>
    <w:rsid w:val="00822EA4"/>
    <w:rsid w:val="008232BD"/>
    <w:rsid w:val="0082475A"/>
    <w:rsid w:val="00825BB8"/>
    <w:rsid w:val="00826CDF"/>
    <w:rsid w:val="008311F6"/>
    <w:rsid w:val="00832AFB"/>
    <w:rsid w:val="00832F53"/>
    <w:rsid w:val="008349CC"/>
    <w:rsid w:val="0083523C"/>
    <w:rsid w:val="0083584A"/>
    <w:rsid w:val="0083600C"/>
    <w:rsid w:val="00836B6E"/>
    <w:rsid w:val="00840014"/>
    <w:rsid w:val="0084020C"/>
    <w:rsid w:val="00840997"/>
    <w:rsid w:val="00840ADA"/>
    <w:rsid w:val="008418EC"/>
    <w:rsid w:val="00842540"/>
    <w:rsid w:val="008440EF"/>
    <w:rsid w:val="0084471D"/>
    <w:rsid w:val="00845383"/>
    <w:rsid w:val="00845CBA"/>
    <w:rsid w:val="00845FE4"/>
    <w:rsid w:val="00846714"/>
    <w:rsid w:val="00847C1E"/>
    <w:rsid w:val="008502D5"/>
    <w:rsid w:val="00850410"/>
    <w:rsid w:val="008504C6"/>
    <w:rsid w:val="00851885"/>
    <w:rsid w:val="00851D89"/>
    <w:rsid w:val="008532A0"/>
    <w:rsid w:val="0085392A"/>
    <w:rsid w:val="008551BC"/>
    <w:rsid w:val="008561B8"/>
    <w:rsid w:val="00857177"/>
    <w:rsid w:val="008607BB"/>
    <w:rsid w:val="0086084D"/>
    <w:rsid w:val="00861A2B"/>
    <w:rsid w:val="00861BF2"/>
    <w:rsid w:val="00862545"/>
    <w:rsid w:val="00862B62"/>
    <w:rsid w:val="00862EC6"/>
    <w:rsid w:val="0086393C"/>
    <w:rsid w:val="00864474"/>
    <w:rsid w:val="00867E68"/>
    <w:rsid w:val="00870218"/>
    <w:rsid w:val="00872100"/>
    <w:rsid w:val="008729BF"/>
    <w:rsid w:val="00872FED"/>
    <w:rsid w:val="00874376"/>
    <w:rsid w:val="0087667A"/>
    <w:rsid w:val="0087682D"/>
    <w:rsid w:val="008770A0"/>
    <w:rsid w:val="0087723C"/>
    <w:rsid w:val="00880C80"/>
    <w:rsid w:val="00880F71"/>
    <w:rsid w:val="00884418"/>
    <w:rsid w:val="0088744B"/>
    <w:rsid w:val="00891F00"/>
    <w:rsid w:val="00892F45"/>
    <w:rsid w:val="008934E5"/>
    <w:rsid w:val="00893778"/>
    <w:rsid w:val="00894A81"/>
    <w:rsid w:val="00895DF9"/>
    <w:rsid w:val="008960DA"/>
    <w:rsid w:val="008A10DE"/>
    <w:rsid w:val="008A2C94"/>
    <w:rsid w:val="008A4414"/>
    <w:rsid w:val="008A6879"/>
    <w:rsid w:val="008A6DF4"/>
    <w:rsid w:val="008A7884"/>
    <w:rsid w:val="008A7AF1"/>
    <w:rsid w:val="008B0875"/>
    <w:rsid w:val="008B1304"/>
    <w:rsid w:val="008B15E2"/>
    <w:rsid w:val="008B402B"/>
    <w:rsid w:val="008B46FD"/>
    <w:rsid w:val="008B62EC"/>
    <w:rsid w:val="008B7633"/>
    <w:rsid w:val="008B7DBC"/>
    <w:rsid w:val="008B7F01"/>
    <w:rsid w:val="008C047A"/>
    <w:rsid w:val="008C0BB2"/>
    <w:rsid w:val="008C3B11"/>
    <w:rsid w:val="008C4DAE"/>
    <w:rsid w:val="008C683E"/>
    <w:rsid w:val="008C6BDF"/>
    <w:rsid w:val="008C70D5"/>
    <w:rsid w:val="008C77FA"/>
    <w:rsid w:val="008D17E4"/>
    <w:rsid w:val="008D185F"/>
    <w:rsid w:val="008D1957"/>
    <w:rsid w:val="008D1E18"/>
    <w:rsid w:val="008D5270"/>
    <w:rsid w:val="008D5A49"/>
    <w:rsid w:val="008D768E"/>
    <w:rsid w:val="008E092C"/>
    <w:rsid w:val="008E600D"/>
    <w:rsid w:val="008E626E"/>
    <w:rsid w:val="008E6905"/>
    <w:rsid w:val="008E7C13"/>
    <w:rsid w:val="008F1404"/>
    <w:rsid w:val="008F2394"/>
    <w:rsid w:val="008F3FD9"/>
    <w:rsid w:val="008F5D75"/>
    <w:rsid w:val="008F73E2"/>
    <w:rsid w:val="008F76B3"/>
    <w:rsid w:val="008F7A67"/>
    <w:rsid w:val="00900159"/>
    <w:rsid w:val="00900788"/>
    <w:rsid w:val="009022DE"/>
    <w:rsid w:val="00902807"/>
    <w:rsid w:val="00904433"/>
    <w:rsid w:val="00905883"/>
    <w:rsid w:val="009075B4"/>
    <w:rsid w:val="00910119"/>
    <w:rsid w:val="009127D0"/>
    <w:rsid w:val="00913472"/>
    <w:rsid w:val="009155A4"/>
    <w:rsid w:val="009156FF"/>
    <w:rsid w:val="0091585B"/>
    <w:rsid w:val="0091674E"/>
    <w:rsid w:val="00916C10"/>
    <w:rsid w:val="009178CD"/>
    <w:rsid w:val="009179B5"/>
    <w:rsid w:val="00917A09"/>
    <w:rsid w:val="00920073"/>
    <w:rsid w:val="00920749"/>
    <w:rsid w:val="00920FC9"/>
    <w:rsid w:val="0092149A"/>
    <w:rsid w:val="00921822"/>
    <w:rsid w:val="00921E58"/>
    <w:rsid w:val="00922903"/>
    <w:rsid w:val="00923A22"/>
    <w:rsid w:val="00924EBA"/>
    <w:rsid w:val="00925948"/>
    <w:rsid w:val="00926578"/>
    <w:rsid w:val="009266E3"/>
    <w:rsid w:val="00926B06"/>
    <w:rsid w:val="00927823"/>
    <w:rsid w:val="00927E38"/>
    <w:rsid w:val="0093086D"/>
    <w:rsid w:val="00930F68"/>
    <w:rsid w:val="00931DF9"/>
    <w:rsid w:val="009330A1"/>
    <w:rsid w:val="00933591"/>
    <w:rsid w:val="0093692C"/>
    <w:rsid w:val="00936BD8"/>
    <w:rsid w:val="0093775D"/>
    <w:rsid w:val="00937ABD"/>
    <w:rsid w:val="009402A7"/>
    <w:rsid w:val="00941CAF"/>
    <w:rsid w:val="0094260E"/>
    <w:rsid w:val="009429FF"/>
    <w:rsid w:val="009458C4"/>
    <w:rsid w:val="009458EC"/>
    <w:rsid w:val="00945CAD"/>
    <w:rsid w:val="00945E0E"/>
    <w:rsid w:val="009469C1"/>
    <w:rsid w:val="00946BFD"/>
    <w:rsid w:val="009470D9"/>
    <w:rsid w:val="009472F8"/>
    <w:rsid w:val="00951061"/>
    <w:rsid w:val="00952329"/>
    <w:rsid w:val="009535CF"/>
    <w:rsid w:val="00954100"/>
    <w:rsid w:val="009561E7"/>
    <w:rsid w:val="0095673D"/>
    <w:rsid w:val="00956AF0"/>
    <w:rsid w:val="00957924"/>
    <w:rsid w:val="00957B3E"/>
    <w:rsid w:val="00960102"/>
    <w:rsid w:val="00960450"/>
    <w:rsid w:val="00962449"/>
    <w:rsid w:val="009635AF"/>
    <w:rsid w:val="00963F96"/>
    <w:rsid w:val="00965BDD"/>
    <w:rsid w:val="009662E8"/>
    <w:rsid w:val="00966E6A"/>
    <w:rsid w:val="009675A0"/>
    <w:rsid w:val="00967D6B"/>
    <w:rsid w:val="009717A1"/>
    <w:rsid w:val="00971D80"/>
    <w:rsid w:val="009721E7"/>
    <w:rsid w:val="009734FC"/>
    <w:rsid w:val="0097373F"/>
    <w:rsid w:val="00974C07"/>
    <w:rsid w:val="009751AB"/>
    <w:rsid w:val="0097770B"/>
    <w:rsid w:val="00980155"/>
    <w:rsid w:val="00980BDD"/>
    <w:rsid w:val="00980C18"/>
    <w:rsid w:val="00981053"/>
    <w:rsid w:val="00981735"/>
    <w:rsid w:val="009908B5"/>
    <w:rsid w:val="0099202E"/>
    <w:rsid w:val="00992B8D"/>
    <w:rsid w:val="00993751"/>
    <w:rsid w:val="00994912"/>
    <w:rsid w:val="00995A2C"/>
    <w:rsid w:val="00997711"/>
    <w:rsid w:val="009A0C46"/>
    <w:rsid w:val="009A1383"/>
    <w:rsid w:val="009A2F28"/>
    <w:rsid w:val="009A31F5"/>
    <w:rsid w:val="009A3428"/>
    <w:rsid w:val="009A578F"/>
    <w:rsid w:val="009A5A27"/>
    <w:rsid w:val="009A640D"/>
    <w:rsid w:val="009A6F1F"/>
    <w:rsid w:val="009B0E01"/>
    <w:rsid w:val="009B2163"/>
    <w:rsid w:val="009B2854"/>
    <w:rsid w:val="009B2991"/>
    <w:rsid w:val="009B3117"/>
    <w:rsid w:val="009B3322"/>
    <w:rsid w:val="009B3380"/>
    <w:rsid w:val="009B36CF"/>
    <w:rsid w:val="009B3885"/>
    <w:rsid w:val="009B39A1"/>
    <w:rsid w:val="009B4D23"/>
    <w:rsid w:val="009B508F"/>
    <w:rsid w:val="009B638D"/>
    <w:rsid w:val="009C0D09"/>
    <w:rsid w:val="009C0E69"/>
    <w:rsid w:val="009C22D3"/>
    <w:rsid w:val="009C330C"/>
    <w:rsid w:val="009C3802"/>
    <w:rsid w:val="009C3C5C"/>
    <w:rsid w:val="009C4302"/>
    <w:rsid w:val="009C4B58"/>
    <w:rsid w:val="009C5593"/>
    <w:rsid w:val="009C6109"/>
    <w:rsid w:val="009C6709"/>
    <w:rsid w:val="009C6E24"/>
    <w:rsid w:val="009D1373"/>
    <w:rsid w:val="009D257D"/>
    <w:rsid w:val="009D2F4F"/>
    <w:rsid w:val="009D35C2"/>
    <w:rsid w:val="009D445F"/>
    <w:rsid w:val="009D4CC8"/>
    <w:rsid w:val="009D6306"/>
    <w:rsid w:val="009D7364"/>
    <w:rsid w:val="009D763C"/>
    <w:rsid w:val="009D7739"/>
    <w:rsid w:val="009E0375"/>
    <w:rsid w:val="009E24C2"/>
    <w:rsid w:val="009E31BA"/>
    <w:rsid w:val="009E410C"/>
    <w:rsid w:val="009E5257"/>
    <w:rsid w:val="009E6DF1"/>
    <w:rsid w:val="009E76D3"/>
    <w:rsid w:val="009E7BEB"/>
    <w:rsid w:val="009E7C50"/>
    <w:rsid w:val="009F01ED"/>
    <w:rsid w:val="009F02B5"/>
    <w:rsid w:val="009F09B7"/>
    <w:rsid w:val="009F10D0"/>
    <w:rsid w:val="009F2667"/>
    <w:rsid w:val="009F3574"/>
    <w:rsid w:val="009F4372"/>
    <w:rsid w:val="009F443A"/>
    <w:rsid w:val="009F46A6"/>
    <w:rsid w:val="009F52A2"/>
    <w:rsid w:val="009F54DE"/>
    <w:rsid w:val="009F56B4"/>
    <w:rsid w:val="009F5902"/>
    <w:rsid w:val="009F5D07"/>
    <w:rsid w:val="009F783E"/>
    <w:rsid w:val="009F7FC4"/>
    <w:rsid w:val="00A026B5"/>
    <w:rsid w:val="00A03743"/>
    <w:rsid w:val="00A03C50"/>
    <w:rsid w:val="00A043EF"/>
    <w:rsid w:val="00A053C5"/>
    <w:rsid w:val="00A10E53"/>
    <w:rsid w:val="00A1157C"/>
    <w:rsid w:val="00A12255"/>
    <w:rsid w:val="00A12486"/>
    <w:rsid w:val="00A124C3"/>
    <w:rsid w:val="00A1294E"/>
    <w:rsid w:val="00A12B18"/>
    <w:rsid w:val="00A13332"/>
    <w:rsid w:val="00A13AEC"/>
    <w:rsid w:val="00A16683"/>
    <w:rsid w:val="00A16AE4"/>
    <w:rsid w:val="00A16FC0"/>
    <w:rsid w:val="00A17B8C"/>
    <w:rsid w:val="00A17BEA"/>
    <w:rsid w:val="00A17E53"/>
    <w:rsid w:val="00A23A54"/>
    <w:rsid w:val="00A25E27"/>
    <w:rsid w:val="00A3058E"/>
    <w:rsid w:val="00A3080A"/>
    <w:rsid w:val="00A31F2D"/>
    <w:rsid w:val="00A327B5"/>
    <w:rsid w:val="00A32971"/>
    <w:rsid w:val="00A336CD"/>
    <w:rsid w:val="00A338C3"/>
    <w:rsid w:val="00A34163"/>
    <w:rsid w:val="00A35514"/>
    <w:rsid w:val="00A3650F"/>
    <w:rsid w:val="00A3661B"/>
    <w:rsid w:val="00A36B1E"/>
    <w:rsid w:val="00A37F92"/>
    <w:rsid w:val="00A4027A"/>
    <w:rsid w:val="00A40645"/>
    <w:rsid w:val="00A406C3"/>
    <w:rsid w:val="00A40828"/>
    <w:rsid w:val="00A417D4"/>
    <w:rsid w:val="00A41D1E"/>
    <w:rsid w:val="00A437B6"/>
    <w:rsid w:val="00A43B7D"/>
    <w:rsid w:val="00A43EAC"/>
    <w:rsid w:val="00A44CE5"/>
    <w:rsid w:val="00A45E8A"/>
    <w:rsid w:val="00A46CCC"/>
    <w:rsid w:val="00A476ED"/>
    <w:rsid w:val="00A4770C"/>
    <w:rsid w:val="00A47AF8"/>
    <w:rsid w:val="00A504FA"/>
    <w:rsid w:val="00A50549"/>
    <w:rsid w:val="00A5123F"/>
    <w:rsid w:val="00A5134F"/>
    <w:rsid w:val="00A513CB"/>
    <w:rsid w:val="00A51636"/>
    <w:rsid w:val="00A52B0D"/>
    <w:rsid w:val="00A55ABE"/>
    <w:rsid w:val="00A562B7"/>
    <w:rsid w:val="00A57DFD"/>
    <w:rsid w:val="00A6068B"/>
    <w:rsid w:val="00A6146B"/>
    <w:rsid w:val="00A6253C"/>
    <w:rsid w:val="00A6375B"/>
    <w:rsid w:val="00A660BD"/>
    <w:rsid w:val="00A714E6"/>
    <w:rsid w:val="00A7256A"/>
    <w:rsid w:val="00A72B83"/>
    <w:rsid w:val="00A72E40"/>
    <w:rsid w:val="00A73374"/>
    <w:rsid w:val="00A75BCE"/>
    <w:rsid w:val="00A76E5F"/>
    <w:rsid w:val="00A7757F"/>
    <w:rsid w:val="00A777B1"/>
    <w:rsid w:val="00A80B1E"/>
    <w:rsid w:val="00A80DEF"/>
    <w:rsid w:val="00A813CF"/>
    <w:rsid w:val="00A81BD1"/>
    <w:rsid w:val="00A81CFD"/>
    <w:rsid w:val="00A81D7E"/>
    <w:rsid w:val="00A821A6"/>
    <w:rsid w:val="00A82A82"/>
    <w:rsid w:val="00A83036"/>
    <w:rsid w:val="00A83671"/>
    <w:rsid w:val="00A84C57"/>
    <w:rsid w:val="00A85D35"/>
    <w:rsid w:val="00A90586"/>
    <w:rsid w:val="00A90CCF"/>
    <w:rsid w:val="00A91FA4"/>
    <w:rsid w:val="00A92586"/>
    <w:rsid w:val="00A97ED0"/>
    <w:rsid w:val="00A97F2B"/>
    <w:rsid w:val="00AA020D"/>
    <w:rsid w:val="00AA1694"/>
    <w:rsid w:val="00AA3A19"/>
    <w:rsid w:val="00AA3A79"/>
    <w:rsid w:val="00AA4070"/>
    <w:rsid w:val="00AA4EC3"/>
    <w:rsid w:val="00AA6399"/>
    <w:rsid w:val="00AA7BA7"/>
    <w:rsid w:val="00AB0AF7"/>
    <w:rsid w:val="00AB1833"/>
    <w:rsid w:val="00AB2CAA"/>
    <w:rsid w:val="00AB342E"/>
    <w:rsid w:val="00AB3BD1"/>
    <w:rsid w:val="00AB4C1E"/>
    <w:rsid w:val="00AB549A"/>
    <w:rsid w:val="00AC19C0"/>
    <w:rsid w:val="00AC2B5C"/>
    <w:rsid w:val="00AC3C57"/>
    <w:rsid w:val="00AC43A9"/>
    <w:rsid w:val="00AC5168"/>
    <w:rsid w:val="00AC6F45"/>
    <w:rsid w:val="00AC76E1"/>
    <w:rsid w:val="00AD0848"/>
    <w:rsid w:val="00AD0AC3"/>
    <w:rsid w:val="00AD0B57"/>
    <w:rsid w:val="00AD1E91"/>
    <w:rsid w:val="00AD39AD"/>
    <w:rsid w:val="00AD3EE2"/>
    <w:rsid w:val="00AD4A05"/>
    <w:rsid w:val="00AD4E08"/>
    <w:rsid w:val="00AD6C8A"/>
    <w:rsid w:val="00AD77E9"/>
    <w:rsid w:val="00AD7B99"/>
    <w:rsid w:val="00AE0334"/>
    <w:rsid w:val="00AE06C6"/>
    <w:rsid w:val="00AE06FC"/>
    <w:rsid w:val="00AE26CB"/>
    <w:rsid w:val="00AE293D"/>
    <w:rsid w:val="00AE4B94"/>
    <w:rsid w:val="00AE5191"/>
    <w:rsid w:val="00AE7B8C"/>
    <w:rsid w:val="00AF042C"/>
    <w:rsid w:val="00AF14B8"/>
    <w:rsid w:val="00AF2027"/>
    <w:rsid w:val="00AF29D8"/>
    <w:rsid w:val="00AF4B0C"/>
    <w:rsid w:val="00AF4D4B"/>
    <w:rsid w:val="00AF5B90"/>
    <w:rsid w:val="00AF6EC2"/>
    <w:rsid w:val="00AF7C32"/>
    <w:rsid w:val="00B013B2"/>
    <w:rsid w:val="00B025C3"/>
    <w:rsid w:val="00B0310D"/>
    <w:rsid w:val="00B0421D"/>
    <w:rsid w:val="00B0460E"/>
    <w:rsid w:val="00B05833"/>
    <w:rsid w:val="00B05968"/>
    <w:rsid w:val="00B05D84"/>
    <w:rsid w:val="00B064F8"/>
    <w:rsid w:val="00B06C38"/>
    <w:rsid w:val="00B0762E"/>
    <w:rsid w:val="00B102CD"/>
    <w:rsid w:val="00B103DB"/>
    <w:rsid w:val="00B130F7"/>
    <w:rsid w:val="00B157BE"/>
    <w:rsid w:val="00B15ACF"/>
    <w:rsid w:val="00B169D0"/>
    <w:rsid w:val="00B239F8"/>
    <w:rsid w:val="00B24EBE"/>
    <w:rsid w:val="00B25A09"/>
    <w:rsid w:val="00B25A89"/>
    <w:rsid w:val="00B260E1"/>
    <w:rsid w:val="00B26A0A"/>
    <w:rsid w:val="00B26A43"/>
    <w:rsid w:val="00B26E1D"/>
    <w:rsid w:val="00B27449"/>
    <w:rsid w:val="00B305F9"/>
    <w:rsid w:val="00B309B5"/>
    <w:rsid w:val="00B30EB0"/>
    <w:rsid w:val="00B30ECF"/>
    <w:rsid w:val="00B31075"/>
    <w:rsid w:val="00B3300C"/>
    <w:rsid w:val="00B33955"/>
    <w:rsid w:val="00B34293"/>
    <w:rsid w:val="00B34650"/>
    <w:rsid w:val="00B351D6"/>
    <w:rsid w:val="00B351FC"/>
    <w:rsid w:val="00B35F00"/>
    <w:rsid w:val="00B36997"/>
    <w:rsid w:val="00B41006"/>
    <w:rsid w:val="00B41459"/>
    <w:rsid w:val="00B42058"/>
    <w:rsid w:val="00B42D8A"/>
    <w:rsid w:val="00B434D7"/>
    <w:rsid w:val="00B44C80"/>
    <w:rsid w:val="00B4546B"/>
    <w:rsid w:val="00B4553E"/>
    <w:rsid w:val="00B455F0"/>
    <w:rsid w:val="00B458C5"/>
    <w:rsid w:val="00B47609"/>
    <w:rsid w:val="00B4791A"/>
    <w:rsid w:val="00B5151B"/>
    <w:rsid w:val="00B51AF6"/>
    <w:rsid w:val="00B525E7"/>
    <w:rsid w:val="00B52AF6"/>
    <w:rsid w:val="00B5300A"/>
    <w:rsid w:val="00B54B3C"/>
    <w:rsid w:val="00B5595D"/>
    <w:rsid w:val="00B56365"/>
    <w:rsid w:val="00B57428"/>
    <w:rsid w:val="00B57FE4"/>
    <w:rsid w:val="00B6113D"/>
    <w:rsid w:val="00B61307"/>
    <w:rsid w:val="00B61947"/>
    <w:rsid w:val="00B61E27"/>
    <w:rsid w:val="00B621D3"/>
    <w:rsid w:val="00B627C1"/>
    <w:rsid w:val="00B64ACE"/>
    <w:rsid w:val="00B64BEB"/>
    <w:rsid w:val="00B65930"/>
    <w:rsid w:val="00B6604E"/>
    <w:rsid w:val="00B6633C"/>
    <w:rsid w:val="00B67EC5"/>
    <w:rsid w:val="00B715F6"/>
    <w:rsid w:val="00B72576"/>
    <w:rsid w:val="00B729B5"/>
    <w:rsid w:val="00B729E8"/>
    <w:rsid w:val="00B7377C"/>
    <w:rsid w:val="00B73A16"/>
    <w:rsid w:val="00B76544"/>
    <w:rsid w:val="00B7695A"/>
    <w:rsid w:val="00B80AD7"/>
    <w:rsid w:val="00B818FE"/>
    <w:rsid w:val="00B819E9"/>
    <w:rsid w:val="00B82307"/>
    <w:rsid w:val="00B82689"/>
    <w:rsid w:val="00B83F3C"/>
    <w:rsid w:val="00B84EE5"/>
    <w:rsid w:val="00B85D8C"/>
    <w:rsid w:val="00B87926"/>
    <w:rsid w:val="00B90981"/>
    <w:rsid w:val="00B94A35"/>
    <w:rsid w:val="00B94DA7"/>
    <w:rsid w:val="00B96837"/>
    <w:rsid w:val="00B9793C"/>
    <w:rsid w:val="00BA0E7F"/>
    <w:rsid w:val="00BA2255"/>
    <w:rsid w:val="00BA23BC"/>
    <w:rsid w:val="00BA3520"/>
    <w:rsid w:val="00BA4B67"/>
    <w:rsid w:val="00BB3299"/>
    <w:rsid w:val="00BB3595"/>
    <w:rsid w:val="00BB48F7"/>
    <w:rsid w:val="00BB7323"/>
    <w:rsid w:val="00BC0D12"/>
    <w:rsid w:val="00BC1793"/>
    <w:rsid w:val="00BC1FC3"/>
    <w:rsid w:val="00BC219A"/>
    <w:rsid w:val="00BC2B5E"/>
    <w:rsid w:val="00BC2B90"/>
    <w:rsid w:val="00BC5967"/>
    <w:rsid w:val="00BC5CEB"/>
    <w:rsid w:val="00BC64FC"/>
    <w:rsid w:val="00BC6FB2"/>
    <w:rsid w:val="00BC7BA3"/>
    <w:rsid w:val="00BD13FB"/>
    <w:rsid w:val="00BD1CAD"/>
    <w:rsid w:val="00BD2048"/>
    <w:rsid w:val="00BD22B8"/>
    <w:rsid w:val="00BD26E4"/>
    <w:rsid w:val="00BD2E05"/>
    <w:rsid w:val="00BD3200"/>
    <w:rsid w:val="00BD32D1"/>
    <w:rsid w:val="00BD47C5"/>
    <w:rsid w:val="00BD4EA8"/>
    <w:rsid w:val="00BD5084"/>
    <w:rsid w:val="00BD5792"/>
    <w:rsid w:val="00BD5A2F"/>
    <w:rsid w:val="00BD5CAD"/>
    <w:rsid w:val="00BD63A7"/>
    <w:rsid w:val="00BD6842"/>
    <w:rsid w:val="00BD7812"/>
    <w:rsid w:val="00BE0210"/>
    <w:rsid w:val="00BE21E2"/>
    <w:rsid w:val="00BE2730"/>
    <w:rsid w:val="00BE3C24"/>
    <w:rsid w:val="00BE4515"/>
    <w:rsid w:val="00BE4977"/>
    <w:rsid w:val="00BE640D"/>
    <w:rsid w:val="00BE6F04"/>
    <w:rsid w:val="00BF032A"/>
    <w:rsid w:val="00BF0A81"/>
    <w:rsid w:val="00BF2E9D"/>
    <w:rsid w:val="00BF35E2"/>
    <w:rsid w:val="00BF3E97"/>
    <w:rsid w:val="00BF42E8"/>
    <w:rsid w:val="00BF5B84"/>
    <w:rsid w:val="00BF62A8"/>
    <w:rsid w:val="00BF6D6E"/>
    <w:rsid w:val="00BF7840"/>
    <w:rsid w:val="00C0045A"/>
    <w:rsid w:val="00C011CA"/>
    <w:rsid w:val="00C04297"/>
    <w:rsid w:val="00C04BD7"/>
    <w:rsid w:val="00C0517A"/>
    <w:rsid w:val="00C06908"/>
    <w:rsid w:val="00C0784E"/>
    <w:rsid w:val="00C10657"/>
    <w:rsid w:val="00C11322"/>
    <w:rsid w:val="00C12044"/>
    <w:rsid w:val="00C14007"/>
    <w:rsid w:val="00C14157"/>
    <w:rsid w:val="00C14804"/>
    <w:rsid w:val="00C1641F"/>
    <w:rsid w:val="00C168E7"/>
    <w:rsid w:val="00C175E0"/>
    <w:rsid w:val="00C17E3D"/>
    <w:rsid w:val="00C2056A"/>
    <w:rsid w:val="00C22007"/>
    <w:rsid w:val="00C23272"/>
    <w:rsid w:val="00C2366C"/>
    <w:rsid w:val="00C238B1"/>
    <w:rsid w:val="00C23A51"/>
    <w:rsid w:val="00C24322"/>
    <w:rsid w:val="00C24D56"/>
    <w:rsid w:val="00C27E1E"/>
    <w:rsid w:val="00C27F8F"/>
    <w:rsid w:val="00C30D6A"/>
    <w:rsid w:val="00C30EA6"/>
    <w:rsid w:val="00C31885"/>
    <w:rsid w:val="00C31AB9"/>
    <w:rsid w:val="00C321F6"/>
    <w:rsid w:val="00C32E5E"/>
    <w:rsid w:val="00C33B0C"/>
    <w:rsid w:val="00C33FF0"/>
    <w:rsid w:val="00C35910"/>
    <w:rsid w:val="00C35D8E"/>
    <w:rsid w:val="00C35E22"/>
    <w:rsid w:val="00C365A7"/>
    <w:rsid w:val="00C41742"/>
    <w:rsid w:val="00C422E8"/>
    <w:rsid w:val="00C42714"/>
    <w:rsid w:val="00C429CD"/>
    <w:rsid w:val="00C43430"/>
    <w:rsid w:val="00C435AA"/>
    <w:rsid w:val="00C43915"/>
    <w:rsid w:val="00C439E2"/>
    <w:rsid w:val="00C4417A"/>
    <w:rsid w:val="00C501ED"/>
    <w:rsid w:val="00C5106F"/>
    <w:rsid w:val="00C51FD5"/>
    <w:rsid w:val="00C5318D"/>
    <w:rsid w:val="00C531AA"/>
    <w:rsid w:val="00C53BC2"/>
    <w:rsid w:val="00C55ADD"/>
    <w:rsid w:val="00C55D2A"/>
    <w:rsid w:val="00C561C0"/>
    <w:rsid w:val="00C561DA"/>
    <w:rsid w:val="00C5701A"/>
    <w:rsid w:val="00C57539"/>
    <w:rsid w:val="00C57C37"/>
    <w:rsid w:val="00C57E91"/>
    <w:rsid w:val="00C60515"/>
    <w:rsid w:val="00C60708"/>
    <w:rsid w:val="00C648D4"/>
    <w:rsid w:val="00C64BDF"/>
    <w:rsid w:val="00C64DB6"/>
    <w:rsid w:val="00C6525F"/>
    <w:rsid w:val="00C676B9"/>
    <w:rsid w:val="00C67892"/>
    <w:rsid w:val="00C7141F"/>
    <w:rsid w:val="00C71988"/>
    <w:rsid w:val="00C723BC"/>
    <w:rsid w:val="00C72ED8"/>
    <w:rsid w:val="00C74C91"/>
    <w:rsid w:val="00C768CD"/>
    <w:rsid w:val="00C76D32"/>
    <w:rsid w:val="00C772B4"/>
    <w:rsid w:val="00C77BBD"/>
    <w:rsid w:val="00C77EF2"/>
    <w:rsid w:val="00C800F6"/>
    <w:rsid w:val="00C80DCC"/>
    <w:rsid w:val="00C817F7"/>
    <w:rsid w:val="00C81875"/>
    <w:rsid w:val="00C81FC4"/>
    <w:rsid w:val="00C82F09"/>
    <w:rsid w:val="00C82F33"/>
    <w:rsid w:val="00C83BE9"/>
    <w:rsid w:val="00C83FBB"/>
    <w:rsid w:val="00C85020"/>
    <w:rsid w:val="00C86A11"/>
    <w:rsid w:val="00C9127B"/>
    <w:rsid w:val="00C9257D"/>
    <w:rsid w:val="00C92923"/>
    <w:rsid w:val="00C9292D"/>
    <w:rsid w:val="00C93B4B"/>
    <w:rsid w:val="00C9412C"/>
    <w:rsid w:val="00C95470"/>
    <w:rsid w:val="00C9552A"/>
    <w:rsid w:val="00C9580E"/>
    <w:rsid w:val="00C9588F"/>
    <w:rsid w:val="00C96922"/>
    <w:rsid w:val="00CA0153"/>
    <w:rsid w:val="00CA01E9"/>
    <w:rsid w:val="00CA0884"/>
    <w:rsid w:val="00CA1954"/>
    <w:rsid w:val="00CA34ED"/>
    <w:rsid w:val="00CA3676"/>
    <w:rsid w:val="00CA3A82"/>
    <w:rsid w:val="00CA3E07"/>
    <w:rsid w:val="00CA470A"/>
    <w:rsid w:val="00CA4769"/>
    <w:rsid w:val="00CA4BBD"/>
    <w:rsid w:val="00CA7421"/>
    <w:rsid w:val="00CA7AD2"/>
    <w:rsid w:val="00CB0B60"/>
    <w:rsid w:val="00CB0E5A"/>
    <w:rsid w:val="00CB119E"/>
    <w:rsid w:val="00CB35F0"/>
    <w:rsid w:val="00CB3F26"/>
    <w:rsid w:val="00CB3F47"/>
    <w:rsid w:val="00CB470C"/>
    <w:rsid w:val="00CB5081"/>
    <w:rsid w:val="00CB51FC"/>
    <w:rsid w:val="00CB5447"/>
    <w:rsid w:val="00CB6486"/>
    <w:rsid w:val="00CB660F"/>
    <w:rsid w:val="00CB6A8C"/>
    <w:rsid w:val="00CB7619"/>
    <w:rsid w:val="00CB7DDA"/>
    <w:rsid w:val="00CC03D2"/>
    <w:rsid w:val="00CC065E"/>
    <w:rsid w:val="00CC1260"/>
    <w:rsid w:val="00CC1C09"/>
    <w:rsid w:val="00CC1CB7"/>
    <w:rsid w:val="00CC1FEA"/>
    <w:rsid w:val="00CC21D5"/>
    <w:rsid w:val="00CC440C"/>
    <w:rsid w:val="00CC4519"/>
    <w:rsid w:val="00CC4AA0"/>
    <w:rsid w:val="00CC5A9E"/>
    <w:rsid w:val="00CC5CC2"/>
    <w:rsid w:val="00CC60F5"/>
    <w:rsid w:val="00CC7B4F"/>
    <w:rsid w:val="00CD08A5"/>
    <w:rsid w:val="00CD0A13"/>
    <w:rsid w:val="00CD0B2A"/>
    <w:rsid w:val="00CD1501"/>
    <w:rsid w:val="00CD3367"/>
    <w:rsid w:val="00CD3F86"/>
    <w:rsid w:val="00CD51BA"/>
    <w:rsid w:val="00CD678B"/>
    <w:rsid w:val="00CD6BC1"/>
    <w:rsid w:val="00CD6D84"/>
    <w:rsid w:val="00CD74AB"/>
    <w:rsid w:val="00CE0856"/>
    <w:rsid w:val="00CE1A2A"/>
    <w:rsid w:val="00CE294E"/>
    <w:rsid w:val="00CE3011"/>
    <w:rsid w:val="00CE3214"/>
    <w:rsid w:val="00CE4BDA"/>
    <w:rsid w:val="00CE5B29"/>
    <w:rsid w:val="00CE6450"/>
    <w:rsid w:val="00CE6D26"/>
    <w:rsid w:val="00CE7A10"/>
    <w:rsid w:val="00CF05C2"/>
    <w:rsid w:val="00CF11DA"/>
    <w:rsid w:val="00CF1626"/>
    <w:rsid w:val="00CF18CA"/>
    <w:rsid w:val="00CF2BC3"/>
    <w:rsid w:val="00CF331B"/>
    <w:rsid w:val="00CF3F4B"/>
    <w:rsid w:val="00CF51C1"/>
    <w:rsid w:val="00CF5F51"/>
    <w:rsid w:val="00CF6B68"/>
    <w:rsid w:val="00CF7076"/>
    <w:rsid w:val="00D00169"/>
    <w:rsid w:val="00D00942"/>
    <w:rsid w:val="00D01FC2"/>
    <w:rsid w:val="00D02DC9"/>
    <w:rsid w:val="00D02E7B"/>
    <w:rsid w:val="00D03CED"/>
    <w:rsid w:val="00D040E0"/>
    <w:rsid w:val="00D0435B"/>
    <w:rsid w:val="00D0516A"/>
    <w:rsid w:val="00D055C7"/>
    <w:rsid w:val="00D05637"/>
    <w:rsid w:val="00D05E7A"/>
    <w:rsid w:val="00D05EF9"/>
    <w:rsid w:val="00D06B35"/>
    <w:rsid w:val="00D06FF5"/>
    <w:rsid w:val="00D07617"/>
    <w:rsid w:val="00D07A29"/>
    <w:rsid w:val="00D10E41"/>
    <w:rsid w:val="00D11BA3"/>
    <w:rsid w:val="00D155BA"/>
    <w:rsid w:val="00D16615"/>
    <w:rsid w:val="00D16D0D"/>
    <w:rsid w:val="00D16FF9"/>
    <w:rsid w:val="00D1749B"/>
    <w:rsid w:val="00D205B9"/>
    <w:rsid w:val="00D2184C"/>
    <w:rsid w:val="00D21C21"/>
    <w:rsid w:val="00D237C0"/>
    <w:rsid w:val="00D23FD6"/>
    <w:rsid w:val="00D24CC7"/>
    <w:rsid w:val="00D25070"/>
    <w:rsid w:val="00D252D5"/>
    <w:rsid w:val="00D2754E"/>
    <w:rsid w:val="00D27E9E"/>
    <w:rsid w:val="00D307C0"/>
    <w:rsid w:val="00D318FA"/>
    <w:rsid w:val="00D31F49"/>
    <w:rsid w:val="00D32E70"/>
    <w:rsid w:val="00D32E8D"/>
    <w:rsid w:val="00D32EA3"/>
    <w:rsid w:val="00D33177"/>
    <w:rsid w:val="00D3345B"/>
    <w:rsid w:val="00D33541"/>
    <w:rsid w:val="00D33D75"/>
    <w:rsid w:val="00D34800"/>
    <w:rsid w:val="00D36E46"/>
    <w:rsid w:val="00D37374"/>
    <w:rsid w:val="00D4107F"/>
    <w:rsid w:val="00D413BA"/>
    <w:rsid w:val="00D41EE9"/>
    <w:rsid w:val="00D426A3"/>
    <w:rsid w:val="00D435D4"/>
    <w:rsid w:val="00D43906"/>
    <w:rsid w:val="00D44C4E"/>
    <w:rsid w:val="00D459A6"/>
    <w:rsid w:val="00D45F61"/>
    <w:rsid w:val="00D46281"/>
    <w:rsid w:val="00D523C7"/>
    <w:rsid w:val="00D5323F"/>
    <w:rsid w:val="00D5327D"/>
    <w:rsid w:val="00D535ED"/>
    <w:rsid w:val="00D56341"/>
    <w:rsid w:val="00D570E2"/>
    <w:rsid w:val="00D57490"/>
    <w:rsid w:val="00D57701"/>
    <w:rsid w:val="00D649B5"/>
    <w:rsid w:val="00D66E16"/>
    <w:rsid w:val="00D67ABC"/>
    <w:rsid w:val="00D67FBB"/>
    <w:rsid w:val="00D71DE6"/>
    <w:rsid w:val="00D7346B"/>
    <w:rsid w:val="00D73856"/>
    <w:rsid w:val="00D73C71"/>
    <w:rsid w:val="00D73D32"/>
    <w:rsid w:val="00D74CE8"/>
    <w:rsid w:val="00D74D6F"/>
    <w:rsid w:val="00D8133A"/>
    <w:rsid w:val="00D81DE7"/>
    <w:rsid w:val="00D83274"/>
    <w:rsid w:val="00D85239"/>
    <w:rsid w:val="00D876C0"/>
    <w:rsid w:val="00D9061B"/>
    <w:rsid w:val="00D90EB9"/>
    <w:rsid w:val="00D90EF5"/>
    <w:rsid w:val="00D922D5"/>
    <w:rsid w:val="00D92CCE"/>
    <w:rsid w:val="00D93444"/>
    <w:rsid w:val="00D93679"/>
    <w:rsid w:val="00D94612"/>
    <w:rsid w:val="00D954C5"/>
    <w:rsid w:val="00D95B9D"/>
    <w:rsid w:val="00D97B17"/>
    <w:rsid w:val="00DA00BC"/>
    <w:rsid w:val="00DA0729"/>
    <w:rsid w:val="00DA1180"/>
    <w:rsid w:val="00DA3062"/>
    <w:rsid w:val="00DA38B3"/>
    <w:rsid w:val="00DA3E64"/>
    <w:rsid w:val="00DA3F21"/>
    <w:rsid w:val="00DA6347"/>
    <w:rsid w:val="00DA6847"/>
    <w:rsid w:val="00DA71BE"/>
    <w:rsid w:val="00DA797D"/>
    <w:rsid w:val="00DB03EC"/>
    <w:rsid w:val="00DB0867"/>
    <w:rsid w:val="00DB1DCC"/>
    <w:rsid w:val="00DB31DA"/>
    <w:rsid w:val="00DB3E4C"/>
    <w:rsid w:val="00DB4FC3"/>
    <w:rsid w:val="00DB6DF3"/>
    <w:rsid w:val="00DB7C97"/>
    <w:rsid w:val="00DC0505"/>
    <w:rsid w:val="00DC05EE"/>
    <w:rsid w:val="00DC074D"/>
    <w:rsid w:val="00DC07BB"/>
    <w:rsid w:val="00DC11AE"/>
    <w:rsid w:val="00DC2094"/>
    <w:rsid w:val="00DC245D"/>
    <w:rsid w:val="00DC2F43"/>
    <w:rsid w:val="00DC2FC6"/>
    <w:rsid w:val="00DC5404"/>
    <w:rsid w:val="00DC59BF"/>
    <w:rsid w:val="00DC5C65"/>
    <w:rsid w:val="00DC6514"/>
    <w:rsid w:val="00DC6EFB"/>
    <w:rsid w:val="00DC7529"/>
    <w:rsid w:val="00DC781A"/>
    <w:rsid w:val="00DD06CB"/>
    <w:rsid w:val="00DD06EF"/>
    <w:rsid w:val="00DD184F"/>
    <w:rsid w:val="00DD2462"/>
    <w:rsid w:val="00DD30F6"/>
    <w:rsid w:val="00DD490A"/>
    <w:rsid w:val="00DD572F"/>
    <w:rsid w:val="00DD5D18"/>
    <w:rsid w:val="00DD6484"/>
    <w:rsid w:val="00DD674A"/>
    <w:rsid w:val="00DD75AC"/>
    <w:rsid w:val="00DD76B3"/>
    <w:rsid w:val="00DE02D0"/>
    <w:rsid w:val="00DE279E"/>
    <w:rsid w:val="00DE36C2"/>
    <w:rsid w:val="00DE477C"/>
    <w:rsid w:val="00DE5E79"/>
    <w:rsid w:val="00DE5EAD"/>
    <w:rsid w:val="00DE5FA4"/>
    <w:rsid w:val="00DF01E7"/>
    <w:rsid w:val="00DF2FC5"/>
    <w:rsid w:val="00DF303B"/>
    <w:rsid w:val="00DF33E5"/>
    <w:rsid w:val="00DF33EF"/>
    <w:rsid w:val="00DF4E08"/>
    <w:rsid w:val="00DF51CC"/>
    <w:rsid w:val="00DF5717"/>
    <w:rsid w:val="00DF60C9"/>
    <w:rsid w:val="00DF61E5"/>
    <w:rsid w:val="00DF74C3"/>
    <w:rsid w:val="00E007E8"/>
    <w:rsid w:val="00E00837"/>
    <w:rsid w:val="00E00A42"/>
    <w:rsid w:val="00E00B8E"/>
    <w:rsid w:val="00E00DAD"/>
    <w:rsid w:val="00E016E0"/>
    <w:rsid w:val="00E03B62"/>
    <w:rsid w:val="00E045B2"/>
    <w:rsid w:val="00E04D1F"/>
    <w:rsid w:val="00E054B6"/>
    <w:rsid w:val="00E062EE"/>
    <w:rsid w:val="00E064D3"/>
    <w:rsid w:val="00E1047E"/>
    <w:rsid w:val="00E105CB"/>
    <w:rsid w:val="00E108AE"/>
    <w:rsid w:val="00E118A8"/>
    <w:rsid w:val="00E13502"/>
    <w:rsid w:val="00E138D0"/>
    <w:rsid w:val="00E152D2"/>
    <w:rsid w:val="00E15F7D"/>
    <w:rsid w:val="00E17EB9"/>
    <w:rsid w:val="00E17FC1"/>
    <w:rsid w:val="00E2037B"/>
    <w:rsid w:val="00E20F79"/>
    <w:rsid w:val="00E2135E"/>
    <w:rsid w:val="00E21D48"/>
    <w:rsid w:val="00E2410D"/>
    <w:rsid w:val="00E24F45"/>
    <w:rsid w:val="00E25B89"/>
    <w:rsid w:val="00E26559"/>
    <w:rsid w:val="00E30338"/>
    <w:rsid w:val="00E34094"/>
    <w:rsid w:val="00E345FC"/>
    <w:rsid w:val="00E407FD"/>
    <w:rsid w:val="00E4118B"/>
    <w:rsid w:val="00E43B93"/>
    <w:rsid w:val="00E43DE7"/>
    <w:rsid w:val="00E443F2"/>
    <w:rsid w:val="00E44D0C"/>
    <w:rsid w:val="00E460EA"/>
    <w:rsid w:val="00E510B6"/>
    <w:rsid w:val="00E518A1"/>
    <w:rsid w:val="00E5211E"/>
    <w:rsid w:val="00E53AA8"/>
    <w:rsid w:val="00E53B0C"/>
    <w:rsid w:val="00E5533F"/>
    <w:rsid w:val="00E56893"/>
    <w:rsid w:val="00E56FF9"/>
    <w:rsid w:val="00E57BEE"/>
    <w:rsid w:val="00E614D4"/>
    <w:rsid w:val="00E6253C"/>
    <w:rsid w:val="00E62E0F"/>
    <w:rsid w:val="00E6367C"/>
    <w:rsid w:val="00E63840"/>
    <w:rsid w:val="00E64CC0"/>
    <w:rsid w:val="00E67790"/>
    <w:rsid w:val="00E702E4"/>
    <w:rsid w:val="00E71118"/>
    <w:rsid w:val="00E72FAE"/>
    <w:rsid w:val="00E73A50"/>
    <w:rsid w:val="00E7540A"/>
    <w:rsid w:val="00E767F7"/>
    <w:rsid w:val="00E80B0A"/>
    <w:rsid w:val="00E80B6C"/>
    <w:rsid w:val="00E817D3"/>
    <w:rsid w:val="00E831E6"/>
    <w:rsid w:val="00E8375A"/>
    <w:rsid w:val="00E83E09"/>
    <w:rsid w:val="00E84A1F"/>
    <w:rsid w:val="00E85119"/>
    <w:rsid w:val="00E8601F"/>
    <w:rsid w:val="00E863C9"/>
    <w:rsid w:val="00E864D3"/>
    <w:rsid w:val="00E90243"/>
    <w:rsid w:val="00E90949"/>
    <w:rsid w:val="00E90A72"/>
    <w:rsid w:val="00E915E5"/>
    <w:rsid w:val="00E915EC"/>
    <w:rsid w:val="00E928A5"/>
    <w:rsid w:val="00E92C2C"/>
    <w:rsid w:val="00E93C53"/>
    <w:rsid w:val="00E96D31"/>
    <w:rsid w:val="00E97175"/>
    <w:rsid w:val="00EA0B9C"/>
    <w:rsid w:val="00EA15D1"/>
    <w:rsid w:val="00EA1A87"/>
    <w:rsid w:val="00EA2B4B"/>
    <w:rsid w:val="00EA3C78"/>
    <w:rsid w:val="00EA5FF7"/>
    <w:rsid w:val="00EB0117"/>
    <w:rsid w:val="00EB4F47"/>
    <w:rsid w:val="00EB5608"/>
    <w:rsid w:val="00EB7044"/>
    <w:rsid w:val="00EB7472"/>
    <w:rsid w:val="00EB7572"/>
    <w:rsid w:val="00EB794D"/>
    <w:rsid w:val="00EC082D"/>
    <w:rsid w:val="00EC0DBB"/>
    <w:rsid w:val="00EC11BA"/>
    <w:rsid w:val="00EC35F7"/>
    <w:rsid w:val="00EC36D0"/>
    <w:rsid w:val="00EC3DD8"/>
    <w:rsid w:val="00EC4C54"/>
    <w:rsid w:val="00EC4CE4"/>
    <w:rsid w:val="00EC4F78"/>
    <w:rsid w:val="00EC5D25"/>
    <w:rsid w:val="00EC5DF1"/>
    <w:rsid w:val="00EC6701"/>
    <w:rsid w:val="00ED13AF"/>
    <w:rsid w:val="00ED1D55"/>
    <w:rsid w:val="00ED2691"/>
    <w:rsid w:val="00ED29A9"/>
    <w:rsid w:val="00ED3557"/>
    <w:rsid w:val="00ED3E8A"/>
    <w:rsid w:val="00ED3FEF"/>
    <w:rsid w:val="00ED4282"/>
    <w:rsid w:val="00ED5F52"/>
    <w:rsid w:val="00ED66BA"/>
    <w:rsid w:val="00ED7173"/>
    <w:rsid w:val="00ED75B2"/>
    <w:rsid w:val="00EE0877"/>
    <w:rsid w:val="00EE2D4B"/>
    <w:rsid w:val="00EE32D7"/>
    <w:rsid w:val="00EE3DEC"/>
    <w:rsid w:val="00EE46F8"/>
    <w:rsid w:val="00EE4D0B"/>
    <w:rsid w:val="00EE4E45"/>
    <w:rsid w:val="00EE4FC4"/>
    <w:rsid w:val="00EE5A61"/>
    <w:rsid w:val="00EE794B"/>
    <w:rsid w:val="00EF06C8"/>
    <w:rsid w:val="00EF0AEB"/>
    <w:rsid w:val="00EF117E"/>
    <w:rsid w:val="00EF18D8"/>
    <w:rsid w:val="00EF2765"/>
    <w:rsid w:val="00EF332E"/>
    <w:rsid w:val="00EF5E3A"/>
    <w:rsid w:val="00EF5F3A"/>
    <w:rsid w:val="00EF6242"/>
    <w:rsid w:val="00EF6853"/>
    <w:rsid w:val="00EF6C2B"/>
    <w:rsid w:val="00F00147"/>
    <w:rsid w:val="00F001D1"/>
    <w:rsid w:val="00F00986"/>
    <w:rsid w:val="00F01029"/>
    <w:rsid w:val="00F01A44"/>
    <w:rsid w:val="00F021DF"/>
    <w:rsid w:val="00F035B9"/>
    <w:rsid w:val="00F03B12"/>
    <w:rsid w:val="00F03EA8"/>
    <w:rsid w:val="00F042BB"/>
    <w:rsid w:val="00F04AF6"/>
    <w:rsid w:val="00F05B0C"/>
    <w:rsid w:val="00F06158"/>
    <w:rsid w:val="00F07135"/>
    <w:rsid w:val="00F07322"/>
    <w:rsid w:val="00F07AFA"/>
    <w:rsid w:val="00F07F39"/>
    <w:rsid w:val="00F11F96"/>
    <w:rsid w:val="00F120A1"/>
    <w:rsid w:val="00F12D56"/>
    <w:rsid w:val="00F13C30"/>
    <w:rsid w:val="00F1483D"/>
    <w:rsid w:val="00F14C77"/>
    <w:rsid w:val="00F153DD"/>
    <w:rsid w:val="00F156C1"/>
    <w:rsid w:val="00F17189"/>
    <w:rsid w:val="00F20A46"/>
    <w:rsid w:val="00F218A9"/>
    <w:rsid w:val="00F21BDE"/>
    <w:rsid w:val="00F22033"/>
    <w:rsid w:val="00F23599"/>
    <w:rsid w:val="00F24AE4"/>
    <w:rsid w:val="00F24B2F"/>
    <w:rsid w:val="00F267EE"/>
    <w:rsid w:val="00F2756A"/>
    <w:rsid w:val="00F30D34"/>
    <w:rsid w:val="00F311C4"/>
    <w:rsid w:val="00F32A4D"/>
    <w:rsid w:val="00F3369E"/>
    <w:rsid w:val="00F34AE0"/>
    <w:rsid w:val="00F361A2"/>
    <w:rsid w:val="00F40722"/>
    <w:rsid w:val="00F40FA1"/>
    <w:rsid w:val="00F40FDE"/>
    <w:rsid w:val="00F420BA"/>
    <w:rsid w:val="00F426DC"/>
    <w:rsid w:val="00F42EDC"/>
    <w:rsid w:val="00F4711F"/>
    <w:rsid w:val="00F47E24"/>
    <w:rsid w:val="00F50676"/>
    <w:rsid w:val="00F52751"/>
    <w:rsid w:val="00F52A97"/>
    <w:rsid w:val="00F52EFD"/>
    <w:rsid w:val="00F53E82"/>
    <w:rsid w:val="00F54262"/>
    <w:rsid w:val="00F54282"/>
    <w:rsid w:val="00F54B28"/>
    <w:rsid w:val="00F6188F"/>
    <w:rsid w:val="00F64585"/>
    <w:rsid w:val="00F647B3"/>
    <w:rsid w:val="00F64F42"/>
    <w:rsid w:val="00F65CA2"/>
    <w:rsid w:val="00F665E8"/>
    <w:rsid w:val="00F66F05"/>
    <w:rsid w:val="00F6750D"/>
    <w:rsid w:val="00F70591"/>
    <w:rsid w:val="00F71AAC"/>
    <w:rsid w:val="00F71D2E"/>
    <w:rsid w:val="00F72B59"/>
    <w:rsid w:val="00F73AF8"/>
    <w:rsid w:val="00F7400E"/>
    <w:rsid w:val="00F75285"/>
    <w:rsid w:val="00F76096"/>
    <w:rsid w:val="00F8069A"/>
    <w:rsid w:val="00F80E53"/>
    <w:rsid w:val="00F81250"/>
    <w:rsid w:val="00F82471"/>
    <w:rsid w:val="00F8270E"/>
    <w:rsid w:val="00F850D4"/>
    <w:rsid w:val="00F85588"/>
    <w:rsid w:val="00F8591D"/>
    <w:rsid w:val="00F862C7"/>
    <w:rsid w:val="00F86341"/>
    <w:rsid w:val="00F9040C"/>
    <w:rsid w:val="00F9272A"/>
    <w:rsid w:val="00F92B83"/>
    <w:rsid w:val="00F93054"/>
    <w:rsid w:val="00F937FC"/>
    <w:rsid w:val="00F93C73"/>
    <w:rsid w:val="00F96542"/>
    <w:rsid w:val="00F96FC1"/>
    <w:rsid w:val="00F97F49"/>
    <w:rsid w:val="00FA1337"/>
    <w:rsid w:val="00FA1809"/>
    <w:rsid w:val="00FA2292"/>
    <w:rsid w:val="00FA37F7"/>
    <w:rsid w:val="00FA3FF7"/>
    <w:rsid w:val="00FA4696"/>
    <w:rsid w:val="00FA59F8"/>
    <w:rsid w:val="00FA60DB"/>
    <w:rsid w:val="00FA62F3"/>
    <w:rsid w:val="00FA7E8B"/>
    <w:rsid w:val="00FB098A"/>
    <w:rsid w:val="00FB10DB"/>
    <w:rsid w:val="00FB20A2"/>
    <w:rsid w:val="00FB2184"/>
    <w:rsid w:val="00FB41AC"/>
    <w:rsid w:val="00FB65C0"/>
    <w:rsid w:val="00FB7A06"/>
    <w:rsid w:val="00FC0B07"/>
    <w:rsid w:val="00FC355D"/>
    <w:rsid w:val="00FC39D0"/>
    <w:rsid w:val="00FC4631"/>
    <w:rsid w:val="00FC4928"/>
    <w:rsid w:val="00FC5AE5"/>
    <w:rsid w:val="00FC6D6A"/>
    <w:rsid w:val="00FC6FE5"/>
    <w:rsid w:val="00FC73D8"/>
    <w:rsid w:val="00FC7579"/>
    <w:rsid w:val="00FD2428"/>
    <w:rsid w:val="00FD2AA4"/>
    <w:rsid w:val="00FD3799"/>
    <w:rsid w:val="00FD3A91"/>
    <w:rsid w:val="00FD3C55"/>
    <w:rsid w:val="00FD56D0"/>
    <w:rsid w:val="00FE09B7"/>
    <w:rsid w:val="00FE2F92"/>
    <w:rsid w:val="00FE3086"/>
    <w:rsid w:val="00FE44A1"/>
    <w:rsid w:val="00FE4569"/>
    <w:rsid w:val="00FE5937"/>
    <w:rsid w:val="00FE6214"/>
    <w:rsid w:val="00FE62D3"/>
    <w:rsid w:val="00FE655D"/>
    <w:rsid w:val="00FE70BC"/>
    <w:rsid w:val="00FE7241"/>
    <w:rsid w:val="00FF088E"/>
    <w:rsid w:val="00FF0C87"/>
    <w:rsid w:val="00FF10A2"/>
    <w:rsid w:val="00FF1113"/>
    <w:rsid w:val="00FF6C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8B560"/>
  <w15:docId w15:val="{251F17B1-77A8-44EB-A12D-190DC038CDF2}"/>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lv-LV" w:eastAsia="lv-LV" w:bidi="lv-LV"/>
      </w:rPr>
    </w:rPrDefault>
    <w:pPrDefault/>
  </w:docDefaults>
  <w:latentStyles xmlns:w15="http://schemas.microsoft.com/office/word/2012/wordml"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Standaard">
    <w:name w:val="Normal"/>
    <w:qFormat/>
    <w:rsid w:val="007430FD"/>
    <w:pPr>
      <w:jc w:val="both"/>
    </w:pPr>
    <w:rPr>
      <w:rFonts w:ascii="Arial" w:eastAsia="Calibri" w:hAnsi="Arial" w:cs="Calibri"/>
      <w:sz w:val="22"/>
      <w:lang w:val="lv-LV"/>
    </w:rPr>
  </w:style>
  <w:style xmlns:w15="http://schemas.microsoft.com/office/word/2012/wordml" w:type="paragraph" w:styleId="Kop1">
    <w:name w:val="heading 1"/>
    <w:basedOn w:val="Standaard"/>
    <w:next w:val="Standaard"/>
    <w:link w:val="Kop1Char"/>
    <w:autoRedefine/>
    <w:qFormat/>
    <w:rsid w:val="00DD184F"/>
    <w:pPr>
      <w:keepNext/>
      <w:widowControl w:val="0"/>
      <w:numPr>
        <w:numId w:val="10"/>
      </w:numPr>
      <w:tabs>
        <w:tab w:val="left" w:pos="432"/>
      </w:tabs>
      <w:suppressAutoHyphens/>
      <w:spacing w:before="480" w:after="240"/>
      <w:outlineLvl w:val="0"/>
    </w:pPr>
    <w:rPr>
      <w:rFonts w:ascii="Verdana" w:hAnsi="Verdana"/>
      <w:b/>
      <w:color w:val="808080" w:themeColor="background1" w:themeShade="80"/>
      <w:sz w:val="32"/>
      <w:szCs w:val="32"/>
    </w:rPr>
  </w:style>
  <w:style xmlns:w15="http://schemas.microsoft.com/office/word/2012/wordml" w:type="paragraph" w:styleId="Kop2">
    <w:name w:val="heading 2"/>
    <w:basedOn w:val="Standaard"/>
    <w:next w:val="Text"/>
    <w:link w:val="Kop2Char"/>
    <w:autoRedefine/>
    <w:qFormat/>
    <w:rsid w:val="003046FA"/>
    <w:pPr>
      <w:keepNext/>
      <w:numPr>
        <w:ilvl w:val="1"/>
        <w:numId w:val="4"/>
      </w:numPr>
      <w:tabs>
        <w:tab w:val="left" w:pos="567"/>
      </w:tabs>
      <w:spacing w:before="480" w:after="120"/>
      <w:ind w:left="0" w:firstLine="0"/>
      <w:outlineLvl w:val="1"/>
    </w:pPr>
    <w:rPr>
      <w:color w:val="808080" w:themeColor="background1" w:themeShade="80"/>
      <w:sz w:val="30"/>
    </w:rPr>
  </w:style>
  <w:style xmlns:w15="http://schemas.microsoft.com/office/word/2012/wordml" w:type="paragraph" w:styleId="Kop3">
    <w:name w:val="heading 3"/>
    <w:basedOn w:val="Standaard"/>
    <w:next w:val="Text"/>
    <w:link w:val="Kop3Char"/>
    <w:autoRedefine/>
    <w:uiPriority w:val="9"/>
    <w:qFormat/>
    <w:rsid w:val="003046FA"/>
    <w:pPr>
      <w:keepNext/>
      <w:numPr>
        <w:ilvl w:val="2"/>
        <w:numId w:val="4"/>
      </w:numPr>
      <w:spacing w:before="480" w:after="120"/>
      <w:ind w:left="709"/>
      <w:outlineLvl w:val="2"/>
    </w:pPr>
    <w:rPr>
      <w:b/>
      <w:bCs/>
      <w:color w:val="808080" w:themeColor="background1" w:themeShade="80"/>
      <w:lang w:val="lv-LV"/>
    </w:rPr>
  </w:style>
  <w:style xmlns:w15="http://schemas.microsoft.com/office/word/2012/wordml" w:type="paragraph" w:styleId="Kop4">
    <w:name w:val="heading 4"/>
    <w:basedOn w:val="Standaard"/>
    <w:next w:val="Text"/>
    <w:qFormat/>
    <w:rsid w:val="000B7099"/>
    <w:pPr>
      <w:keepNext/>
      <w:spacing w:before="120" w:after="120"/>
      <w:ind w:left="1276"/>
      <w:outlineLvl w:val="3"/>
    </w:pPr>
    <w:rPr>
      <w:rFonts w:ascii="Verdana" w:hAnsi="Verdana" w:cs="Tahoma"/>
      <w:b/>
      <w:color w:val="57585A"/>
      <w:sz w:val="18"/>
    </w:rPr>
  </w:style>
  <w:style xmlns:w15="http://schemas.microsoft.com/office/word/2012/wordml" w:type="paragraph" w:styleId="Kop5">
    <w:name w:val="heading 5"/>
    <w:basedOn w:val="Standaard"/>
    <w:next w:val="Standaard"/>
    <w:qFormat/>
    <w:rsid w:val="000B7099"/>
    <w:pPr>
      <w:spacing w:before="240" w:after="60"/>
      <w:outlineLvl w:val="4"/>
    </w:pPr>
    <w:rPr>
      <w:rFonts w:cs="Arial"/>
    </w:rPr>
  </w:style>
  <w:style xmlns:w15="http://schemas.microsoft.com/office/word/2012/wordml" w:type="paragraph" w:styleId="Kop6">
    <w:name w:val="heading 6"/>
    <w:basedOn w:val="Standaard"/>
    <w:next w:val="Standaard"/>
    <w:qFormat/>
    <w:rsid w:val="000B7099"/>
    <w:pPr>
      <w:spacing w:before="240" w:after="60"/>
      <w:outlineLvl w:val="5"/>
    </w:pPr>
    <w:rPr>
      <w:i/>
    </w:rPr>
  </w:style>
  <w:style xmlns:w15="http://schemas.microsoft.com/office/word/2012/wordml" w:type="paragraph" w:styleId="Kop7">
    <w:name w:val="heading 7"/>
    <w:basedOn w:val="Standaard"/>
    <w:next w:val="Standaard"/>
    <w:qFormat/>
    <w:rsid w:val="000B7099"/>
    <w:pPr>
      <w:spacing w:before="240" w:after="60"/>
      <w:outlineLvl w:val="6"/>
    </w:pPr>
    <w:rPr>
      <w:rFonts w:cs="Arial"/>
      <w:sz w:val="24"/>
    </w:rPr>
  </w:style>
  <w:style xmlns:w15="http://schemas.microsoft.com/office/word/2012/wordml" w:type="paragraph" w:styleId="Kop8">
    <w:name w:val="heading 8"/>
    <w:basedOn w:val="Standaard"/>
    <w:next w:val="Standaard"/>
    <w:qFormat/>
    <w:rsid w:val="000B7099"/>
    <w:pPr>
      <w:numPr>
        <w:ilvl w:val="7"/>
        <w:numId w:val="1"/>
      </w:numPr>
      <w:tabs>
        <w:tab w:val="num" w:pos="0"/>
      </w:tabs>
      <w:spacing w:before="240" w:after="60"/>
      <w:outlineLvl w:val="7"/>
    </w:pPr>
    <w:rPr>
      <w:rFonts w:cs="Arial"/>
      <w:i/>
      <w:sz w:val="24"/>
    </w:rPr>
  </w:style>
  <w:style xmlns:w15="http://schemas.microsoft.com/office/word/2012/wordml" w:type="paragraph" w:styleId="Kop9">
    <w:name w:val="heading 9"/>
    <w:basedOn w:val="Standaard"/>
    <w:next w:val="Standaard"/>
    <w:qFormat/>
    <w:rsid w:val="000B7099"/>
    <w:pPr>
      <w:numPr>
        <w:ilvl w:val="8"/>
        <w:numId w:val="2"/>
      </w:numPr>
      <w:tabs>
        <w:tab w:val="num" w:pos="0"/>
      </w:tabs>
      <w:spacing w:before="240" w:after="60"/>
      <w:outlineLvl w:val="8"/>
    </w:pPr>
    <w:rPr>
      <w:rFonts w:cs="Arial"/>
      <w:b/>
      <w:i/>
      <w:sz w:val="18"/>
    </w:rPr>
  </w:style>
  <w:style xmlns:w15="http://schemas.microsoft.com/office/word/2012/wordml" w:type="character" w:default="1" w:styleId="Standaardalinea-lettertype">
    <w:name w:val="Default Paragraph Font"/>
    <w:uiPriority w:val="1"/>
    <w:semiHidden/>
    <w:unhideWhenUsed/>
  </w:style>
  <w:style xmlns:w15="http://schemas.microsoft.com/office/word/2012/wordml" w:type="table" w:default="1" w:styleId="Standaardtabe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Geenlijst">
    <w:name w:val="No List"/>
    <w:uiPriority w:val="99"/>
    <w:semiHidden/>
    <w:unhideWhenUsed/>
  </w:style>
  <w:style xmlns:w15="http://schemas.microsoft.com/office/word/2012/wordml" w:type="paragraph" w:customStyle="1" w:styleId="Text">
    <w:name w:val="Text"/>
    <w:basedOn w:val="Standaard"/>
    <w:uiPriority w:val="99"/>
    <w:rsid w:val="000B7099"/>
    <w:pPr>
      <w:spacing w:after="120"/>
      <w:ind w:left="1276"/>
    </w:pPr>
    <w:rPr>
      <w:rFonts w:ascii="Verdana" w:hAnsi="Verdana"/>
      <w:sz w:val="18"/>
      <w:lang w:eastAsia="lv-LV"/>
    </w:rPr>
  </w:style>
  <w:style xmlns:w15="http://schemas.microsoft.com/office/word/2012/wordml" w:type="paragraph" w:customStyle="1" w:styleId="Department">
    <w:name w:val="Department"/>
    <w:basedOn w:val="DocType"/>
    <w:rsid w:val="000B7099"/>
  </w:style>
  <w:style xmlns:w15="http://schemas.microsoft.com/office/word/2012/wordml" w:type="paragraph" w:customStyle="1" w:styleId="DocType">
    <w:name w:val="DocType"/>
    <w:basedOn w:val="TableText"/>
    <w:rsid w:val="000B7099"/>
    <w:pPr>
      <w:spacing w:after="240"/>
    </w:pPr>
    <w:rPr>
      <w:b/>
      <w:bCs/>
      <w:color w:val="57585A"/>
      <w:sz w:val="22"/>
    </w:rPr>
  </w:style>
  <w:style xmlns:w15="http://schemas.microsoft.com/office/word/2012/wordml" w:type="paragraph" w:customStyle="1" w:styleId="TableText">
    <w:name w:val="TableText"/>
    <w:basedOn w:val="Standaard"/>
    <w:rsid w:val="000B7099"/>
    <w:pPr>
      <w:spacing w:before="60" w:after="60"/>
    </w:pPr>
    <w:rPr>
      <w:rFonts w:ascii="Verdana" w:hAnsi="Verdana"/>
      <w:sz w:val="18"/>
    </w:rPr>
  </w:style>
  <w:style xmlns:w15="http://schemas.microsoft.com/office/word/2012/wordml" w:type="paragraph" w:styleId="Index1">
    <w:name w:val="index 1"/>
    <w:basedOn w:val="Standaard"/>
    <w:next w:val="Standaard"/>
    <w:autoRedefine/>
    <w:semiHidden/>
    <w:rsid w:val="000B7099"/>
    <w:pPr>
      <w:tabs>
        <w:tab w:val="right" w:leader="dot" w:pos="4456"/>
      </w:tabs>
      <w:ind w:left="200" w:hanging="200"/>
    </w:pPr>
    <w:rPr>
      <w:sz w:val="24"/>
    </w:rPr>
  </w:style>
  <w:style xmlns:w15="http://schemas.microsoft.com/office/word/2012/wordml" w:type="paragraph" w:styleId="Indexkop">
    <w:name w:val="index heading"/>
    <w:basedOn w:val="Standaard"/>
    <w:next w:val="Index1"/>
    <w:semiHidden/>
    <w:rsid w:val="000B7099"/>
    <w:rPr>
      <w:sz w:val="24"/>
    </w:rPr>
  </w:style>
  <w:style xmlns:w15="http://schemas.microsoft.com/office/word/2012/wordml" w:type="paragraph" w:styleId="Koptekst">
    <w:name w:val="header"/>
    <w:basedOn w:val="Standaard"/>
    <w:link w:val="KoptekstChar"/>
    <w:uiPriority w:val="99"/>
    <w:rsid w:val="000B7099"/>
    <w:pPr>
      <w:pBdr>
        <w:bottom w:val="single" w:sz="4" w:space="1" w:color="57585A"/>
      </w:pBdr>
      <w:tabs>
        <w:tab w:val="right" w:pos="8306"/>
      </w:tabs>
    </w:pPr>
    <w:rPr>
      <w:rFonts w:ascii="Verdana" w:hAnsi="Verdana"/>
      <w:sz w:val="16"/>
    </w:rPr>
  </w:style>
  <w:style xmlns:w15="http://schemas.microsoft.com/office/word/2012/wordml" w:type="paragraph" w:styleId="Voettekst">
    <w:name w:val="footer"/>
    <w:basedOn w:val="Standaard"/>
    <w:link w:val="VoettekstChar"/>
    <w:uiPriority w:val="99"/>
    <w:rsid w:val="000B7099"/>
    <w:pPr>
      <w:pBdr>
        <w:top w:val="single" w:sz="4" w:space="1" w:color="57585A"/>
      </w:pBdr>
      <w:tabs>
        <w:tab w:val="right" w:pos="8222"/>
      </w:tabs>
    </w:pPr>
    <w:rPr>
      <w:rFonts w:ascii="Verdana" w:hAnsi="Verdana"/>
      <w:sz w:val="16"/>
    </w:rPr>
  </w:style>
  <w:style xmlns:w15="http://schemas.microsoft.com/office/word/2012/wordml" w:type="character" w:styleId="Paginanummer">
    <w:name w:val="page number"/>
    <w:basedOn w:val="Standaardalinea-lettertype"/>
    <w:rsid w:val="000B7099"/>
    <w:rPr>
      <w:rFonts w:ascii="Times New Roman" w:hAnsi="Times New Roman" w:cs="Times New Roman"/>
    </w:rPr>
  </w:style>
  <w:style xmlns:w15="http://schemas.microsoft.com/office/word/2012/wordml" w:type="character" w:styleId="Hyperlink">
    <w:name w:val="Hyperlink"/>
    <w:basedOn w:val="Standaardalinea-lettertype"/>
    <w:uiPriority w:val="99"/>
    <w:rsid w:val="000B7099"/>
    <w:rPr>
      <w:rFonts w:ascii="Times New Roman" w:hAnsi="Times New Roman" w:cs="Times New Roman"/>
      <w:color w:val="0000FF"/>
      <w:u w:val="single"/>
    </w:rPr>
  </w:style>
  <w:style xmlns:w15="http://schemas.microsoft.com/office/word/2012/wordml" w:type="paragraph" w:styleId="Inhopg1">
    <w:name w:val="toc 1"/>
    <w:basedOn w:val="Standaard"/>
    <w:next w:val="Standaard"/>
    <w:autoRedefine/>
    <w:uiPriority w:val="39"/>
    <w:rsid w:val="00C9412C"/>
    <w:pPr>
      <w:tabs>
        <w:tab w:val="left" w:pos="400"/>
        <w:tab w:val="right" w:leader="dot" w:pos="8303"/>
      </w:tabs>
      <w:spacing w:before="120" w:after="120"/>
      <w:jc w:val="left"/>
    </w:pPr>
    <w:rPr>
      <w:rFonts w:asciiTheme="minorHAnsi" w:hAnsiTheme="minorHAnsi"/>
      <w:b/>
      <w:bCs/>
      <w:caps/>
    </w:rPr>
  </w:style>
  <w:style xmlns:w15="http://schemas.microsoft.com/office/word/2012/wordml" w:type="paragraph" w:styleId="Inhopg2">
    <w:name w:val="toc 2"/>
    <w:basedOn w:val="Standaard"/>
    <w:next w:val="Standaard"/>
    <w:autoRedefine/>
    <w:uiPriority w:val="39"/>
    <w:rsid w:val="000B7099"/>
    <w:pPr>
      <w:ind w:left="200"/>
      <w:jc w:val="left"/>
    </w:pPr>
    <w:rPr>
      <w:rFonts w:asciiTheme="minorHAnsi" w:hAnsiTheme="minorHAnsi"/>
      <w:smallCaps/>
    </w:rPr>
  </w:style>
  <w:style xmlns:w15="http://schemas.microsoft.com/office/word/2012/wordml" w:type="paragraph" w:styleId="Inhopg3">
    <w:name w:val="toc 3"/>
    <w:basedOn w:val="Standaard"/>
    <w:next w:val="Standaard"/>
    <w:autoRedefine/>
    <w:uiPriority w:val="39"/>
    <w:rsid w:val="000B7099"/>
    <w:pPr>
      <w:ind w:left="400"/>
      <w:jc w:val="left"/>
    </w:pPr>
    <w:rPr>
      <w:rFonts w:asciiTheme="minorHAnsi" w:hAnsiTheme="minorHAnsi"/>
      <w:i/>
      <w:iCs/>
    </w:rPr>
  </w:style>
  <w:style xmlns:w15="http://schemas.microsoft.com/office/word/2012/wordml" w:type="paragraph" w:styleId="Inhopg4">
    <w:name w:val="toc 4"/>
    <w:basedOn w:val="Standaard"/>
    <w:next w:val="Standaard"/>
    <w:autoRedefine/>
    <w:semiHidden/>
    <w:rsid w:val="000B7099"/>
    <w:pPr>
      <w:ind w:left="600"/>
      <w:jc w:val="left"/>
    </w:pPr>
    <w:rPr>
      <w:rFonts w:asciiTheme="minorHAnsi" w:hAnsiTheme="minorHAnsi"/>
      <w:sz w:val="18"/>
      <w:szCs w:val="18"/>
    </w:rPr>
  </w:style>
  <w:style xmlns:w15="http://schemas.microsoft.com/office/word/2012/wordml" w:type="paragraph" w:styleId="Inhopg5">
    <w:name w:val="toc 5"/>
    <w:basedOn w:val="Standaard"/>
    <w:next w:val="Standaard"/>
    <w:autoRedefine/>
    <w:semiHidden/>
    <w:rsid w:val="000B7099"/>
    <w:pPr>
      <w:ind w:left="800"/>
      <w:jc w:val="left"/>
    </w:pPr>
    <w:rPr>
      <w:rFonts w:asciiTheme="minorHAnsi" w:hAnsiTheme="minorHAnsi"/>
      <w:sz w:val="18"/>
      <w:szCs w:val="18"/>
    </w:rPr>
  </w:style>
  <w:style xmlns:w15="http://schemas.microsoft.com/office/word/2012/wordml" w:type="paragraph" w:styleId="Inhopg6">
    <w:name w:val="toc 6"/>
    <w:basedOn w:val="Standaard"/>
    <w:next w:val="Standaard"/>
    <w:autoRedefine/>
    <w:semiHidden/>
    <w:rsid w:val="000B7099"/>
    <w:pPr>
      <w:ind w:left="1000"/>
      <w:jc w:val="left"/>
    </w:pPr>
    <w:rPr>
      <w:rFonts w:asciiTheme="minorHAnsi" w:hAnsiTheme="minorHAnsi"/>
      <w:sz w:val="18"/>
      <w:szCs w:val="18"/>
    </w:rPr>
  </w:style>
  <w:style xmlns:w15="http://schemas.microsoft.com/office/word/2012/wordml" w:type="paragraph" w:styleId="Inhopg7">
    <w:name w:val="toc 7"/>
    <w:basedOn w:val="Standaard"/>
    <w:next w:val="Standaard"/>
    <w:autoRedefine/>
    <w:semiHidden/>
    <w:rsid w:val="000B7099"/>
    <w:pPr>
      <w:ind w:left="1200"/>
      <w:jc w:val="left"/>
    </w:pPr>
    <w:rPr>
      <w:rFonts w:asciiTheme="minorHAnsi" w:hAnsiTheme="minorHAnsi"/>
      <w:sz w:val="18"/>
      <w:szCs w:val="18"/>
    </w:rPr>
  </w:style>
  <w:style xmlns:w15="http://schemas.microsoft.com/office/word/2012/wordml" w:type="paragraph" w:styleId="Inhopg8">
    <w:name w:val="toc 8"/>
    <w:basedOn w:val="Standaard"/>
    <w:next w:val="Standaard"/>
    <w:autoRedefine/>
    <w:semiHidden/>
    <w:rsid w:val="000B7099"/>
    <w:pPr>
      <w:ind w:left="1400"/>
      <w:jc w:val="left"/>
    </w:pPr>
    <w:rPr>
      <w:rFonts w:asciiTheme="minorHAnsi" w:hAnsiTheme="minorHAnsi"/>
      <w:sz w:val="18"/>
      <w:szCs w:val="18"/>
    </w:rPr>
  </w:style>
  <w:style xmlns:w15="http://schemas.microsoft.com/office/word/2012/wordml" w:type="paragraph" w:styleId="Inhopg9">
    <w:name w:val="toc 9"/>
    <w:basedOn w:val="Standaard"/>
    <w:next w:val="Standaard"/>
    <w:autoRedefine/>
    <w:semiHidden/>
    <w:rsid w:val="000B7099"/>
    <w:pPr>
      <w:ind w:left="1600"/>
      <w:jc w:val="left"/>
    </w:pPr>
    <w:rPr>
      <w:rFonts w:asciiTheme="minorHAnsi" w:hAnsiTheme="minorHAnsi"/>
      <w:sz w:val="18"/>
      <w:szCs w:val="18"/>
    </w:rPr>
  </w:style>
  <w:style xmlns:w15="http://schemas.microsoft.com/office/word/2012/wordml" w:type="paragraph" w:styleId="Documentstructuur">
    <w:name w:val="Document Map"/>
    <w:basedOn w:val="Standaard"/>
    <w:semiHidden/>
    <w:rsid w:val="000B7099"/>
    <w:pPr>
      <w:shd w:val="clear" w:color="auto" w:fill="000080"/>
    </w:pPr>
    <w:rPr>
      <w:rFonts w:ascii="Tahoma" w:hAnsi="Tahoma" w:cs="Tahoma"/>
    </w:rPr>
  </w:style>
  <w:style xmlns:w15="http://schemas.microsoft.com/office/word/2012/wordml" w:type="character" w:styleId="GevolgdeHyperlink">
    <w:name w:val="FollowedHyperlink"/>
    <w:basedOn w:val="Standaardalinea-lettertype"/>
    <w:rsid w:val="000B7099"/>
    <w:rPr>
      <w:rFonts w:ascii="Times New Roman" w:hAnsi="Times New Roman" w:cs="Times New Roman"/>
      <w:color w:val="800080"/>
      <w:u w:val="single"/>
    </w:rPr>
  </w:style>
  <w:style xmlns:w15="http://schemas.microsoft.com/office/word/2012/wordml" w:type="paragraph" w:customStyle="1" w:styleId="DocTitle">
    <w:name w:val="DocTitle"/>
    <w:basedOn w:val="Standaard"/>
    <w:rsid w:val="000B7099"/>
    <w:rPr>
      <w:rFonts w:cs="Arial"/>
      <w:b/>
      <w:bCs/>
      <w:color w:val="F86613"/>
      <w:sz w:val="36"/>
    </w:rPr>
  </w:style>
  <w:style xmlns:w15="http://schemas.microsoft.com/office/word/2012/wordml" w:type="paragraph" w:customStyle="1" w:styleId="TableHeader">
    <w:name w:val="TableHeader"/>
    <w:basedOn w:val="TableText"/>
    <w:rsid w:val="000B7099"/>
    <w:rPr>
      <w:rFonts w:cs="Arial"/>
      <w:b/>
      <w:bCs/>
    </w:rPr>
  </w:style>
  <w:style xmlns:w15="http://schemas.microsoft.com/office/word/2012/wordml" w:type="paragraph" w:customStyle="1" w:styleId="TableTitle">
    <w:name w:val="TableTitle"/>
    <w:basedOn w:val="Standaard"/>
    <w:uiPriority w:val="99"/>
    <w:rsid w:val="000B7099"/>
    <w:pPr>
      <w:spacing w:before="480" w:after="120"/>
    </w:pPr>
    <w:rPr>
      <w:rFonts w:ascii="Verdana" w:hAnsi="Verdana"/>
      <w:b/>
      <w:bCs/>
      <w:color w:val="57585A"/>
    </w:rPr>
  </w:style>
  <w:style xmlns:w15="http://schemas.microsoft.com/office/word/2012/wordml" w:type="paragraph" w:styleId="Normaalweb">
    <w:name w:val="Normal (Web)"/>
    <w:basedOn w:val="Standaard"/>
    <w:uiPriority w:val="99"/>
    <w:rsid w:val="000B7099"/>
    <w:pPr>
      <w:spacing w:before="100" w:beforeAutospacing="1" w:after="100" w:afterAutospacing="1"/>
    </w:pPr>
    <w:rPr>
      <w:rFonts w:ascii="Tahoma" w:hAnsi="Tahoma" w:cs="Tahoma"/>
      <w:sz w:val="19"/>
      <w:szCs w:val="19"/>
    </w:rPr>
  </w:style>
  <w:style xmlns:w15="http://schemas.microsoft.com/office/word/2012/wordml" w:type="paragraph" w:customStyle="1" w:styleId="List1">
    <w:name w:val="List1"/>
    <w:basedOn w:val="Text"/>
    <w:rsid w:val="000B7099"/>
    <w:pPr>
      <w:numPr>
        <w:ilvl w:val="1"/>
        <w:numId w:val="5"/>
      </w:numPr>
      <w:tabs>
        <w:tab w:val="num" w:pos="1701"/>
      </w:tabs>
      <w:ind w:left="1701" w:hanging="425"/>
    </w:pPr>
  </w:style>
  <w:style xmlns:w15="http://schemas.microsoft.com/office/word/2012/wordml" w:type="paragraph" w:customStyle="1" w:styleId="Contents">
    <w:name w:val="Contents"/>
    <w:basedOn w:val="Standaard"/>
    <w:rsid w:val="000B7099"/>
    <w:pPr>
      <w:tabs>
        <w:tab w:val="left" w:pos="4820"/>
      </w:tabs>
      <w:spacing w:after="360"/>
    </w:pPr>
    <w:rPr>
      <w:rFonts w:ascii="Verdana" w:hAnsi="Verdana" w:cs="Tahoma"/>
      <w:b/>
      <w:bCs/>
      <w:color w:val="57585A"/>
      <w:sz w:val="28"/>
    </w:rPr>
  </w:style>
  <w:style xmlns:w15="http://schemas.microsoft.com/office/word/2012/wordml" w:type="paragraph" w:customStyle="1" w:styleId="NoteHeader">
    <w:name w:val="NoteHeader"/>
    <w:basedOn w:val="Standaard"/>
    <w:rsid w:val="000B7099"/>
    <w:pPr>
      <w:spacing w:before="120"/>
    </w:pPr>
    <w:rPr>
      <w:rFonts w:ascii="Verdana" w:hAnsi="Verdana"/>
      <w:b/>
      <w:bCs/>
      <w:color w:val="F86613"/>
      <w:sz w:val="18"/>
    </w:rPr>
  </w:style>
  <w:style xmlns:w15="http://schemas.microsoft.com/office/word/2012/wordml" w:type="paragraph" w:customStyle="1" w:styleId="NoteText">
    <w:name w:val="NoteText"/>
    <w:basedOn w:val="Standaard"/>
    <w:rsid w:val="000B7099"/>
    <w:pPr>
      <w:keepNext/>
      <w:spacing w:before="120"/>
    </w:pPr>
    <w:rPr>
      <w:rFonts w:ascii="Verdana" w:hAnsi="Verdana"/>
      <w:sz w:val="18"/>
    </w:rPr>
  </w:style>
  <w:style xmlns:w15="http://schemas.microsoft.com/office/word/2012/wordml" w:type="character" w:customStyle="1" w:styleId="Label">
    <w:name w:val="Label"/>
    <w:basedOn w:val="Standaardalinea-lettertype"/>
    <w:rsid w:val="000B7099"/>
    <w:rPr>
      <w:rFonts w:ascii="Times New Roman" w:hAnsi="Times New Roman" w:cs="Times New Roman"/>
      <w:b/>
    </w:rPr>
  </w:style>
  <w:style xmlns:w15="http://schemas.microsoft.com/office/word/2012/wordml" w:type="paragraph" w:customStyle="1" w:styleId="ListNum">
    <w:name w:val="ListNum"/>
    <w:basedOn w:val="Standaard"/>
    <w:rsid w:val="000B7099"/>
    <w:pPr>
      <w:numPr>
        <w:numId w:val="3"/>
      </w:numPr>
      <w:spacing w:before="120" w:after="120"/>
    </w:pPr>
    <w:rPr>
      <w:rFonts w:ascii="Times" w:hAnsi="Times" w:cs="Times"/>
    </w:rPr>
  </w:style>
  <w:style xmlns:w15="http://schemas.microsoft.com/office/word/2012/wordml" w:type="paragraph" w:customStyle="1" w:styleId="DateApproval">
    <w:name w:val="DateApproval"/>
    <w:basedOn w:val="TableText"/>
    <w:rsid w:val="000B7099"/>
  </w:style>
  <w:style xmlns:w15="http://schemas.microsoft.com/office/word/2012/wordml" w:type="paragraph" w:customStyle="1" w:styleId="Version">
    <w:name w:val="Version"/>
    <w:basedOn w:val="TableText"/>
    <w:rsid w:val="000B7099"/>
  </w:style>
  <w:style xmlns:w15="http://schemas.microsoft.com/office/word/2012/wordml" w:type="paragraph" w:customStyle="1" w:styleId="CallOut">
    <w:name w:val="Call Out"/>
    <w:basedOn w:val="Standaard"/>
    <w:rsid w:val="000B7099"/>
    <w:pPr>
      <w:keepLines/>
      <w:spacing w:before="60"/>
    </w:pPr>
    <w:rPr>
      <w:rFonts w:ascii="Tahoma" w:hAnsi="Tahoma" w:cs="Tahoma"/>
      <w:color w:val="000080"/>
      <w:sz w:val="16"/>
      <w:lang w:val="lv-LV"/>
    </w:rPr>
  </w:style>
  <w:style xmlns:w15="http://schemas.microsoft.com/office/word/2012/wordml" w:type="paragraph" w:styleId="Bijschrift">
    <w:name w:val="caption"/>
    <w:basedOn w:val="Standaard"/>
    <w:next w:val="Standaard"/>
    <w:uiPriority w:val="99"/>
    <w:qFormat/>
    <w:rsid w:val="00052264"/>
    <w:pPr>
      <w:tabs>
        <w:tab w:val="left" w:pos="1701"/>
      </w:tabs>
      <w:spacing w:after="120"/>
    </w:pPr>
    <w:rPr>
      <w:rFonts w:ascii="Verdana" w:hAnsi="Verdana" w:cs="Arial"/>
      <w:sz w:val="16"/>
    </w:rPr>
  </w:style>
  <w:style xmlns:w15="http://schemas.microsoft.com/office/word/2012/wordml" w:type="paragraph" w:customStyle="1" w:styleId="Image">
    <w:name w:val="Image"/>
    <w:basedOn w:val="Standaard"/>
    <w:next w:val="Bijschrift"/>
    <w:rsid w:val="000B7099"/>
    <w:pPr>
      <w:keepNext/>
      <w:keepLines/>
      <w:spacing w:before="120" w:after="120"/>
      <w:ind w:left="1701"/>
    </w:pPr>
    <w:rPr>
      <w:lang w:val="lv-LV"/>
    </w:rPr>
  </w:style>
  <w:style xmlns:w15="http://schemas.microsoft.com/office/word/2012/wordml" w:type="paragraph" w:customStyle="1" w:styleId="Instruction1">
    <w:name w:val="Instruction 1"/>
    <w:basedOn w:val="Text"/>
    <w:next w:val="Result1"/>
    <w:rsid w:val="000B7099"/>
    <w:pPr>
      <w:keepLines/>
      <w:numPr>
        <w:ilvl w:val="7"/>
        <w:numId w:val="6"/>
      </w:numPr>
      <w:tabs>
        <w:tab w:val="num" w:pos="1701"/>
      </w:tabs>
      <w:spacing w:before="90"/>
      <w:ind w:left="1701"/>
      <w:outlineLvl w:val="7"/>
    </w:pPr>
  </w:style>
  <w:style xmlns:w15="http://schemas.microsoft.com/office/word/2012/wordml" w:type="paragraph" w:customStyle="1" w:styleId="Result1">
    <w:name w:val="Result 1"/>
    <w:basedOn w:val="Instruction1"/>
    <w:next w:val="Instruction1"/>
    <w:rsid w:val="000B7099"/>
    <w:pPr>
      <w:numPr>
        <w:ilvl w:val="0"/>
        <w:numId w:val="0"/>
      </w:numPr>
      <w:tabs>
        <w:tab w:val="left" w:pos="1701"/>
      </w:tabs>
      <w:spacing w:before="30"/>
      <w:ind w:left="1701"/>
    </w:pPr>
  </w:style>
  <w:style xmlns:w15="http://schemas.microsoft.com/office/word/2012/wordml" w:type="paragraph" w:customStyle="1" w:styleId="Instruction2">
    <w:name w:val="Instruction 2"/>
    <w:basedOn w:val="Text"/>
    <w:next w:val="Result2"/>
    <w:rsid w:val="000B7099"/>
    <w:pPr>
      <w:numPr>
        <w:ilvl w:val="8"/>
        <w:numId w:val="7"/>
      </w:numPr>
      <w:tabs>
        <w:tab w:val="num" w:pos="2127"/>
      </w:tabs>
      <w:ind w:left="2127"/>
      <w:outlineLvl w:val="8"/>
    </w:pPr>
  </w:style>
  <w:style xmlns:w15="http://schemas.microsoft.com/office/word/2012/wordml" w:type="paragraph" w:customStyle="1" w:styleId="Result2">
    <w:name w:val="Result 2"/>
    <w:basedOn w:val="Instruction2"/>
    <w:next w:val="Instruction2"/>
    <w:rsid w:val="000B7099"/>
    <w:pPr>
      <w:numPr>
        <w:ilvl w:val="0"/>
        <w:numId w:val="0"/>
      </w:numPr>
      <w:spacing w:before="30"/>
      <w:ind w:left="2127"/>
      <w:outlineLvl w:val="9"/>
    </w:pPr>
  </w:style>
  <w:style xmlns:w15="http://schemas.microsoft.com/office/word/2012/wordml" w:type="paragraph" w:customStyle="1" w:styleId="ListIndent">
    <w:name w:val="ListIndent"/>
    <w:basedOn w:val="Text"/>
    <w:rsid w:val="000B7099"/>
    <w:pPr>
      <w:numPr>
        <w:numId w:val="8"/>
      </w:numPr>
      <w:tabs>
        <w:tab w:val="num" w:pos="2061"/>
        <w:tab w:val="left" w:pos="2126"/>
      </w:tabs>
      <w:ind w:left="2061"/>
    </w:pPr>
  </w:style>
  <w:style xmlns:w15="http://schemas.microsoft.com/office/word/2012/wordml" w:type="paragraph" w:customStyle="1" w:styleId="Summary">
    <w:name w:val="Summary"/>
    <w:basedOn w:val="TableText"/>
    <w:rsid w:val="000B7099"/>
  </w:style>
  <w:style xmlns:w15="http://schemas.microsoft.com/office/word/2012/wordml" w:type="paragraph" w:customStyle="1" w:styleId="AutoCorrect">
    <w:name w:val="AutoCorrect"/>
    <w:rsid w:val="000B7099"/>
    <w:rPr>
      <w:sz w:val="24"/>
      <w:szCs w:val="24"/>
      <w:lang w:val="lv-LV" w:eastAsia="lv-LV" w:bidi="lv-LV"/>
    </w:rPr>
  </w:style>
  <w:style xmlns:w15="http://schemas.microsoft.com/office/word/2012/wordml" w:type="paragraph" w:customStyle="1" w:styleId="NoteTitle">
    <w:name w:val="NoteTitle"/>
    <w:basedOn w:val="Standaard"/>
    <w:rsid w:val="000B7099"/>
    <w:pPr>
      <w:spacing w:before="120"/>
    </w:pPr>
    <w:rPr>
      <w:rFonts w:ascii="Verdana" w:hAnsi="Verdana"/>
      <w:b/>
      <w:bCs/>
      <w:color w:val="D6102C"/>
      <w:sz w:val="18"/>
    </w:rPr>
  </w:style>
  <w:style xmlns:w15="http://schemas.microsoft.com/office/word/2012/wordml" w:type="paragraph" w:customStyle="1" w:styleId="VersionDate">
    <w:name w:val="VersionDate"/>
    <w:basedOn w:val="TableText"/>
    <w:rsid w:val="000B7099"/>
  </w:style>
  <w:style xmlns:w15="http://schemas.microsoft.com/office/word/2012/wordml" w:type="paragraph" w:customStyle="1" w:styleId="FirstPageNote">
    <w:name w:val="FirstPageNote"/>
    <w:basedOn w:val="Voettekst"/>
    <w:rsid w:val="000B7099"/>
    <w:pPr>
      <w:pBdr>
        <w:top w:val="none" w:sz="0" w:space="0" w:color="auto"/>
      </w:pBdr>
      <w:jc w:val="left"/>
    </w:pPr>
  </w:style>
  <w:style xmlns:w15="http://schemas.microsoft.com/office/word/2012/wordml" w:type="paragraph" w:customStyle="1" w:styleId="White">
    <w:name w:val="White"/>
    <w:basedOn w:val="Text"/>
    <w:rsid w:val="000B7099"/>
    <w:pPr>
      <w:spacing w:after="0"/>
    </w:pPr>
  </w:style>
  <w:style xmlns:w15="http://schemas.microsoft.com/office/word/2012/wordml" w:type="paragraph" w:styleId="Voetnoottekst">
    <w:name w:val="footnote text"/>
    <w:basedOn w:val="Standaard"/>
    <w:link w:val="VoetnoottekstChar"/>
    <w:uiPriority w:val="99"/>
    <w:semiHidden/>
    <w:rsid w:val="000B7099"/>
  </w:style>
  <w:style xmlns:w15="http://schemas.microsoft.com/office/word/2012/wordml" w:type="character" w:styleId="Voetnootmarkering">
    <w:name w:val="footnote reference"/>
    <w:basedOn w:val="Standaardalinea-lettertype"/>
    <w:uiPriority w:val="99"/>
    <w:semiHidden/>
    <w:rsid w:val="000B7099"/>
    <w:rPr>
      <w:rFonts w:ascii="Times New Roman" w:hAnsi="Times New Roman" w:cs="Times New Roman"/>
      <w:vertAlign w:val="superscript"/>
    </w:rPr>
  </w:style>
  <w:style xmlns:w15="http://schemas.microsoft.com/office/word/2012/wordml" w:type="paragraph" w:customStyle="1" w:styleId="bullet1">
    <w:name w:val="bullet1"/>
    <w:basedOn w:val="Koptekst"/>
    <w:rsid w:val="000B7099"/>
    <w:pPr>
      <w:numPr>
        <w:numId w:val="9"/>
      </w:numPr>
      <w:pBdr>
        <w:bottom w:val="none" w:sz="0" w:space="0" w:color="auto"/>
      </w:pBdr>
      <w:tabs>
        <w:tab w:val="clear" w:pos="8306"/>
      </w:tabs>
      <w:spacing w:before="120"/>
      <w:jc w:val="left"/>
    </w:pPr>
    <w:rPr>
      <w:rFonts w:ascii="Trebuchet MS" w:hAnsi="Trebuchet MS"/>
      <w:sz w:val="20"/>
      <w:szCs w:val="24"/>
      <w:lang w:val="lv-LV"/>
    </w:rPr>
  </w:style>
  <w:style xmlns:w15="http://schemas.microsoft.com/office/word/2012/wordml" w:type="paragraph" w:customStyle="1" w:styleId="Default">
    <w:name w:val="Default"/>
    <w:rsid w:val="000B7099"/>
    <w:pPr>
      <w:autoSpaceDE w:val="0"/>
      <w:autoSpaceDN w:val="0"/>
      <w:adjustRightInd w:val="0"/>
    </w:pPr>
    <w:rPr>
      <w:rFonts w:ascii="Verdana" w:hAnsi="Verdana"/>
      <w:color w:val="000000"/>
      <w:sz w:val="24"/>
      <w:szCs w:val="24"/>
      <w:lang w:val="lv-LV" w:eastAsia="lv-LV" w:bidi="lv-LV"/>
    </w:rPr>
  </w:style>
  <w:style xmlns:w15="http://schemas.microsoft.com/office/word/2012/wordml" w:type="paragraph" w:customStyle="1" w:styleId="StyleHeading1TimesNewRoman10ptNotBold">
    <w:name w:val="Style Heading 1 + Times New Roman 10 pt Not Bold"/>
    <w:basedOn w:val="Standaard"/>
    <w:uiPriority w:val="99"/>
    <w:rsid w:val="000B7099"/>
    <w:rPr>
      <w:b/>
    </w:rPr>
  </w:style>
  <w:style xmlns:w15="http://schemas.microsoft.com/office/word/2012/wordml" w:type="paragraph" w:customStyle="1" w:styleId="Textedebulles1">
    <w:name w:val="Texte de bulles1"/>
    <w:basedOn w:val="Standaard"/>
    <w:rsid w:val="000B7099"/>
    <w:rPr>
      <w:rFonts w:ascii="Tahoma" w:hAnsi="Tahoma" w:cs="Tahoma"/>
      <w:sz w:val="16"/>
      <w:szCs w:val="16"/>
    </w:rPr>
  </w:style>
  <w:style xmlns:w15="http://schemas.microsoft.com/office/word/2012/wordml" w:type="paragraph" w:styleId="Tekstopmerking">
    <w:name w:val="annotation text"/>
    <w:basedOn w:val="Standaard"/>
    <w:link w:val="TekstopmerkingChar"/>
    <w:uiPriority w:val="99"/>
    <w:rsid w:val="000B7099"/>
  </w:style>
  <w:style xmlns:w15="http://schemas.microsoft.com/office/word/2012/wordml" w:type="character" w:styleId="Verwijzingopmerking">
    <w:name w:val="annotation reference"/>
    <w:basedOn w:val="Standaardalinea-lettertype"/>
    <w:uiPriority w:val="99"/>
    <w:semiHidden/>
    <w:rsid w:val="000B7099"/>
    <w:rPr>
      <w:rFonts w:ascii="Times New Roman" w:hAnsi="Times New Roman" w:cs="Times New Roman"/>
      <w:sz w:val="16"/>
      <w:szCs w:val="16"/>
    </w:rPr>
  </w:style>
  <w:style xmlns:w15="http://schemas.microsoft.com/office/word/2012/wordml" w:type="paragraph" w:customStyle="1" w:styleId="Objetducommentaire1">
    <w:name w:val="Objet du commentaire1"/>
    <w:basedOn w:val="Tekstopmerking"/>
    <w:next w:val="Tekstopmerking"/>
    <w:rsid w:val="000B7099"/>
    <w:rPr>
      <w:b/>
      <w:bCs/>
    </w:rPr>
  </w:style>
  <w:style xmlns:w15="http://schemas.microsoft.com/office/word/2012/wordml" w:type="paragraph" w:customStyle="1" w:styleId="Textedebulles11">
    <w:name w:val="Texte de bulles11"/>
    <w:basedOn w:val="Standaard"/>
    <w:rsid w:val="000B7099"/>
    <w:rPr>
      <w:rFonts w:ascii="Tahoma" w:hAnsi="Tahoma" w:cs="Tahoma"/>
      <w:sz w:val="16"/>
      <w:szCs w:val="16"/>
    </w:rPr>
  </w:style>
  <w:style xmlns:w15="http://schemas.microsoft.com/office/word/2012/wordml" w:type="paragraph" w:customStyle="1" w:styleId="Objetducommentaire11">
    <w:name w:val="Objet du commentaire11"/>
    <w:basedOn w:val="Tekstopmerking"/>
    <w:next w:val="Tekstopmerking"/>
    <w:rsid w:val="000B7099"/>
    <w:rPr>
      <w:b/>
      <w:bCs/>
    </w:rPr>
  </w:style>
  <w:style xmlns:w15="http://schemas.microsoft.com/office/word/2012/wordml" w:type="paragraph" w:styleId="Onderwerpvanopmerking">
    <w:name w:val="annotation subject"/>
    <w:basedOn w:val="Tekstopmerking"/>
    <w:next w:val="Tekstopmerking"/>
    <w:semiHidden/>
    <w:rsid w:val="00B61307"/>
    <w:rPr>
      <w:b/>
      <w:bCs/>
    </w:rPr>
  </w:style>
  <w:style xmlns:w15="http://schemas.microsoft.com/office/word/2012/wordml" w:type="paragraph" w:styleId="Ballontekst">
    <w:name w:val="Balloon Text"/>
    <w:basedOn w:val="Standaard"/>
    <w:semiHidden/>
    <w:rsid w:val="00B61307"/>
    <w:rPr>
      <w:rFonts w:ascii="Tahoma" w:hAnsi="Tahoma" w:cs="Tahoma"/>
      <w:sz w:val="16"/>
      <w:szCs w:val="16"/>
    </w:rPr>
  </w:style>
  <w:style xmlns:w15="http://schemas.microsoft.com/office/word/2012/wordml" w:type="paragraph" w:styleId="Lijstalinea">
    <w:name w:val="List Paragraph"/>
    <w:basedOn w:val="Standaard"/>
    <w:uiPriority w:val="34"/>
    <w:qFormat/>
    <w:rsid w:val="000C07B1"/>
    <w:pPr>
      <w:ind w:left="720"/>
    </w:pPr>
    <w:rPr>
      <w:szCs w:val="22"/>
      <w:lang w:val="lv-LV"/>
    </w:rPr>
  </w:style>
  <w:style xmlns:w15="http://schemas.microsoft.com/office/word/2012/wordml" w:type="table" w:styleId="Tabelraster">
    <w:name w:val="Table Grid"/>
    <w:basedOn w:val="Standaardtabel"/>
    <w:rsid w:val="00DF6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w:type="character" w:styleId="Tekstvantijdelijkeaanduiding">
    <w:name w:val="Placeholder Text"/>
    <w:basedOn w:val="Standaardalinea-lettertype"/>
    <w:uiPriority w:val="99"/>
    <w:semiHidden/>
    <w:rsid w:val="00B76544"/>
    <w:rPr>
      <w:color w:val="808080"/>
    </w:rPr>
  </w:style>
  <w:style xmlns:w15="http://schemas.microsoft.com/office/word/2012/wordml" w:type="character" w:customStyle="1" w:styleId="Kop2Char">
    <w:name w:val="Kop 2 Char"/>
    <w:basedOn w:val="Standaardalinea-lettertype"/>
    <w:link w:val="Kop2"/>
    <w:rsid w:val="003046FA"/>
    <w:rPr>
      <w:rFonts w:ascii="Arial" w:eastAsia="Calibri" w:hAnsi="Arial" w:cs="Calibri"/>
      <w:color w:val="808080" w:themeColor="background1" w:themeShade="80"/>
      <w:sz w:val="30"/>
      <w:lang w:val="lv-LV"/>
    </w:rPr>
  </w:style>
  <w:style xmlns:w15="http://schemas.microsoft.com/office/word/2012/wordml" w:type="character" w:customStyle="1" w:styleId="Caractredenotedebasdepage">
    <w:name w:val="Caractère de note de bas de page"/>
    <w:basedOn w:val="Standaardalinea-lettertype"/>
    <w:uiPriority w:val="99"/>
    <w:rsid w:val="00D33541"/>
    <w:rPr>
      <w:rFonts w:cs="Times New Roman"/>
      <w:vertAlign w:val="superscript"/>
    </w:rPr>
  </w:style>
  <w:style xmlns:w15="http://schemas.microsoft.com/office/word/2012/wordml" w:type="character" w:customStyle="1" w:styleId="WW-Caractredenotedebasdepage">
    <w:name w:val="WW-Caractère de note de bas de page"/>
    <w:basedOn w:val="Standaardalinea-lettertype"/>
    <w:uiPriority w:val="99"/>
    <w:rsid w:val="00D33541"/>
    <w:rPr>
      <w:rFonts w:cs="Times New Roman"/>
      <w:vertAlign w:val="superscript"/>
    </w:rPr>
  </w:style>
  <w:style xmlns:w15="http://schemas.microsoft.com/office/word/2012/wordml" w:type="character" w:customStyle="1" w:styleId="VoetnoottekstChar">
    <w:name w:val="Voetnoottekst Char"/>
    <w:basedOn w:val="Standaardalinea-lettertype"/>
    <w:link w:val="Voetnoottekst"/>
    <w:uiPriority w:val="99"/>
    <w:semiHidden/>
    <w:locked/>
    <w:rsid w:val="00D33541"/>
    <w:rPr>
      <w:lang w:val="lv-LV" w:eastAsia="lv-LV" w:bidi="lv-LV"/>
    </w:rPr>
  </w:style>
  <w:style xmlns:w15="http://schemas.microsoft.com/office/word/2012/wordml" w:type="paragraph" w:customStyle="1" w:styleId="Style2">
    <w:name w:val="Style2"/>
    <w:basedOn w:val="Kop1"/>
    <w:next w:val="Standaard"/>
    <w:link w:val="Style2Car"/>
    <w:autoRedefine/>
    <w:qFormat/>
    <w:rsid w:val="00C772B4"/>
    <w:pPr>
      <w:numPr>
        <w:ilvl w:val="1"/>
      </w:numPr>
      <w:outlineLvl w:val="1"/>
    </w:pPr>
    <w:rPr>
      <w:rFonts w:cs="Arial"/>
      <w:sz w:val="30"/>
    </w:rPr>
  </w:style>
  <w:style xmlns:w15="http://schemas.microsoft.com/office/word/2012/wordml" w:type="character" w:customStyle="1" w:styleId="Kop1Char">
    <w:name w:val="Kop 1 Char"/>
    <w:basedOn w:val="Standaardalinea-lettertype"/>
    <w:link w:val="Kop1"/>
    <w:rsid w:val="00DD184F"/>
    <w:rPr>
      <w:rFonts w:ascii="Verdana" w:eastAsia="Calibri" w:hAnsi="Verdana" w:cs="Calibri"/>
      <w:b/>
      <w:color w:val="808080" w:themeColor="background1" w:themeShade="80"/>
      <w:sz w:val="32"/>
      <w:szCs w:val="32"/>
      <w:lang w:val="lv-LV"/>
    </w:rPr>
  </w:style>
  <w:style xmlns:w15="http://schemas.microsoft.com/office/word/2012/wordml" w:type="character" w:customStyle="1" w:styleId="Style2Car">
    <w:name w:val="Style2 Car"/>
    <w:basedOn w:val="Kop1Char"/>
    <w:link w:val="Style2"/>
    <w:rsid w:val="00C772B4"/>
    <w:rPr>
      <w:rFonts w:ascii="Verdana" w:eastAsia="Calibri" w:hAnsi="Verdana" w:cs="Arial"/>
      <w:b/>
      <w:color w:val="808080" w:themeColor="background1" w:themeShade="80"/>
      <w:sz w:val="30"/>
      <w:szCs w:val="32"/>
      <w:lang w:val="lv-LV"/>
    </w:rPr>
  </w:style>
  <w:style xmlns:w15="http://schemas.microsoft.com/office/word/2012/wordml" w:type="character" w:styleId="Intensievebenadrukking">
    <w:name w:val="Intense Emphasis"/>
    <w:basedOn w:val="Standaardalinea-lettertype"/>
    <w:uiPriority w:val="21"/>
    <w:qFormat/>
    <w:rsid w:val="00D95B9D"/>
    <w:rPr>
      <w:b/>
      <w:bCs/>
      <w:i/>
      <w:iCs/>
      <w:color w:val="4F81BD" w:themeColor="accent1"/>
    </w:rPr>
  </w:style>
  <w:style xmlns:w15="http://schemas.microsoft.com/office/word/2012/wordml" w:type="paragraph" w:styleId="Eindnoottekst">
    <w:name w:val="endnote text"/>
    <w:basedOn w:val="Standaard"/>
    <w:link w:val="EindnoottekstChar"/>
    <w:rsid w:val="005C0DA4"/>
  </w:style>
  <w:style xmlns:w15="http://schemas.microsoft.com/office/word/2012/wordml" w:type="character" w:customStyle="1" w:styleId="EindnoottekstChar">
    <w:name w:val="Eindnoottekst Char"/>
    <w:basedOn w:val="Standaardalinea-lettertype"/>
    <w:link w:val="Eindnoottekst"/>
    <w:rsid w:val="005C0DA4"/>
    <w:rPr>
      <w:rFonts w:ascii="Calibri" w:eastAsia="Calibri" w:hAnsi="Calibri" w:cs="Calibri"/>
      <w:lang w:val="lv-LV"/>
    </w:rPr>
  </w:style>
  <w:style xmlns:w15="http://schemas.microsoft.com/office/word/2012/wordml" w:type="character" w:styleId="Eindnootmarkering">
    <w:name w:val="endnote reference"/>
    <w:basedOn w:val="Standaardalinea-lettertype"/>
    <w:rsid w:val="005C0DA4"/>
    <w:rPr>
      <w:vertAlign w:val="superscript"/>
    </w:rPr>
  </w:style>
  <w:style xmlns:w15="http://schemas.microsoft.com/office/word/2012/wordml" w:type="paragraph" w:customStyle="1" w:styleId="Style3">
    <w:name w:val="Style3"/>
    <w:basedOn w:val="Style2"/>
    <w:link w:val="Style3Car"/>
    <w:qFormat/>
    <w:rsid w:val="00C9412C"/>
    <w:pPr>
      <w:numPr>
        <w:ilvl w:val="2"/>
      </w:numPr>
      <w:tabs>
        <w:tab w:val="clear" w:pos="432"/>
      </w:tabs>
      <w:outlineLvl w:val="2"/>
    </w:pPr>
  </w:style>
  <w:style xmlns:w15="http://schemas.microsoft.com/office/word/2012/wordml" w:type="character" w:customStyle="1" w:styleId="Style3Car">
    <w:name w:val="Style3 Car"/>
    <w:basedOn w:val="Style2Car"/>
    <w:link w:val="Style3"/>
    <w:rsid w:val="00C9412C"/>
    <w:rPr>
      <w:rFonts w:ascii="Verdana" w:eastAsia="Calibri" w:hAnsi="Verdana" w:cs="Arial"/>
      <w:b/>
      <w:color w:val="808080" w:themeColor="background1" w:themeShade="80"/>
      <w:sz w:val="30"/>
      <w:szCs w:val="32"/>
      <w:lang w:val="lv-LV"/>
    </w:rPr>
  </w:style>
  <w:style xmlns:w15="http://schemas.microsoft.com/office/word/2012/wordml" w:type="character" w:styleId="Nadruk">
    <w:name w:val="Emphasis"/>
    <w:basedOn w:val="Standaardalinea-lettertype"/>
    <w:qFormat/>
    <w:rsid w:val="009908B5"/>
    <w:rPr>
      <w:i/>
      <w:iCs/>
    </w:rPr>
  </w:style>
  <w:style xmlns:w15="http://schemas.microsoft.com/office/word/2012/wordml" w:type="paragraph" w:styleId="Revisie">
    <w:name w:val="Revision"/>
    <w:hidden/>
    <w:uiPriority w:val="99"/>
    <w:semiHidden/>
    <w:rsid w:val="00F42EDC"/>
    <w:rPr>
      <w:rFonts w:ascii="Calibri" w:eastAsia="Calibri" w:hAnsi="Calibri" w:cs="Calibri"/>
      <w:lang w:val="lv-LV"/>
    </w:rPr>
  </w:style>
  <w:style xmlns:w15="http://schemas.microsoft.com/office/word/2012/wordml" w:type="paragraph" w:styleId="Lijstmetafbeeldingen">
    <w:name w:val="table of figures"/>
    <w:basedOn w:val="Standaard"/>
    <w:next w:val="Standaard"/>
    <w:uiPriority w:val="99"/>
    <w:rsid w:val="00D954C5"/>
  </w:style>
  <w:style xmlns:w15="http://schemas.microsoft.com/office/word/2012/wordml" w:type="character" w:customStyle="1" w:styleId="Kop3Char">
    <w:name w:val="Kop 3 Char"/>
    <w:basedOn w:val="Standaardalinea-lettertype"/>
    <w:link w:val="Kop3"/>
    <w:uiPriority w:val="9"/>
    <w:rsid w:val="003046FA"/>
    <w:rPr>
      <w:rFonts w:ascii="Arial" w:eastAsia="Calibri" w:hAnsi="Arial" w:cs="Calibri"/>
      <w:b/>
      <w:bCs/>
      <w:color w:val="808080" w:themeColor="background1" w:themeShade="80"/>
      <w:sz w:val="22"/>
      <w:lang w:val="lv-LV"/>
    </w:rPr>
  </w:style>
  <w:style xmlns:w15="http://schemas.microsoft.com/office/word/2012/wordml" w:type="table" w:styleId="Tabellijst1">
    <w:name w:val="Table List 1"/>
    <w:basedOn w:val="Standaardtabel"/>
    <w:rsid w:val="00E6367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xmlns:w15="http://schemas.microsoft.com/office/word/2012/wordml" w:type="paragraph" w:styleId="Lijst2">
    <w:name w:val="List 2"/>
    <w:basedOn w:val="Standaard"/>
    <w:rsid w:val="006155EF"/>
    <w:pPr>
      <w:ind w:left="566" w:hanging="283"/>
      <w:contextualSpacing/>
    </w:pPr>
  </w:style>
  <w:style xmlns:w15="http://schemas.microsoft.com/office/word/2012/wordml" w:type="paragraph" w:styleId="Lijstopsomteken2">
    <w:name w:val="List Bullet 2"/>
    <w:basedOn w:val="Standaard"/>
    <w:rsid w:val="006155EF"/>
    <w:pPr>
      <w:numPr>
        <w:numId w:val="11"/>
      </w:numPr>
      <w:contextualSpacing/>
    </w:pPr>
  </w:style>
  <w:style xmlns:w15="http://schemas.microsoft.com/office/word/2012/wordml" w:type="paragraph" w:styleId="Plattetekst">
    <w:name w:val="Body Text"/>
    <w:basedOn w:val="Standaard"/>
    <w:link w:val="PlattetekstChar"/>
    <w:rsid w:val="006155EF"/>
    <w:pPr>
      <w:spacing w:after="120"/>
    </w:pPr>
  </w:style>
  <w:style xmlns:w15="http://schemas.microsoft.com/office/word/2012/wordml" w:type="character" w:customStyle="1" w:styleId="PlattetekstChar">
    <w:name w:val="Platte tekst Char"/>
    <w:basedOn w:val="Standaardalinea-lettertype"/>
    <w:link w:val="Plattetekst"/>
    <w:rsid w:val="006155EF"/>
    <w:rPr>
      <w:rFonts w:ascii="Arial" w:eastAsia="Calibri" w:hAnsi="Arial" w:cs="Calibri"/>
      <w:sz w:val="22"/>
      <w:lang w:val="lv-LV"/>
    </w:rPr>
  </w:style>
  <w:style xmlns:w15="http://schemas.microsoft.com/office/word/2012/wordml" w:type="paragraph" w:customStyle="1" w:styleId="AnnexBis">
    <w:name w:val="AnnexBis"/>
    <w:basedOn w:val="Kop1"/>
    <w:link w:val="AnnexBisCar"/>
    <w:autoRedefine/>
    <w:qFormat/>
    <w:rsid w:val="00C14157"/>
    <w:pPr>
      <w:numPr>
        <w:numId w:val="12"/>
      </w:numPr>
      <w:ind w:left="357" w:hanging="357"/>
    </w:pPr>
    <w:rPr>
      <w:rFonts w:cs="Arial"/>
    </w:rPr>
  </w:style>
  <w:style xmlns:w15="http://schemas.microsoft.com/office/word/2012/wordml" w:type="character" w:customStyle="1" w:styleId="AnnexBisCar">
    <w:name w:val="AnnexBis Car"/>
    <w:basedOn w:val="Kop1Char"/>
    <w:link w:val="AnnexBis"/>
    <w:rsid w:val="00C14157"/>
    <w:rPr>
      <w:rFonts w:ascii="Verdana" w:eastAsia="Calibri" w:hAnsi="Verdana" w:cs="Arial"/>
      <w:b/>
      <w:color w:val="808080" w:themeColor="background1" w:themeShade="80"/>
      <w:sz w:val="32"/>
      <w:szCs w:val="32"/>
      <w:lang w:val="lv-LV"/>
    </w:rPr>
  </w:style>
  <w:style xmlns:w15="http://schemas.microsoft.com/office/word/2012/wordml" w:type="paragraph" w:customStyle="1" w:styleId="AnnexBis1">
    <w:name w:val="AnnexBis.1"/>
    <w:basedOn w:val="Style2"/>
    <w:link w:val="AnnexBis1Car"/>
    <w:uiPriority w:val="99"/>
    <w:qFormat/>
    <w:rsid w:val="001A5252"/>
    <w:pPr>
      <w:numPr>
        <w:ilvl w:val="0"/>
        <w:numId w:val="13"/>
      </w:numPr>
    </w:pPr>
  </w:style>
  <w:style xmlns:w15="http://schemas.microsoft.com/office/word/2012/wordml" w:type="character" w:customStyle="1" w:styleId="AnnexBis1Car">
    <w:name w:val="AnnexBis.1 Car"/>
    <w:basedOn w:val="Style2Car"/>
    <w:link w:val="AnnexBis1"/>
    <w:uiPriority w:val="99"/>
    <w:rsid w:val="001A5252"/>
    <w:rPr>
      <w:rFonts w:ascii="Verdana" w:eastAsia="Calibri" w:hAnsi="Verdana" w:cs="Arial"/>
      <w:b/>
      <w:color w:val="808080" w:themeColor="background1" w:themeShade="80"/>
      <w:sz w:val="30"/>
      <w:szCs w:val="32"/>
      <w:lang w:val="lv-LV"/>
    </w:rPr>
  </w:style>
  <w:style xmlns:w15="http://schemas.microsoft.com/office/word/2012/wordml" w:type="character" w:customStyle="1" w:styleId="VoettekstChar">
    <w:name w:val="Voettekst Char"/>
    <w:basedOn w:val="Standaardalinea-lettertype"/>
    <w:link w:val="Voettekst"/>
    <w:uiPriority w:val="99"/>
    <w:rsid w:val="00DD7BAC"/>
    <w:rPr>
      <w:rFonts w:ascii="Verdana" w:eastAsia="Calibri" w:hAnsi="Verdana" w:cs="Calibri"/>
      <w:sz w:val="16"/>
      <w:lang w:val="lv-LV"/>
    </w:rPr>
  </w:style>
  <w:style xmlns:w15="http://schemas.microsoft.com/office/word/2012/wordml" w:type="character" w:customStyle="1" w:styleId="apple-converted-space">
    <w:name w:val="apple-converted-space"/>
    <w:basedOn w:val="Standaardalinea-lettertype"/>
    <w:rsid w:val="00B157BE"/>
  </w:style>
  <w:style xmlns:w15="http://schemas.microsoft.com/office/word/2012/wordml" w:type="character" w:customStyle="1" w:styleId="hilite">
    <w:name w:val="hilite"/>
    <w:basedOn w:val="Standaardalinea-lettertype"/>
    <w:rsid w:val="00B157BE"/>
  </w:style>
  <w:style xmlns:w15="http://schemas.microsoft.com/office/word/2012/wordml" w:type="paragraph" w:styleId="Kopvaninhoudsopgave">
    <w:name w:val="TOC Heading"/>
    <w:basedOn w:val="Kop1"/>
    <w:next w:val="Standaard"/>
    <w:uiPriority w:val="39"/>
    <w:unhideWhenUsed/>
    <w:qFormat/>
    <w:rsid w:val="00276B17"/>
    <w:pPr>
      <w:keepLines/>
      <w:widowControl/>
      <w:numPr>
        <w:numId w:val="0"/>
      </w:numPr>
      <w:tabs>
        <w:tab w:val="clear" w:pos="432"/>
      </w:tabs>
      <w:suppressAutoHyphens w:val="0"/>
      <w:spacing w:after="0" w:line="276" w:lineRule="auto"/>
      <w:jc w:val="left"/>
      <w:outlineLvl w:val="9"/>
    </w:pPr>
    <w:rPr>
      <w:rFonts w:asciiTheme="majorHAnsi" w:eastAsiaTheme="majorEastAsia" w:hAnsiTheme="majorHAnsi" w:cstheme="majorBidi"/>
      <w:bCs/>
      <w:color w:val="365F91" w:themeColor="accent1" w:themeShade="BF"/>
      <w:sz w:val="28"/>
      <w:szCs w:val="28"/>
      <w:lang w:eastAsia="lv-LV" w:bidi="lv-LV"/>
    </w:rPr>
  </w:style>
  <w:style xmlns:w15="http://schemas.microsoft.com/office/word/2012/wordml" w:type="character" w:customStyle="1" w:styleId="KoptekstChar">
    <w:name w:val="Koptekst Char"/>
    <w:basedOn w:val="Standaardalinea-lettertype"/>
    <w:link w:val="Koptekst"/>
    <w:uiPriority w:val="99"/>
    <w:rsid w:val="00405AAE"/>
    <w:rPr>
      <w:rFonts w:ascii="Verdana" w:eastAsia="Calibri" w:hAnsi="Verdana" w:cs="Calibri"/>
      <w:sz w:val="16"/>
      <w:lang w:val="lv-LV"/>
    </w:rPr>
  </w:style>
  <w:style xmlns:w15="http://schemas.microsoft.com/office/word/2012/wordml" w:type="character" w:customStyle="1" w:styleId="TekstopmerkingChar">
    <w:name w:val="Tekst opmerking Char"/>
    <w:basedOn w:val="Standaardalinea-lettertype"/>
    <w:link w:val="Tekstopmerking"/>
    <w:uiPriority w:val="99"/>
    <w:rsid w:val="0052321E"/>
    <w:rPr>
      <w:rFonts w:ascii="Arial" w:eastAsia="Calibri" w:hAnsi="Arial" w:cs="Calibri"/>
      <w:sz w:val="22"/>
      <w:lang w:val="lv-LV"/>
    </w:rPr>
  </w:style>
  <w:style xmlns:w15="http://schemas.microsoft.com/office/word/2012/wordml" w:type="paragraph" w:customStyle="1" w:styleId="normal2">
    <w:name w:val="normal2"/>
    <w:basedOn w:val="Standaard"/>
    <w:rsid w:val="006123A9"/>
    <w:pPr>
      <w:spacing w:before="120" w:line="312" w:lineRule="atLeast"/>
    </w:pPr>
    <w:rPr>
      <w:rFonts w:ascii="Times New Roman" w:eastAsia="Times New Roman" w:hAnsi="Times New Roman" w:cs="Times New Roman"/>
      <w:sz w:val="24"/>
      <w:szCs w:val="24"/>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14563">
      <w:bodyDiv w:val="1"/>
      <w:marLeft w:val="0"/>
      <w:marRight w:val="0"/>
      <w:marTop w:val="0"/>
      <w:marBottom w:val="0"/>
      <w:divBdr>
        <w:top w:val="none" w:sz="0" w:space="0" w:color="auto"/>
        <w:left w:val="none" w:sz="0" w:space="0" w:color="auto"/>
        <w:bottom w:val="none" w:sz="0" w:space="0" w:color="auto"/>
        <w:right w:val="none" w:sz="0" w:space="0" w:color="auto"/>
      </w:divBdr>
    </w:div>
    <w:div w:id="221328365">
      <w:bodyDiv w:val="1"/>
      <w:marLeft w:val="0"/>
      <w:marRight w:val="0"/>
      <w:marTop w:val="0"/>
      <w:marBottom w:val="0"/>
      <w:divBdr>
        <w:top w:val="none" w:sz="0" w:space="0" w:color="auto"/>
        <w:left w:val="none" w:sz="0" w:space="0" w:color="auto"/>
        <w:bottom w:val="none" w:sz="0" w:space="0" w:color="auto"/>
        <w:right w:val="none" w:sz="0" w:space="0" w:color="auto"/>
      </w:divBdr>
      <w:divsChild>
        <w:div w:id="241912691">
          <w:marLeft w:val="0"/>
          <w:marRight w:val="0"/>
          <w:marTop w:val="0"/>
          <w:marBottom w:val="0"/>
          <w:divBdr>
            <w:top w:val="none" w:sz="0" w:space="0" w:color="auto"/>
            <w:left w:val="none" w:sz="0" w:space="0" w:color="auto"/>
            <w:bottom w:val="none" w:sz="0" w:space="0" w:color="auto"/>
            <w:right w:val="none" w:sz="0" w:space="0" w:color="auto"/>
          </w:divBdr>
          <w:divsChild>
            <w:div w:id="1370374659">
              <w:marLeft w:val="0"/>
              <w:marRight w:val="0"/>
              <w:marTop w:val="0"/>
              <w:marBottom w:val="0"/>
              <w:divBdr>
                <w:top w:val="none" w:sz="0" w:space="0" w:color="auto"/>
                <w:left w:val="none" w:sz="0" w:space="0" w:color="auto"/>
                <w:bottom w:val="none" w:sz="0" w:space="0" w:color="auto"/>
                <w:right w:val="none" w:sz="0" w:space="0" w:color="auto"/>
              </w:divBdr>
              <w:divsChild>
                <w:div w:id="815990883">
                  <w:marLeft w:val="0"/>
                  <w:marRight w:val="0"/>
                  <w:marTop w:val="0"/>
                  <w:marBottom w:val="0"/>
                  <w:divBdr>
                    <w:top w:val="none" w:sz="0" w:space="0" w:color="auto"/>
                    <w:left w:val="none" w:sz="0" w:space="0" w:color="auto"/>
                    <w:bottom w:val="none" w:sz="0" w:space="0" w:color="auto"/>
                    <w:right w:val="none" w:sz="0" w:space="0" w:color="auto"/>
                  </w:divBdr>
                  <w:divsChild>
                    <w:div w:id="92822128">
                      <w:marLeft w:val="1"/>
                      <w:marRight w:val="1"/>
                      <w:marTop w:val="0"/>
                      <w:marBottom w:val="0"/>
                      <w:divBdr>
                        <w:top w:val="none" w:sz="0" w:space="0" w:color="auto"/>
                        <w:left w:val="none" w:sz="0" w:space="0" w:color="auto"/>
                        <w:bottom w:val="none" w:sz="0" w:space="0" w:color="auto"/>
                        <w:right w:val="none" w:sz="0" w:space="0" w:color="auto"/>
                      </w:divBdr>
                      <w:divsChild>
                        <w:div w:id="841513125">
                          <w:marLeft w:val="0"/>
                          <w:marRight w:val="0"/>
                          <w:marTop w:val="0"/>
                          <w:marBottom w:val="0"/>
                          <w:divBdr>
                            <w:top w:val="none" w:sz="0" w:space="0" w:color="auto"/>
                            <w:left w:val="none" w:sz="0" w:space="0" w:color="auto"/>
                            <w:bottom w:val="none" w:sz="0" w:space="0" w:color="auto"/>
                            <w:right w:val="none" w:sz="0" w:space="0" w:color="auto"/>
                          </w:divBdr>
                          <w:divsChild>
                            <w:div w:id="224411016">
                              <w:marLeft w:val="0"/>
                              <w:marRight w:val="0"/>
                              <w:marTop w:val="0"/>
                              <w:marBottom w:val="360"/>
                              <w:divBdr>
                                <w:top w:val="none" w:sz="0" w:space="0" w:color="auto"/>
                                <w:left w:val="none" w:sz="0" w:space="0" w:color="auto"/>
                                <w:bottom w:val="none" w:sz="0" w:space="0" w:color="auto"/>
                                <w:right w:val="none" w:sz="0" w:space="0" w:color="auto"/>
                              </w:divBdr>
                              <w:divsChild>
                                <w:div w:id="704015968">
                                  <w:marLeft w:val="0"/>
                                  <w:marRight w:val="0"/>
                                  <w:marTop w:val="0"/>
                                  <w:marBottom w:val="0"/>
                                  <w:divBdr>
                                    <w:top w:val="none" w:sz="0" w:space="0" w:color="auto"/>
                                    <w:left w:val="none" w:sz="0" w:space="0" w:color="auto"/>
                                    <w:bottom w:val="none" w:sz="0" w:space="0" w:color="auto"/>
                                    <w:right w:val="none" w:sz="0" w:space="0" w:color="auto"/>
                                  </w:divBdr>
                                  <w:divsChild>
                                    <w:div w:id="967855821">
                                      <w:marLeft w:val="0"/>
                                      <w:marRight w:val="0"/>
                                      <w:marTop w:val="0"/>
                                      <w:marBottom w:val="0"/>
                                      <w:divBdr>
                                        <w:top w:val="none" w:sz="0" w:space="0" w:color="auto"/>
                                        <w:left w:val="none" w:sz="0" w:space="0" w:color="auto"/>
                                        <w:bottom w:val="none" w:sz="0" w:space="0" w:color="auto"/>
                                        <w:right w:val="none" w:sz="0" w:space="0" w:color="auto"/>
                                      </w:divBdr>
                                      <w:divsChild>
                                        <w:div w:id="911937028">
                                          <w:marLeft w:val="0"/>
                                          <w:marRight w:val="0"/>
                                          <w:marTop w:val="0"/>
                                          <w:marBottom w:val="0"/>
                                          <w:divBdr>
                                            <w:top w:val="none" w:sz="0" w:space="0" w:color="auto"/>
                                            <w:left w:val="none" w:sz="0" w:space="0" w:color="auto"/>
                                            <w:bottom w:val="none" w:sz="0" w:space="0" w:color="auto"/>
                                            <w:right w:val="none" w:sz="0" w:space="0" w:color="auto"/>
                                          </w:divBdr>
                                          <w:divsChild>
                                            <w:div w:id="422149213">
                                              <w:marLeft w:val="0"/>
                                              <w:marRight w:val="0"/>
                                              <w:marTop w:val="0"/>
                                              <w:marBottom w:val="0"/>
                                              <w:divBdr>
                                                <w:top w:val="none" w:sz="0" w:space="0" w:color="auto"/>
                                                <w:left w:val="none" w:sz="0" w:space="0" w:color="auto"/>
                                                <w:bottom w:val="none" w:sz="0" w:space="0" w:color="auto"/>
                                                <w:right w:val="none" w:sz="0" w:space="0" w:color="auto"/>
                                              </w:divBdr>
                                              <w:divsChild>
                                                <w:div w:id="18327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521742">
      <w:bodyDiv w:val="1"/>
      <w:marLeft w:val="0"/>
      <w:marRight w:val="0"/>
      <w:marTop w:val="0"/>
      <w:marBottom w:val="0"/>
      <w:divBdr>
        <w:top w:val="none" w:sz="0" w:space="0" w:color="auto"/>
        <w:left w:val="none" w:sz="0" w:space="0" w:color="auto"/>
        <w:bottom w:val="none" w:sz="0" w:space="0" w:color="auto"/>
        <w:right w:val="none" w:sz="0" w:space="0" w:color="auto"/>
      </w:divBdr>
      <w:divsChild>
        <w:div w:id="212666492">
          <w:marLeft w:val="0"/>
          <w:marRight w:val="0"/>
          <w:marTop w:val="0"/>
          <w:marBottom w:val="0"/>
          <w:divBdr>
            <w:top w:val="none" w:sz="0" w:space="0" w:color="auto"/>
            <w:left w:val="none" w:sz="0" w:space="0" w:color="auto"/>
            <w:bottom w:val="none" w:sz="0" w:space="0" w:color="auto"/>
            <w:right w:val="none" w:sz="0" w:space="0" w:color="auto"/>
          </w:divBdr>
          <w:divsChild>
            <w:div w:id="172768484">
              <w:marLeft w:val="0"/>
              <w:marRight w:val="0"/>
              <w:marTop w:val="0"/>
              <w:marBottom w:val="0"/>
              <w:divBdr>
                <w:top w:val="none" w:sz="0" w:space="0" w:color="auto"/>
                <w:left w:val="none" w:sz="0" w:space="0" w:color="auto"/>
                <w:bottom w:val="none" w:sz="0" w:space="0" w:color="auto"/>
                <w:right w:val="none" w:sz="0" w:space="0" w:color="auto"/>
              </w:divBdr>
              <w:divsChild>
                <w:div w:id="1055469808">
                  <w:marLeft w:val="0"/>
                  <w:marRight w:val="0"/>
                  <w:marTop w:val="0"/>
                  <w:marBottom w:val="0"/>
                  <w:divBdr>
                    <w:top w:val="none" w:sz="0" w:space="0" w:color="auto"/>
                    <w:left w:val="none" w:sz="0" w:space="0" w:color="auto"/>
                    <w:bottom w:val="none" w:sz="0" w:space="0" w:color="auto"/>
                    <w:right w:val="none" w:sz="0" w:space="0" w:color="auto"/>
                  </w:divBdr>
                  <w:divsChild>
                    <w:div w:id="1155534887">
                      <w:marLeft w:val="1"/>
                      <w:marRight w:val="1"/>
                      <w:marTop w:val="0"/>
                      <w:marBottom w:val="0"/>
                      <w:divBdr>
                        <w:top w:val="none" w:sz="0" w:space="0" w:color="auto"/>
                        <w:left w:val="none" w:sz="0" w:space="0" w:color="auto"/>
                        <w:bottom w:val="none" w:sz="0" w:space="0" w:color="auto"/>
                        <w:right w:val="none" w:sz="0" w:space="0" w:color="auto"/>
                      </w:divBdr>
                      <w:divsChild>
                        <w:div w:id="1601570952">
                          <w:marLeft w:val="0"/>
                          <w:marRight w:val="0"/>
                          <w:marTop w:val="0"/>
                          <w:marBottom w:val="0"/>
                          <w:divBdr>
                            <w:top w:val="none" w:sz="0" w:space="0" w:color="auto"/>
                            <w:left w:val="none" w:sz="0" w:space="0" w:color="auto"/>
                            <w:bottom w:val="none" w:sz="0" w:space="0" w:color="auto"/>
                            <w:right w:val="none" w:sz="0" w:space="0" w:color="auto"/>
                          </w:divBdr>
                          <w:divsChild>
                            <w:div w:id="2115587333">
                              <w:marLeft w:val="0"/>
                              <w:marRight w:val="0"/>
                              <w:marTop w:val="0"/>
                              <w:marBottom w:val="360"/>
                              <w:divBdr>
                                <w:top w:val="none" w:sz="0" w:space="0" w:color="auto"/>
                                <w:left w:val="none" w:sz="0" w:space="0" w:color="auto"/>
                                <w:bottom w:val="none" w:sz="0" w:space="0" w:color="auto"/>
                                <w:right w:val="none" w:sz="0" w:space="0" w:color="auto"/>
                              </w:divBdr>
                              <w:divsChild>
                                <w:div w:id="506794625">
                                  <w:marLeft w:val="0"/>
                                  <w:marRight w:val="0"/>
                                  <w:marTop w:val="0"/>
                                  <w:marBottom w:val="0"/>
                                  <w:divBdr>
                                    <w:top w:val="none" w:sz="0" w:space="0" w:color="auto"/>
                                    <w:left w:val="none" w:sz="0" w:space="0" w:color="auto"/>
                                    <w:bottom w:val="none" w:sz="0" w:space="0" w:color="auto"/>
                                    <w:right w:val="none" w:sz="0" w:space="0" w:color="auto"/>
                                  </w:divBdr>
                                  <w:divsChild>
                                    <w:div w:id="1369792880">
                                      <w:marLeft w:val="0"/>
                                      <w:marRight w:val="0"/>
                                      <w:marTop w:val="0"/>
                                      <w:marBottom w:val="0"/>
                                      <w:divBdr>
                                        <w:top w:val="none" w:sz="0" w:space="0" w:color="auto"/>
                                        <w:left w:val="none" w:sz="0" w:space="0" w:color="auto"/>
                                        <w:bottom w:val="none" w:sz="0" w:space="0" w:color="auto"/>
                                        <w:right w:val="none" w:sz="0" w:space="0" w:color="auto"/>
                                      </w:divBdr>
                                      <w:divsChild>
                                        <w:div w:id="2057388999">
                                          <w:marLeft w:val="0"/>
                                          <w:marRight w:val="0"/>
                                          <w:marTop w:val="0"/>
                                          <w:marBottom w:val="0"/>
                                          <w:divBdr>
                                            <w:top w:val="none" w:sz="0" w:space="0" w:color="auto"/>
                                            <w:left w:val="none" w:sz="0" w:space="0" w:color="auto"/>
                                            <w:bottom w:val="none" w:sz="0" w:space="0" w:color="auto"/>
                                            <w:right w:val="none" w:sz="0" w:space="0" w:color="auto"/>
                                          </w:divBdr>
                                          <w:divsChild>
                                            <w:div w:id="1703435083">
                                              <w:marLeft w:val="0"/>
                                              <w:marRight w:val="0"/>
                                              <w:marTop w:val="0"/>
                                              <w:marBottom w:val="0"/>
                                              <w:divBdr>
                                                <w:top w:val="none" w:sz="0" w:space="0" w:color="auto"/>
                                                <w:left w:val="none" w:sz="0" w:space="0" w:color="auto"/>
                                                <w:bottom w:val="none" w:sz="0" w:space="0" w:color="auto"/>
                                                <w:right w:val="none" w:sz="0" w:space="0" w:color="auto"/>
                                              </w:divBdr>
                                              <w:divsChild>
                                                <w:div w:id="3482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4882826">
      <w:bodyDiv w:val="1"/>
      <w:marLeft w:val="0"/>
      <w:marRight w:val="0"/>
      <w:marTop w:val="0"/>
      <w:marBottom w:val="0"/>
      <w:divBdr>
        <w:top w:val="none" w:sz="0" w:space="0" w:color="auto"/>
        <w:left w:val="none" w:sz="0" w:space="0" w:color="auto"/>
        <w:bottom w:val="none" w:sz="0" w:space="0" w:color="auto"/>
        <w:right w:val="none" w:sz="0" w:space="0" w:color="auto"/>
      </w:divBdr>
      <w:divsChild>
        <w:div w:id="667289071">
          <w:marLeft w:val="0"/>
          <w:marRight w:val="0"/>
          <w:marTop w:val="0"/>
          <w:marBottom w:val="0"/>
          <w:divBdr>
            <w:top w:val="none" w:sz="0" w:space="0" w:color="auto"/>
            <w:left w:val="none" w:sz="0" w:space="0" w:color="auto"/>
            <w:bottom w:val="none" w:sz="0" w:space="0" w:color="auto"/>
            <w:right w:val="none" w:sz="0" w:space="0" w:color="auto"/>
          </w:divBdr>
          <w:divsChild>
            <w:div w:id="590815455">
              <w:marLeft w:val="0"/>
              <w:marRight w:val="0"/>
              <w:marTop w:val="0"/>
              <w:marBottom w:val="0"/>
              <w:divBdr>
                <w:top w:val="none" w:sz="0" w:space="0" w:color="auto"/>
                <w:left w:val="none" w:sz="0" w:space="0" w:color="auto"/>
                <w:bottom w:val="none" w:sz="0" w:space="0" w:color="auto"/>
                <w:right w:val="none" w:sz="0" w:space="0" w:color="auto"/>
              </w:divBdr>
              <w:divsChild>
                <w:div w:id="332100860">
                  <w:marLeft w:val="0"/>
                  <w:marRight w:val="0"/>
                  <w:marTop w:val="0"/>
                  <w:marBottom w:val="0"/>
                  <w:divBdr>
                    <w:top w:val="none" w:sz="0" w:space="0" w:color="auto"/>
                    <w:left w:val="none" w:sz="0" w:space="0" w:color="auto"/>
                    <w:bottom w:val="none" w:sz="0" w:space="0" w:color="auto"/>
                    <w:right w:val="none" w:sz="0" w:space="0" w:color="auto"/>
                  </w:divBdr>
                  <w:divsChild>
                    <w:div w:id="1062485037">
                      <w:marLeft w:val="1"/>
                      <w:marRight w:val="1"/>
                      <w:marTop w:val="0"/>
                      <w:marBottom w:val="0"/>
                      <w:divBdr>
                        <w:top w:val="none" w:sz="0" w:space="0" w:color="auto"/>
                        <w:left w:val="none" w:sz="0" w:space="0" w:color="auto"/>
                        <w:bottom w:val="none" w:sz="0" w:space="0" w:color="auto"/>
                        <w:right w:val="none" w:sz="0" w:space="0" w:color="auto"/>
                      </w:divBdr>
                      <w:divsChild>
                        <w:div w:id="358093283">
                          <w:marLeft w:val="0"/>
                          <w:marRight w:val="0"/>
                          <w:marTop w:val="0"/>
                          <w:marBottom w:val="0"/>
                          <w:divBdr>
                            <w:top w:val="none" w:sz="0" w:space="0" w:color="auto"/>
                            <w:left w:val="none" w:sz="0" w:space="0" w:color="auto"/>
                            <w:bottom w:val="none" w:sz="0" w:space="0" w:color="auto"/>
                            <w:right w:val="none" w:sz="0" w:space="0" w:color="auto"/>
                          </w:divBdr>
                          <w:divsChild>
                            <w:div w:id="1988505981">
                              <w:marLeft w:val="0"/>
                              <w:marRight w:val="0"/>
                              <w:marTop w:val="0"/>
                              <w:marBottom w:val="360"/>
                              <w:divBdr>
                                <w:top w:val="none" w:sz="0" w:space="0" w:color="auto"/>
                                <w:left w:val="none" w:sz="0" w:space="0" w:color="auto"/>
                                <w:bottom w:val="none" w:sz="0" w:space="0" w:color="auto"/>
                                <w:right w:val="none" w:sz="0" w:space="0" w:color="auto"/>
                              </w:divBdr>
                              <w:divsChild>
                                <w:div w:id="261037224">
                                  <w:marLeft w:val="0"/>
                                  <w:marRight w:val="0"/>
                                  <w:marTop w:val="0"/>
                                  <w:marBottom w:val="0"/>
                                  <w:divBdr>
                                    <w:top w:val="none" w:sz="0" w:space="0" w:color="auto"/>
                                    <w:left w:val="none" w:sz="0" w:space="0" w:color="auto"/>
                                    <w:bottom w:val="none" w:sz="0" w:space="0" w:color="auto"/>
                                    <w:right w:val="none" w:sz="0" w:space="0" w:color="auto"/>
                                  </w:divBdr>
                                  <w:divsChild>
                                    <w:div w:id="595480819">
                                      <w:marLeft w:val="0"/>
                                      <w:marRight w:val="0"/>
                                      <w:marTop w:val="0"/>
                                      <w:marBottom w:val="0"/>
                                      <w:divBdr>
                                        <w:top w:val="none" w:sz="0" w:space="0" w:color="auto"/>
                                        <w:left w:val="none" w:sz="0" w:space="0" w:color="auto"/>
                                        <w:bottom w:val="none" w:sz="0" w:space="0" w:color="auto"/>
                                        <w:right w:val="none" w:sz="0" w:space="0" w:color="auto"/>
                                      </w:divBdr>
                                      <w:divsChild>
                                        <w:div w:id="370422628">
                                          <w:marLeft w:val="0"/>
                                          <w:marRight w:val="0"/>
                                          <w:marTop w:val="0"/>
                                          <w:marBottom w:val="0"/>
                                          <w:divBdr>
                                            <w:top w:val="none" w:sz="0" w:space="0" w:color="auto"/>
                                            <w:left w:val="none" w:sz="0" w:space="0" w:color="auto"/>
                                            <w:bottom w:val="none" w:sz="0" w:space="0" w:color="auto"/>
                                            <w:right w:val="none" w:sz="0" w:space="0" w:color="auto"/>
                                          </w:divBdr>
                                          <w:divsChild>
                                            <w:div w:id="1355157172">
                                              <w:marLeft w:val="0"/>
                                              <w:marRight w:val="0"/>
                                              <w:marTop w:val="0"/>
                                              <w:marBottom w:val="0"/>
                                              <w:divBdr>
                                                <w:top w:val="none" w:sz="0" w:space="0" w:color="auto"/>
                                                <w:left w:val="none" w:sz="0" w:space="0" w:color="auto"/>
                                                <w:bottom w:val="none" w:sz="0" w:space="0" w:color="auto"/>
                                                <w:right w:val="none" w:sz="0" w:space="0" w:color="auto"/>
                                              </w:divBdr>
                                              <w:divsChild>
                                                <w:div w:id="7660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8130613">
      <w:bodyDiv w:val="1"/>
      <w:marLeft w:val="0"/>
      <w:marRight w:val="0"/>
      <w:marTop w:val="0"/>
      <w:marBottom w:val="0"/>
      <w:divBdr>
        <w:top w:val="none" w:sz="0" w:space="0" w:color="auto"/>
        <w:left w:val="none" w:sz="0" w:space="0" w:color="auto"/>
        <w:bottom w:val="none" w:sz="0" w:space="0" w:color="auto"/>
        <w:right w:val="none" w:sz="0" w:space="0" w:color="auto"/>
      </w:divBdr>
    </w:div>
    <w:div w:id="618099348">
      <w:bodyDiv w:val="1"/>
      <w:marLeft w:val="0"/>
      <w:marRight w:val="0"/>
      <w:marTop w:val="0"/>
      <w:marBottom w:val="0"/>
      <w:divBdr>
        <w:top w:val="none" w:sz="0" w:space="0" w:color="auto"/>
        <w:left w:val="none" w:sz="0" w:space="0" w:color="auto"/>
        <w:bottom w:val="none" w:sz="0" w:space="0" w:color="auto"/>
        <w:right w:val="none" w:sz="0" w:space="0" w:color="auto"/>
      </w:divBdr>
    </w:div>
    <w:div w:id="886137612">
      <w:bodyDiv w:val="1"/>
      <w:marLeft w:val="0"/>
      <w:marRight w:val="0"/>
      <w:marTop w:val="0"/>
      <w:marBottom w:val="0"/>
      <w:divBdr>
        <w:top w:val="none" w:sz="0" w:space="0" w:color="auto"/>
        <w:left w:val="none" w:sz="0" w:space="0" w:color="auto"/>
        <w:bottom w:val="none" w:sz="0" w:space="0" w:color="auto"/>
        <w:right w:val="none" w:sz="0" w:space="0" w:color="auto"/>
      </w:divBdr>
    </w:div>
    <w:div w:id="1227762188">
      <w:bodyDiv w:val="1"/>
      <w:marLeft w:val="0"/>
      <w:marRight w:val="0"/>
      <w:marTop w:val="0"/>
      <w:marBottom w:val="0"/>
      <w:divBdr>
        <w:top w:val="none" w:sz="0" w:space="0" w:color="auto"/>
        <w:left w:val="none" w:sz="0" w:space="0" w:color="auto"/>
        <w:bottom w:val="none" w:sz="0" w:space="0" w:color="auto"/>
        <w:right w:val="none" w:sz="0" w:space="0" w:color="auto"/>
      </w:divBdr>
    </w:div>
    <w:div w:id="1477602070">
      <w:bodyDiv w:val="1"/>
      <w:marLeft w:val="0"/>
      <w:marRight w:val="0"/>
      <w:marTop w:val="0"/>
      <w:marBottom w:val="0"/>
      <w:divBdr>
        <w:top w:val="none" w:sz="0" w:space="0" w:color="auto"/>
        <w:left w:val="none" w:sz="0" w:space="0" w:color="auto"/>
        <w:bottom w:val="none" w:sz="0" w:space="0" w:color="auto"/>
        <w:right w:val="none" w:sz="0" w:space="0" w:color="auto"/>
      </w:divBdr>
    </w:div>
    <w:div w:id="1743602680">
      <w:bodyDiv w:val="1"/>
      <w:marLeft w:val="0"/>
      <w:marRight w:val="0"/>
      <w:marTop w:val="0"/>
      <w:marBottom w:val="0"/>
      <w:divBdr>
        <w:top w:val="none" w:sz="0" w:space="0" w:color="auto"/>
        <w:left w:val="none" w:sz="0" w:space="0" w:color="auto"/>
        <w:bottom w:val="none" w:sz="0" w:space="0" w:color="auto"/>
        <w:right w:val="none" w:sz="0" w:space="0" w:color="auto"/>
      </w:divBdr>
    </w:div>
    <w:div w:id="2037996411">
      <w:bodyDiv w:val="1"/>
      <w:marLeft w:val="0"/>
      <w:marRight w:val="0"/>
      <w:marTop w:val="0"/>
      <w:marBottom w:val="0"/>
      <w:divBdr>
        <w:top w:val="none" w:sz="0" w:space="0" w:color="auto"/>
        <w:left w:val="none" w:sz="0" w:space="0" w:color="auto"/>
        <w:bottom w:val="none" w:sz="0" w:space="0" w:color="auto"/>
        <w:right w:val="none" w:sz="0" w:space="0" w:color="auto"/>
      </w:divBdr>
    </w:div>
    <w:div w:id="20593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customXml" Target="../customXml/item8.xml" /><Relationship Id="rId13" Type="http://schemas.openxmlformats.org/officeDocument/2006/relationships/customXml" Target="../customXml/item13.xml" /><Relationship Id="rId18" Type="http://schemas.openxmlformats.org/officeDocument/2006/relationships/customXml" Target="../customXml/item18.xml" /><Relationship Id="rId26" Type="http://schemas.openxmlformats.org/officeDocument/2006/relationships/customXml" Target="../customXml/item26.xml" /><Relationship Id="rId3" Type="http://schemas.openxmlformats.org/officeDocument/2006/relationships/customXml" Target="../customXml/item3.xml" /><Relationship Id="rId21" Type="http://schemas.openxmlformats.org/officeDocument/2006/relationships/customXml" Target="../customXml/item21.xml" /><Relationship Id="rId34" Type="http://schemas.openxmlformats.org/officeDocument/2006/relationships/webSettings" Target="webSettings.xml" /><Relationship Id="rId7" Type="http://schemas.openxmlformats.org/officeDocument/2006/relationships/customXml" Target="../customXml/item7.xml" /><Relationship Id="rId12" Type="http://schemas.openxmlformats.org/officeDocument/2006/relationships/customXml" Target="../customXml/item12.xml" /><Relationship Id="rId17" Type="http://schemas.openxmlformats.org/officeDocument/2006/relationships/customXml" Target="../customXml/item17.xml" /><Relationship Id="rId25" Type="http://schemas.openxmlformats.org/officeDocument/2006/relationships/customXml" Target="../customXml/item25.xml" /><Relationship Id="rId33" Type="http://schemas.openxmlformats.org/officeDocument/2006/relationships/settings" Target="settings.xml" /><Relationship Id="rId38"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customXml" Target="../customXml/item16.xml" /><Relationship Id="rId20" Type="http://schemas.openxmlformats.org/officeDocument/2006/relationships/customXml" Target="../customXml/item20.xml" /><Relationship Id="rId29" Type="http://schemas.openxmlformats.org/officeDocument/2006/relationships/customXml" Target="../customXml/item29.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customXml" Target="../customXml/item11.xml" /><Relationship Id="rId24" Type="http://schemas.openxmlformats.org/officeDocument/2006/relationships/customXml" Target="../customXml/item24.xml" /><Relationship Id="rId32" Type="http://schemas.openxmlformats.org/officeDocument/2006/relationships/styles" Target="styles.xml" /><Relationship Id="rId37" Type="http://schemas.openxmlformats.org/officeDocument/2006/relationships/fontTable" Target="fontTable.xml" /><Relationship Id="rId5" Type="http://schemas.openxmlformats.org/officeDocument/2006/relationships/customXml" Target="../customXml/item5.xml" /><Relationship Id="rId15" Type="http://schemas.openxmlformats.org/officeDocument/2006/relationships/customXml" Target="../customXml/item15.xml" /><Relationship Id="rId23" Type="http://schemas.openxmlformats.org/officeDocument/2006/relationships/customXml" Target="../customXml/item23.xml" /><Relationship Id="rId28" Type="http://schemas.openxmlformats.org/officeDocument/2006/relationships/customXml" Target="../customXml/item28.xml" /><Relationship Id="rId36" Type="http://schemas.openxmlformats.org/officeDocument/2006/relationships/endnotes" Target="endnotes.xml" /><Relationship Id="rId10" Type="http://schemas.openxmlformats.org/officeDocument/2006/relationships/customXml" Target="../customXml/item10.xml" /><Relationship Id="rId19" Type="http://schemas.openxmlformats.org/officeDocument/2006/relationships/customXml" Target="../customXml/item19.xml" /><Relationship Id="rId31" Type="http://schemas.openxmlformats.org/officeDocument/2006/relationships/numbering" Target="numbering.xml" /><Relationship Id="rId4" Type="http://schemas.openxmlformats.org/officeDocument/2006/relationships/customXml" Target="../customXml/item4.xml" /><Relationship Id="rId9" Type="http://schemas.openxmlformats.org/officeDocument/2006/relationships/customXml" Target="../customXml/item9.xml" /><Relationship Id="rId14" Type="http://schemas.openxmlformats.org/officeDocument/2006/relationships/customXml" Target="../customXml/item14.xml" /><Relationship Id="rId22" Type="http://schemas.openxmlformats.org/officeDocument/2006/relationships/customXml" Target="../customXml/item22.xml" /><Relationship Id="rId27" Type="http://schemas.openxmlformats.org/officeDocument/2006/relationships/customXml" Target="../customXml/item27.xml" /><Relationship Id="rId30" Type="http://schemas.openxmlformats.org/officeDocument/2006/relationships/customXml" Target="../customXml/item30.xml" /><Relationship Id="rId35" Type="http://schemas.openxmlformats.org/officeDocument/2006/relationships/footnotes" Target="footnote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ct:contentTypeSchema xmlns:ct="http://schemas.microsoft.com/office/2006/metadata/contentType" xmlns:ma="http://schemas.microsoft.com/office/2006/metadata/properties/metaAttributes" ct:_="" ma:_="" ma:contentTypeName="Dokument" ma:contentTypeID="0x01010090063A5E5BC87344964AB7F5A77B80E4" ma:contentTypeVersion="0" ma:contentTypeDescription="Ein neues Dokument erstellen." ma:contentTypeScope="" ma:versionID="0e1eb4f0f9ae1504439b8ce27109396a">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b:Sources xmlns:b="http://schemas.openxmlformats.org/officeDocument/2006/bibliography" xmlns="http://schemas.openxmlformats.org/officeDocument/2006/bibliography" SelectedStyle="\APA.XSL" StyleName="APA Fifth Edition"/>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b:Sources xmlns:b="http://schemas.openxmlformats.org/officeDocument/2006/bibliography" xmlns="http://schemas.openxmlformats.org/officeDocument/2006/bibliography" SelectedStyle="\APA.XSL" StyleName="APA Fifth Edition"/>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b:Sources xmlns:b="http://schemas.openxmlformats.org/officeDocument/2006/bibliography" xmlns="http://schemas.openxmlformats.org/officeDocument/2006/bibliography" SelectedStyle="\APA.XSL" StyleName="APA Fifth Edition"/>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30.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79097-3851-4007-8020-F023E8615354}">
  <ds:schemaRefs>
    <ds:schemaRef ds:uri="http://schemas.microsoft.com/sharepoint/v3/contenttype/forms"/>
  </ds:schemaRefs>
</ds:datastoreItem>
</file>

<file path=customXml/itemProps10.xml><?xml version="1.0" encoding="utf-8"?>
<ds:datastoreItem xmlns:ds="http://schemas.openxmlformats.org/officeDocument/2006/customXml" ds:itemID="{ED1982D1-A03D-44EF-8745-F37B8B370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11.xml><?xml version="1.0" encoding="utf-8"?>
<ds:datastoreItem xmlns:ds="http://schemas.openxmlformats.org/officeDocument/2006/customXml" ds:itemID="{CC006464-7C63-42C3-98B5-618706A1E37B}">
  <ds:schemaRefs>
    <ds:schemaRef ds:uri="http://schemas.openxmlformats.org/officeDocument/2006/bibliography"/>
  </ds:schemaRefs>
</ds:datastoreItem>
</file>

<file path=customXml/itemProps12.xml><?xml version="1.0" encoding="utf-8"?>
<ds:datastoreItem xmlns:ds="http://schemas.openxmlformats.org/officeDocument/2006/customXml" ds:itemID="{54CD907B-71F5-41E5-B253-CA69D55D241F}">
  <ds:schemaRefs>
    <ds:schemaRef ds:uri="http://schemas.openxmlformats.org/officeDocument/2006/bibliography"/>
  </ds:schemaRefs>
</ds:datastoreItem>
</file>

<file path=customXml/itemProps13.xml><?xml version="1.0" encoding="utf-8"?>
<ds:datastoreItem xmlns:ds="http://schemas.openxmlformats.org/officeDocument/2006/customXml" ds:itemID="{E85E900C-BDCA-44EE-91D2-53F3BBC1A217}">
  <ds:schemaRefs>
    <ds:schemaRef ds:uri="http://schemas.openxmlformats.org/officeDocument/2006/bibliography"/>
  </ds:schemaRefs>
</ds:datastoreItem>
</file>

<file path=customXml/itemProps14.xml><?xml version="1.0" encoding="utf-8"?>
<ds:datastoreItem xmlns:ds="http://schemas.openxmlformats.org/officeDocument/2006/customXml" ds:itemID="{4D850576-97E4-4DD1-A1A8-4EFA7BDE2300}">
  <ds:schemaRefs>
    <ds:schemaRef ds:uri="http://schemas.openxmlformats.org/officeDocument/2006/bibliography"/>
  </ds:schemaRefs>
</ds:datastoreItem>
</file>

<file path=customXml/itemProps15.xml><?xml version="1.0" encoding="utf-8"?>
<ds:datastoreItem xmlns:ds="http://schemas.openxmlformats.org/officeDocument/2006/customXml" ds:itemID="{A450FD79-D52F-410A-9274-37C93258B5EA}">
  <ds:schemaRefs>
    <ds:schemaRef ds:uri="http://schemas.openxmlformats.org/officeDocument/2006/bibliography"/>
  </ds:schemaRefs>
</ds:datastoreItem>
</file>

<file path=customXml/itemProps16.xml><?xml version="1.0" encoding="utf-8"?>
<ds:datastoreItem xmlns:ds="http://schemas.openxmlformats.org/officeDocument/2006/customXml" ds:itemID="{55E6B6DC-3F9A-418C-A981-6898BAB61C76}">
  <ds:schemaRefs>
    <ds:schemaRef ds:uri="http://schemas.openxmlformats.org/officeDocument/2006/bibliography"/>
  </ds:schemaRefs>
</ds:datastoreItem>
</file>

<file path=customXml/itemProps17.xml><?xml version="1.0" encoding="utf-8"?>
<ds:datastoreItem xmlns:ds="http://schemas.openxmlformats.org/officeDocument/2006/customXml" ds:itemID="{0932A49E-B2B6-4A87-A560-6C1D9C8359EC}">
  <ds:schemaRefs>
    <ds:schemaRef ds:uri="http://schemas.openxmlformats.org/officeDocument/2006/bibliography"/>
  </ds:schemaRefs>
</ds:datastoreItem>
</file>

<file path=customXml/itemProps18.xml><?xml version="1.0" encoding="utf-8"?>
<ds:datastoreItem xmlns:ds="http://schemas.openxmlformats.org/officeDocument/2006/customXml" ds:itemID="{C21AF688-575D-460F-A019-89DBD9A102CD}">
  <ds:schemaRefs>
    <ds:schemaRef ds:uri="http://schemas.openxmlformats.org/officeDocument/2006/bibliography"/>
  </ds:schemaRefs>
</ds:datastoreItem>
</file>

<file path=customXml/itemProps19.xml><?xml version="1.0" encoding="utf-8"?>
<ds:datastoreItem xmlns:ds="http://schemas.openxmlformats.org/officeDocument/2006/customXml" ds:itemID="{4C567DB0-15B8-4F3C-8994-B3819D389B76}">
  <ds:schemaRefs>
    <ds:schemaRef ds:uri="http://schemas.openxmlformats.org/officeDocument/2006/bibliography"/>
  </ds:schemaRefs>
</ds:datastoreItem>
</file>

<file path=customXml/itemProps2.xml><?xml version="1.0" encoding="utf-8"?>
<ds:datastoreItem xmlns:ds="http://schemas.openxmlformats.org/officeDocument/2006/customXml" ds:itemID="{8A9C104D-857A-4CF9-BD6F-CC67D7449138}">
  <ds:schemaRefs>
    <ds:schemaRef ds:uri="http://schemas.microsoft.com/office/2006/metadata/properties"/>
  </ds:schemaRefs>
</ds:datastoreItem>
</file>

<file path=customXml/itemProps20.xml><?xml version="1.0" encoding="utf-8"?>
<ds:datastoreItem xmlns:ds="http://schemas.openxmlformats.org/officeDocument/2006/customXml" ds:itemID="{594FF48D-AECF-495F-9771-C9597B7E0686}">
  <ds:schemaRefs>
    <ds:schemaRef ds:uri="http://schemas.openxmlformats.org/officeDocument/2006/bibliography"/>
  </ds:schemaRefs>
</ds:datastoreItem>
</file>

<file path=customXml/itemProps21.xml><?xml version="1.0" encoding="utf-8"?>
<ds:datastoreItem xmlns:ds="http://schemas.openxmlformats.org/officeDocument/2006/customXml" ds:itemID="{F12ED0D5-0089-466B-B8F2-D5E6634698DB}">
  <ds:schemaRefs>
    <ds:schemaRef ds:uri="http://schemas.openxmlformats.org/officeDocument/2006/bibliography"/>
  </ds:schemaRefs>
</ds:datastoreItem>
</file>

<file path=customXml/itemProps22.xml><?xml version="1.0" encoding="utf-8"?>
<ds:datastoreItem xmlns:ds="http://schemas.openxmlformats.org/officeDocument/2006/customXml" ds:itemID="{9CC2A549-70F6-487D-A785-0B855FAF4735}">
  <ds:schemaRefs>
    <ds:schemaRef ds:uri="http://schemas.openxmlformats.org/officeDocument/2006/bibliography"/>
  </ds:schemaRefs>
</ds:datastoreItem>
</file>

<file path=customXml/itemProps23.xml><?xml version="1.0" encoding="utf-8"?>
<ds:datastoreItem xmlns:ds="http://schemas.openxmlformats.org/officeDocument/2006/customXml" ds:itemID="{649AC37A-B0CA-44BB-B5FF-F5E143C15480}">
  <ds:schemaRefs>
    <ds:schemaRef ds:uri="http://schemas.openxmlformats.org/officeDocument/2006/bibliography"/>
  </ds:schemaRefs>
</ds:datastoreItem>
</file>

<file path=customXml/itemProps24.xml><?xml version="1.0" encoding="utf-8"?>
<ds:datastoreItem xmlns:ds="http://schemas.openxmlformats.org/officeDocument/2006/customXml" ds:itemID="{6C891F16-FCC9-4091-82E2-B4FD85C2B9C6}">
  <ds:schemaRefs>
    <ds:schemaRef ds:uri="http://schemas.openxmlformats.org/officeDocument/2006/bibliography"/>
  </ds:schemaRefs>
</ds:datastoreItem>
</file>

<file path=customXml/itemProps25.xml><?xml version="1.0" encoding="utf-8"?>
<ds:datastoreItem xmlns:ds="http://schemas.openxmlformats.org/officeDocument/2006/customXml" ds:itemID="{D187AF74-6B15-4FC3-A3F2-4B1F7BFDA8C2}">
  <ds:schemaRefs>
    <ds:schemaRef ds:uri="http://schemas.openxmlformats.org/officeDocument/2006/bibliography"/>
  </ds:schemaRefs>
</ds:datastoreItem>
</file>

<file path=customXml/itemProps26.xml><?xml version="1.0" encoding="utf-8"?>
<ds:datastoreItem xmlns:ds="http://schemas.openxmlformats.org/officeDocument/2006/customXml" ds:itemID="{87626638-A1E7-4666-AECE-03620DF3B06D}">
  <ds:schemaRefs>
    <ds:schemaRef ds:uri="http://schemas.openxmlformats.org/officeDocument/2006/bibliography"/>
  </ds:schemaRefs>
</ds:datastoreItem>
</file>

<file path=customXml/itemProps27.xml><?xml version="1.0" encoding="utf-8"?>
<ds:datastoreItem xmlns:ds="http://schemas.openxmlformats.org/officeDocument/2006/customXml" ds:itemID="{8976DE5F-8B18-4FFB-8723-5070041A4288}">
  <ds:schemaRefs>
    <ds:schemaRef ds:uri="http://schemas.openxmlformats.org/officeDocument/2006/bibliography"/>
  </ds:schemaRefs>
</ds:datastoreItem>
</file>

<file path=customXml/itemProps28.xml><?xml version="1.0" encoding="utf-8"?>
<ds:datastoreItem xmlns:ds="http://schemas.openxmlformats.org/officeDocument/2006/customXml" ds:itemID="{9DB7F541-E9A1-45AD-AF77-27546C92EBDE}">
  <ds:schemaRefs>
    <ds:schemaRef ds:uri="http://schemas.openxmlformats.org/officeDocument/2006/bibliography"/>
  </ds:schemaRefs>
</ds:datastoreItem>
</file>

<file path=customXml/itemProps29.xml><?xml version="1.0" encoding="utf-8"?>
<ds:datastoreItem xmlns:ds="http://schemas.openxmlformats.org/officeDocument/2006/customXml" ds:itemID="{ED4D446A-A7E8-436E-8993-1D25FCFB4CAA}">
  <ds:schemaRefs>
    <ds:schemaRef ds:uri="http://schemas.openxmlformats.org/officeDocument/2006/bibliography"/>
  </ds:schemaRefs>
</ds:datastoreItem>
</file>

<file path=customXml/itemProps3.xml><?xml version="1.0" encoding="utf-8"?>
<ds:datastoreItem xmlns:ds="http://schemas.openxmlformats.org/officeDocument/2006/customXml" ds:itemID="{9DCE11EA-2FAC-45E0-A803-B8ED574B05E9}">
  <ds:schemaRefs>
    <ds:schemaRef ds:uri="http://schemas.openxmlformats.org/officeDocument/2006/bibliography"/>
  </ds:schemaRefs>
</ds:datastoreItem>
</file>

<file path=customXml/itemProps30.xml><?xml version="1.0" encoding="utf-8"?>
<ds:datastoreItem xmlns:ds="http://schemas.openxmlformats.org/officeDocument/2006/customXml" ds:itemID="{D63EDEF1-24DE-494E-8B60-159CDA618667}">
  <ds:schemaRefs>
    <ds:schemaRef ds:uri="http://schemas.openxmlformats.org/officeDocument/2006/bibliography"/>
  </ds:schemaRefs>
</ds:datastoreItem>
</file>

<file path=customXml/itemProps4.xml><?xml version="1.0" encoding="utf-8"?>
<ds:datastoreItem xmlns:ds="http://schemas.openxmlformats.org/officeDocument/2006/customXml" ds:itemID="{9B997470-4A4D-4A1B-AECD-55919CC95E1E}">
  <ds:schemaRefs>
    <ds:schemaRef ds:uri="http://schemas.openxmlformats.org/officeDocument/2006/bibliography"/>
  </ds:schemaRefs>
</ds:datastoreItem>
</file>

<file path=customXml/itemProps5.xml><?xml version="1.0" encoding="utf-8"?>
<ds:datastoreItem xmlns:ds="http://schemas.openxmlformats.org/officeDocument/2006/customXml" ds:itemID="{2B780988-5998-49CB-914C-7CC0112A5CFF}">
  <ds:schemaRefs>
    <ds:schemaRef ds:uri="http://schemas.openxmlformats.org/officeDocument/2006/bibliography"/>
  </ds:schemaRefs>
</ds:datastoreItem>
</file>

<file path=customXml/itemProps6.xml><?xml version="1.0" encoding="utf-8"?>
<ds:datastoreItem xmlns:ds="http://schemas.openxmlformats.org/officeDocument/2006/customXml" ds:itemID="{B6984DAE-8D1C-4964-BA9F-55B1D79D4F83}">
  <ds:schemaRefs>
    <ds:schemaRef ds:uri="http://schemas.openxmlformats.org/officeDocument/2006/bibliography"/>
  </ds:schemaRefs>
</ds:datastoreItem>
</file>

<file path=customXml/itemProps7.xml><?xml version="1.0" encoding="utf-8"?>
<ds:datastoreItem xmlns:ds="http://schemas.openxmlformats.org/officeDocument/2006/customXml" ds:itemID="{D6F9FF6F-6836-4279-877C-7401A275E112}">
  <ds:schemaRefs>
    <ds:schemaRef ds:uri="http://schemas.openxmlformats.org/officeDocument/2006/bibliography"/>
  </ds:schemaRefs>
</ds:datastoreItem>
</file>

<file path=customXml/itemProps8.xml><?xml version="1.0" encoding="utf-8"?>
<ds:datastoreItem xmlns:ds="http://schemas.openxmlformats.org/officeDocument/2006/customXml" ds:itemID="{F2AB730D-4FC1-4B19-944A-1183B50FBC10}">
  <ds:schemaRefs>
    <ds:schemaRef ds:uri="http://schemas.openxmlformats.org/officeDocument/2006/bibliography"/>
  </ds:schemaRefs>
</ds:datastoreItem>
</file>

<file path=customXml/itemProps9.xml><?xml version="1.0" encoding="utf-8"?>
<ds:datastoreItem xmlns:ds="http://schemas.openxmlformats.org/officeDocument/2006/customXml" ds:itemID="{04472EE7-514A-4A99-9761-E0CA4FCE8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2687</Words>
  <Characters>14783</Characters>
  <Application>Microsoft Office Word</Application>
  <DocSecurity>0</DocSecurity>
  <Lines>123</Lines>
  <Paragraphs>34</Paragraphs>
  <ScaleCrop>false</ScaleCrop>
  <HeadingPairs>
    <vt:vector size="8" baseType="variant">
      <vt:variant>
        <vt:lpstr>Titel</vt:lpstr>
      </vt:variant>
      <vt:variant>
        <vt:i4>1</vt:i4>
      </vt:variant>
      <vt:variant>
        <vt:lpstr>Title</vt:lpstr>
      </vt:variant>
      <vt:variant>
        <vt:i4>1</vt:i4>
      </vt:variant>
      <vt:variant>
        <vt:lpstr>Cím</vt:lpstr>
      </vt:variant>
      <vt:variant>
        <vt:i4>1</vt:i4>
      </vt:variant>
      <vt:variant>
        <vt:lpstr>Titolo</vt:lpstr>
      </vt:variant>
      <vt:variant>
        <vt:i4>1</vt:i4>
      </vt:variant>
    </vt:vector>
  </HeadingPairs>
  <TitlesOfParts>
    <vt:vector size="4" baseType="lpstr">
      <vt:lpstr/>
      <vt:lpstr/>
      <vt:lpstr/>
      <vt:lpstr/>
    </vt:vector>
  </TitlesOfParts>
  <Company>POWERNEXTSA</Company>
  <LinksUpToDate>false</LinksUpToDate>
  <CharactersWithSpaces>17436</CharactersWithSpaces>
  <SharedDoc>false</SharedDoc>
  <HLinks>
    <vt:vector size="78" baseType="variant">
      <vt:variant>
        <vt:i4>1245236</vt:i4>
      </vt:variant>
      <vt:variant>
        <vt:i4>78</vt:i4>
      </vt:variant>
      <vt:variant>
        <vt:i4>0</vt:i4>
      </vt:variant>
      <vt:variant>
        <vt:i4>5</vt:i4>
      </vt:variant>
      <vt:variant>
        <vt:lpwstr/>
      </vt:variant>
      <vt:variant>
        <vt:lpwstr>_Toc329265815</vt:lpwstr>
      </vt:variant>
      <vt:variant>
        <vt:i4>1245236</vt:i4>
      </vt:variant>
      <vt:variant>
        <vt:i4>72</vt:i4>
      </vt:variant>
      <vt:variant>
        <vt:i4>0</vt:i4>
      </vt:variant>
      <vt:variant>
        <vt:i4>5</vt:i4>
      </vt:variant>
      <vt:variant>
        <vt:lpwstr/>
      </vt:variant>
      <vt:variant>
        <vt:lpwstr>_Toc329265814</vt:lpwstr>
      </vt:variant>
      <vt:variant>
        <vt:i4>1245236</vt:i4>
      </vt:variant>
      <vt:variant>
        <vt:i4>66</vt:i4>
      </vt:variant>
      <vt:variant>
        <vt:i4>0</vt:i4>
      </vt:variant>
      <vt:variant>
        <vt:i4>5</vt:i4>
      </vt:variant>
      <vt:variant>
        <vt:lpwstr/>
      </vt:variant>
      <vt:variant>
        <vt:lpwstr>_Toc329265813</vt:lpwstr>
      </vt:variant>
      <vt:variant>
        <vt:i4>1245236</vt:i4>
      </vt:variant>
      <vt:variant>
        <vt:i4>60</vt:i4>
      </vt:variant>
      <vt:variant>
        <vt:i4>0</vt:i4>
      </vt:variant>
      <vt:variant>
        <vt:i4>5</vt:i4>
      </vt:variant>
      <vt:variant>
        <vt:lpwstr/>
      </vt:variant>
      <vt:variant>
        <vt:lpwstr>_Toc329265812</vt:lpwstr>
      </vt:variant>
      <vt:variant>
        <vt:i4>1245236</vt:i4>
      </vt:variant>
      <vt:variant>
        <vt:i4>54</vt:i4>
      </vt:variant>
      <vt:variant>
        <vt:i4>0</vt:i4>
      </vt:variant>
      <vt:variant>
        <vt:i4>5</vt:i4>
      </vt:variant>
      <vt:variant>
        <vt:lpwstr/>
      </vt:variant>
      <vt:variant>
        <vt:lpwstr>_Toc329265811</vt:lpwstr>
      </vt:variant>
      <vt:variant>
        <vt:i4>1245236</vt:i4>
      </vt:variant>
      <vt:variant>
        <vt:i4>48</vt:i4>
      </vt:variant>
      <vt:variant>
        <vt:i4>0</vt:i4>
      </vt:variant>
      <vt:variant>
        <vt:i4>5</vt:i4>
      </vt:variant>
      <vt:variant>
        <vt:lpwstr/>
      </vt:variant>
      <vt:variant>
        <vt:lpwstr>_Toc329265810</vt:lpwstr>
      </vt:variant>
      <vt:variant>
        <vt:i4>1179700</vt:i4>
      </vt:variant>
      <vt:variant>
        <vt:i4>42</vt:i4>
      </vt:variant>
      <vt:variant>
        <vt:i4>0</vt:i4>
      </vt:variant>
      <vt:variant>
        <vt:i4>5</vt:i4>
      </vt:variant>
      <vt:variant>
        <vt:lpwstr/>
      </vt:variant>
      <vt:variant>
        <vt:lpwstr>_Toc329265809</vt:lpwstr>
      </vt:variant>
      <vt:variant>
        <vt:i4>1179700</vt:i4>
      </vt:variant>
      <vt:variant>
        <vt:i4>36</vt:i4>
      </vt:variant>
      <vt:variant>
        <vt:i4>0</vt:i4>
      </vt:variant>
      <vt:variant>
        <vt:i4>5</vt:i4>
      </vt:variant>
      <vt:variant>
        <vt:lpwstr/>
      </vt:variant>
      <vt:variant>
        <vt:lpwstr>_Toc329265808</vt:lpwstr>
      </vt:variant>
      <vt:variant>
        <vt:i4>1179700</vt:i4>
      </vt:variant>
      <vt:variant>
        <vt:i4>30</vt:i4>
      </vt:variant>
      <vt:variant>
        <vt:i4>0</vt:i4>
      </vt:variant>
      <vt:variant>
        <vt:i4>5</vt:i4>
      </vt:variant>
      <vt:variant>
        <vt:lpwstr/>
      </vt:variant>
      <vt:variant>
        <vt:lpwstr>_Toc329265807</vt:lpwstr>
      </vt:variant>
      <vt:variant>
        <vt:i4>1179700</vt:i4>
      </vt:variant>
      <vt:variant>
        <vt:i4>24</vt:i4>
      </vt:variant>
      <vt:variant>
        <vt:i4>0</vt:i4>
      </vt:variant>
      <vt:variant>
        <vt:i4>5</vt:i4>
      </vt:variant>
      <vt:variant>
        <vt:lpwstr/>
      </vt:variant>
      <vt:variant>
        <vt:lpwstr>_Toc329265806</vt:lpwstr>
      </vt:variant>
      <vt:variant>
        <vt:i4>1179700</vt:i4>
      </vt:variant>
      <vt:variant>
        <vt:i4>18</vt:i4>
      </vt:variant>
      <vt:variant>
        <vt:i4>0</vt:i4>
      </vt:variant>
      <vt:variant>
        <vt:i4>5</vt:i4>
      </vt:variant>
      <vt:variant>
        <vt:lpwstr/>
      </vt:variant>
      <vt:variant>
        <vt:lpwstr>_Toc329265805</vt:lpwstr>
      </vt:variant>
      <vt:variant>
        <vt:i4>1179700</vt:i4>
      </vt:variant>
      <vt:variant>
        <vt:i4>12</vt:i4>
      </vt:variant>
      <vt:variant>
        <vt:i4>0</vt:i4>
      </vt:variant>
      <vt:variant>
        <vt:i4>5</vt:i4>
      </vt:variant>
      <vt:variant>
        <vt:lpwstr/>
      </vt:variant>
      <vt:variant>
        <vt:lpwstr>_Toc329265804</vt:lpwstr>
      </vt:variant>
      <vt:variant>
        <vt:i4>1179700</vt:i4>
      </vt:variant>
      <vt:variant>
        <vt:i4>6</vt:i4>
      </vt:variant>
      <vt:variant>
        <vt:i4>0</vt:i4>
      </vt:variant>
      <vt:variant>
        <vt:i4>5</vt:i4>
      </vt:variant>
      <vt:variant>
        <vt:lpwstr/>
      </vt:variant>
      <vt:variant>
        <vt:lpwstr>_Toc329265803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 DOUMITH</dc:creator>
  <cp:lastModifiedBy>Jan Vandendrouck</cp:lastModifiedBy>
  <cp:revision>12</cp:revision>
  <cp:lastPrinted>2016-01-05T13:14:00Z</cp:lastPrinted>
  <dcterms:created xsi:type="dcterms:W3CDTF">2017-02-14T12:04:00Z</dcterms:created>
  <dcterms:modified xsi:type="dcterms:W3CDTF">2017-02-14T15:33:00Z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0x01010090063A5E5BC87344964AB7F5A77B80E4</vt:lpwstr>
  </property>
</Properties>
</file>