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B46DF" w14:textId="64C71011" w:rsidR="009D6E09" w:rsidRPr="00102E68" w:rsidRDefault="00A56442" w:rsidP="00A56442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2E68">
        <w:rPr>
          <w:rFonts w:ascii="Times New Roman" w:hAnsi="Times New Roman" w:cs="Times New Roman"/>
          <w:b/>
          <w:bCs/>
          <w:sz w:val="24"/>
          <w:szCs w:val="24"/>
        </w:rPr>
        <w:t>Informācija par platjoslas interneta pakalpojuma pieejamību mobilā elektronisko sakaru tīklā</w:t>
      </w:r>
    </w:p>
    <w:p w14:paraId="2AC67281" w14:textId="26B7C923" w:rsidR="0028663F" w:rsidRPr="00102E68" w:rsidRDefault="0028663F" w:rsidP="00E060C8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E68">
        <w:rPr>
          <w:rFonts w:ascii="Times New Roman" w:hAnsi="Times New Roman" w:cs="Times New Roman"/>
          <w:sz w:val="24"/>
          <w:szCs w:val="24"/>
        </w:rPr>
        <w:t xml:space="preserve">Komersants platjoslas interneta pakalpojuma </w:t>
      </w:r>
      <w:r w:rsidR="003952C9" w:rsidRPr="00102E68">
        <w:rPr>
          <w:rFonts w:ascii="Times New Roman" w:hAnsi="Times New Roman" w:cs="Times New Roman"/>
          <w:sz w:val="24"/>
          <w:szCs w:val="24"/>
        </w:rPr>
        <w:t xml:space="preserve">teorētisko </w:t>
      </w:r>
      <w:r w:rsidRPr="00102E68">
        <w:rPr>
          <w:rFonts w:ascii="Times New Roman" w:hAnsi="Times New Roman" w:cs="Times New Roman"/>
          <w:sz w:val="24"/>
          <w:szCs w:val="24"/>
        </w:rPr>
        <w:t>pieejamību mobilā tīklā nosaka 100x100m režģa pārklājum</w:t>
      </w:r>
      <w:r w:rsidR="00E060C8" w:rsidRPr="00102E68">
        <w:rPr>
          <w:rFonts w:ascii="Times New Roman" w:hAnsi="Times New Roman" w:cs="Times New Roman"/>
          <w:sz w:val="24"/>
          <w:szCs w:val="24"/>
        </w:rPr>
        <w:t>ā</w:t>
      </w:r>
      <w:r w:rsidRPr="00102E68">
        <w:rPr>
          <w:rFonts w:ascii="Times New Roman" w:hAnsi="Times New Roman" w:cs="Times New Roman"/>
          <w:sz w:val="24"/>
          <w:szCs w:val="24"/>
        </w:rPr>
        <w:t xml:space="preserve">, kas </w:t>
      </w:r>
      <w:r w:rsidR="003952C9" w:rsidRPr="00102E68">
        <w:rPr>
          <w:rFonts w:ascii="Times New Roman" w:hAnsi="Times New Roman" w:cs="Times New Roman"/>
          <w:sz w:val="24"/>
          <w:szCs w:val="24"/>
        </w:rPr>
        <w:t xml:space="preserve">iespējami tuvu faktiskajai pieejamībai </w:t>
      </w:r>
      <w:r w:rsidRPr="00102E68">
        <w:rPr>
          <w:rFonts w:ascii="Times New Roman" w:hAnsi="Times New Roman" w:cs="Times New Roman"/>
          <w:sz w:val="24"/>
          <w:szCs w:val="24"/>
        </w:rPr>
        <w:t xml:space="preserve">raksturo galalietotājiem </w:t>
      </w:r>
      <w:r w:rsidR="003952C9" w:rsidRPr="00102E68">
        <w:rPr>
          <w:rFonts w:ascii="Times New Roman" w:hAnsi="Times New Roman" w:cs="Times New Roman"/>
          <w:sz w:val="24"/>
          <w:szCs w:val="24"/>
        </w:rPr>
        <w:t xml:space="preserve">nodrošināto </w:t>
      </w:r>
      <w:r w:rsidRPr="00102E68">
        <w:rPr>
          <w:rFonts w:ascii="Times New Roman" w:hAnsi="Times New Roman" w:cs="Times New Roman"/>
          <w:sz w:val="24"/>
          <w:szCs w:val="24"/>
        </w:rPr>
        <w:t>interneta pakalpojumu</w:t>
      </w:r>
      <w:r w:rsidR="003952C9" w:rsidRPr="00102E68">
        <w:rPr>
          <w:rFonts w:ascii="Times New Roman" w:hAnsi="Times New Roman" w:cs="Times New Roman"/>
          <w:sz w:val="24"/>
          <w:szCs w:val="24"/>
        </w:rPr>
        <w:t xml:space="preserve"> </w:t>
      </w:r>
      <w:r w:rsidR="006734E3" w:rsidRPr="00102E68">
        <w:rPr>
          <w:rFonts w:ascii="Times New Roman" w:hAnsi="Times New Roman" w:cs="Times New Roman"/>
          <w:sz w:val="24"/>
          <w:szCs w:val="24"/>
        </w:rPr>
        <w:t>ārpus telpām</w:t>
      </w:r>
      <w:r w:rsidRPr="00102E68">
        <w:rPr>
          <w:rFonts w:ascii="Times New Roman" w:hAnsi="Times New Roman" w:cs="Times New Roman"/>
          <w:sz w:val="24"/>
          <w:szCs w:val="24"/>
        </w:rPr>
        <w:t xml:space="preserve">, kas ir pieejams norādītās tehnoloģijas elektronisko sakaru piekļuves tīklā ar noteiktu maksimālo lejupielādes ātrumu, </w:t>
      </w:r>
      <w:r w:rsidR="00E060C8" w:rsidRPr="00102E68">
        <w:rPr>
          <w:rFonts w:ascii="Times New Roman" w:hAnsi="Times New Roman" w:cs="Times New Roman"/>
          <w:sz w:val="24"/>
          <w:szCs w:val="24"/>
        </w:rPr>
        <w:t>ietverot informāciju par</w:t>
      </w:r>
      <w:r w:rsidRPr="00102E68">
        <w:rPr>
          <w:rFonts w:ascii="Times New Roman" w:hAnsi="Times New Roman" w:cs="Times New Roman"/>
          <w:sz w:val="24"/>
          <w:szCs w:val="24"/>
        </w:rPr>
        <w:t xml:space="preserve"> ļoti augstas veiktspējas tīkla pieejamību.</w:t>
      </w:r>
      <w:r w:rsidR="00A86E0B" w:rsidRPr="00102E68">
        <w:rPr>
          <w:rFonts w:ascii="Times New Roman" w:hAnsi="Times New Roman" w:cs="Times New Roman"/>
          <w:sz w:val="24"/>
          <w:szCs w:val="24"/>
        </w:rPr>
        <w:t xml:space="preserve"> Datus </w:t>
      </w:r>
      <w:r w:rsidR="003F2F1A" w:rsidRPr="00102E68">
        <w:rPr>
          <w:rFonts w:ascii="Times New Roman" w:hAnsi="Times New Roman" w:cs="Times New Roman"/>
          <w:sz w:val="24"/>
          <w:szCs w:val="24"/>
        </w:rPr>
        <w:t>sagatavo</w:t>
      </w:r>
      <w:r w:rsidR="00A86E0B" w:rsidRPr="00102E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86E0B" w:rsidRPr="00A75970">
        <w:rPr>
          <w:rFonts w:ascii="Times New Roman" w:hAnsi="Times New Roman" w:cs="Times New Roman"/>
          <w:i/>
          <w:iCs/>
          <w:sz w:val="24"/>
          <w:szCs w:val="24"/>
        </w:rPr>
        <w:t>shapefile</w:t>
      </w:r>
      <w:proofErr w:type="spellEnd"/>
      <w:r w:rsidR="00A86E0B" w:rsidRPr="00102E68">
        <w:rPr>
          <w:rFonts w:ascii="Times New Roman" w:hAnsi="Times New Roman" w:cs="Times New Roman"/>
          <w:sz w:val="24"/>
          <w:szCs w:val="24"/>
        </w:rPr>
        <w:t xml:space="preserve"> (.</w:t>
      </w:r>
      <w:proofErr w:type="spellStart"/>
      <w:r w:rsidR="00A86E0B" w:rsidRPr="00102E68">
        <w:rPr>
          <w:rFonts w:ascii="Times New Roman" w:hAnsi="Times New Roman" w:cs="Times New Roman"/>
          <w:sz w:val="24"/>
          <w:szCs w:val="24"/>
        </w:rPr>
        <w:t>shp</w:t>
      </w:r>
      <w:proofErr w:type="spellEnd"/>
      <w:r w:rsidR="00A86E0B" w:rsidRPr="00102E68">
        <w:rPr>
          <w:rFonts w:ascii="Times New Roman" w:hAnsi="Times New Roman" w:cs="Times New Roman"/>
          <w:sz w:val="24"/>
          <w:szCs w:val="24"/>
        </w:rPr>
        <w:t>) formātā.</w:t>
      </w:r>
      <w:r w:rsidR="003F2F1A" w:rsidRPr="00102E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123702" w14:textId="2F9E5FB3" w:rsidR="0003261D" w:rsidRPr="00102E68" w:rsidRDefault="00F601D4" w:rsidP="0003261D">
      <w:pPr>
        <w:pStyle w:val="ListParagraph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2E68">
        <w:rPr>
          <w:rFonts w:ascii="Times New Roman" w:hAnsi="Times New Roman" w:cs="Times New Roman"/>
          <w:b/>
          <w:bCs/>
          <w:sz w:val="24"/>
          <w:szCs w:val="24"/>
        </w:rPr>
        <w:t>Interneta pakalpojuma pieejamības pārklājuma noteikšana</w:t>
      </w:r>
    </w:p>
    <w:p w14:paraId="09264DAF" w14:textId="4AD4EF16" w:rsidR="00457FCE" w:rsidRPr="00102E68" w:rsidRDefault="0003261D" w:rsidP="0003261D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E68">
        <w:rPr>
          <w:rFonts w:ascii="Times New Roman" w:hAnsi="Times New Roman" w:cs="Times New Roman"/>
          <w:sz w:val="24"/>
          <w:szCs w:val="24"/>
        </w:rPr>
        <w:t>Informāciju par pakalpojuma pieejamību sniedz atsevišķi par katru mobilā tīkla tehnoloģiju, ņemot vērā, ka attiecīgajā 100x100</w:t>
      </w:r>
      <w:r w:rsidR="00DB20D8" w:rsidRPr="00102E68">
        <w:rPr>
          <w:rFonts w:ascii="Times New Roman" w:hAnsi="Times New Roman" w:cs="Times New Roman"/>
          <w:sz w:val="24"/>
          <w:szCs w:val="24"/>
        </w:rPr>
        <w:t>m</w:t>
      </w:r>
      <w:r w:rsidRPr="00102E68">
        <w:rPr>
          <w:rFonts w:ascii="Times New Roman" w:hAnsi="Times New Roman" w:cs="Times New Roman"/>
          <w:sz w:val="24"/>
          <w:szCs w:val="24"/>
        </w:rPr>
        <w:t xml:space="preserve"> režģa teritorijā norādītā tehnoloģija ir pieejama</w:t>
      </w:r>
      <w:r w:rsidR="008B6FEC" w:rsidRPr="00102E68">
        <w:rPr>
          <w:rFonts w:ascii="Times New Roman" w:hAnsi="Times New Roman" w:cs="Times New Roman"/>
          <w:sz w:val="24"/>
          <w:szCs w:val="24"/>
        </w:rPr>
        <w:t xml:space="preserve"> </w:t>
      </w:r>
      <w:r w:rsidRPr="00102E68">
        <w:rPr>
          <w:rFonts w:ascii="Times New Roman" w:hAnsi="Times New Roman" w:cs="Times New Roman"/>
          <w:sz w:val="24"/>
          <w:szCs w:val="24"/>
        </w:rPr>
        <w:t>vismaz 95% no režģa teritorijas</w:t>
      </w:r>
      <w:r w:rsidR="00F601D4" w:rsidRPr="00102E68">
        <w:rPr>
          <w:rFonts w:ascii="Times New Roman" w:hAnsi="Times New Roman" w:cs="Times New Roman"/>
          <w:sz w:val="24"/>
          <w:szCs w:val="24"/>
        </w:rPr>
        <w:t xml:space="preserve">, norādot </w:t>
      </w:r>
      <w:r w:rsidR="00F601D4" w:rsidRPr="00102E68">
        <w:rPr>
          <w:rFonts w:ascii="Times New Roman" w:hAnsi="Times New Roman" w:cs="Times New Roman"/>
          <w:bCs/>
          <w:sz w:val="24"/>
          <w:szCs w:val="24"/>
        </w:rPr>
        <w:t xml:space="preserve">pieejamo platjoslas interneta pakalpojuma maksimālo lejupielādes ātruma diapazona vērtību atbilstoši </w:t>
      </w:r>
      <w:r w:rsidR="00457FCE" w:rsidRPr="00102E68">
        <w:rPr>
          <w:rFonts w:ascii="Times New Roman" w:hAnsi="Times New Roman" w:cs="Times New Roman"/>
          <w:bCs/>
          <w:sz w:val="24"/>
          <w:szCs w:val="24"/>
        </w:rPr>
        <w:t>1</w:t>
      </w:r>
      <w:r w:rsidR="00F601D4" w:rsidRPr="00102E68">
        <w:rPr>
          <w:rFonts w:ascii="Times New Roman" w:hAnsi="Times New Roman" w:cs="Times New Roman"/>
          <w:bCs/>
          <w:sz w:val="24"/>
          <w:szCs w:val="24"/>
        </w:rPr>
        <w:t>.tabulā noteikta</w:t>
      </w:r>
      <w:r w:rsidR="00FB7B42" w:rsidRPr="00102E68">
        <w:rPr>
          <w:rFonts w:ascii="Times New Roman" w:hAnsi="Times New Roman" w:cs="Times New Roman"/>
          <w:bCs/>
          <w:sz w:val="24"/>
          <w:szCs w:val="24"/>
        </w:rPr>
        <w:t>jām vērtībām</w:t>
      </w:r>
      <w:r w:rsidRPr="00102E68">
        <w:rPr>
          <w:rFonts w:ascii="Times New Roman" w:hAnsi="Times New Roman" w:cs="Times New Roman"/>
          <w:sz w:val="24"/>
          <w:szCs w:val="24"/>
        </w:rPr>
        <w:t>.</w:t>
      </w:r>
    </w:p>
    <w:p w14:paraId="232909E1" w14:textId="61A4B532" w:rsidR="00457FCE" w:rsidRPr="00102E68" w:rsidRDefault="00457FCE" w:rsidP="00457FC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02E68">
        <w:rPr>
          <w:rFonts w:ascii="Times New Roman" w:hAnsi="Times New Roman" w:cs="Times New Roman"/>
          <w:sz w:val="24"/>
          <w:szCs w:val="24"/>
        </w:rPr>
        <w:t>1.tabula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064"/>
      </w:tblGrid>
      <w:tr w:rsidR="00457FCE" w:rsidRPr="00102E68" w14:paraId="08C8D221" w14:textId="77777777" w:rsidTr="002F209E">
        <w:tc>
          <w:tcPr>
            <w:tcW w:w="6232" w:type="dxa"/>
            <w:vAlign w:val="center"/>
          </w:tcPr>
          <w:p w14:paraId="63BD47D0" w14:textId="77777777" w:rsidR="00457FCE" w:rsidRPr="00102E68" w:rsidRDefault="00457FCE" w:rsidP="002F209E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E68">
              <w:rPr>
                <w:rFonts w:ascii="Times New Roman" w:hAnsi="Times New Roman" w:cs="Times New Roman"/>
                <w:bCs/>
                <w:sz w:val="24"/>
                <w:szCs w:val="24"/>
              </w:rPr>
              <w:t>Ātruma diapazons</w:t>
            </w:r>
          </w:p>
        </w:tc>
        <w:tc>
          <w:tcPr>
            <w:tcW w:w="2064" w:type="dxa"/>
            <w:vAlign w:val="center"/>
          </w:tcPr>
          <w:p w14:paraId="6F78CFCD" w14:textId="77777777" w:rsidR="00457FCE" w:rsidRPr="00102E68" w:rsidRDefault="00457FCE" w:rsidP="002F209E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E68">
              <w:rPr>
                <w:rFonts w:ascii="Times New Roman" w:hAnsi="Times New Roman" w:cs="Times New Roman"/>
                <w:bCs/>
                <w:sz w:val="24"/>
                <w:szCs w:val="24"/>
              </w:rPr>
              <w:t>Norādāmā vērtība</w:t>
            </w:r>
          </w:p>
        </w:tc>
      </w:tr>
      <w:tr w:rsidR="00457FCE" w:rsidRPr="00102E68" w14:paraId="4DB5FC9E" w14:textId="77777777" w:rsidTr="002F209E">
        <w:tc>
          <w:tcPr>
            <w:tcW w:w="6232" w:type="dxa"/>
          </w:tcPr>
          <w:p w14:paraId="1B31E9C6" w14:textId="77777777" w:rsidR="00457FCE" w:rsidRPr="00102E68" w:rsidRDefault="00457FCE" w:rsidP="002F209E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E68">
              <w:rPr>
                <w:rFonts w:ascii="Times New Roman" w:hAnsi="Times New Roman" w:cs="Times New Roman"/>
                <w:bCs/>
                <w:sz w:val="24"/>
                <w:szCs w:val="24"/>
              </w:rPr>
              <w:t>≥ 2Mbiti/s līdz &lt; 10Mbiti/s</w:t>
            </w:r>
          </w:p>
        </w:tc>
        <w:tc>
          <w:tcPr>
            <w:tcW w:w="2064" w:type="dxa"/>
          </w:tcPr>
          <w:p w14:paraId="64E203BB" w14:textId="77777777" w:rsidR="00457FCE" w:rsidRPr="00102E68" w:rsidRDefault="00457FCE" w:rsidP="002F209E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E6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457FCE" w:rsidRPr="00102E68" w14:paraId="31F82D49" w14:textId="77777777" w:rsidTr="002F209E">
        <w:tc>
          <w:tcPr>
            <w:tcW w:w="6232" w:type="dxa"/>
          </w:tcPr>
          <w:p w14:paraId="59A91183" w14:textId="77777777" w:rsidR="00457FCE" w:rsidRPr="00102E68" w:rsidRDefault="00457FCE" w:rsidP="002F209E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E68">
              <w:rPr>
                <w:rFonts w:ascii="Times New Roman" w:hAnsi="Times New Roman" w:cs="Times New Roman"/>
                <w:bCs/>
                <w:sz w:val="24"/>
                <w:szCs w:val="24"/>
              </w:rPr>
              <w:t>≥ 10Mbiti/s līdz &lt; 30Mbiti/s</w:t>
            </w:r>
          </w:p>
        </w:tc>
        <w:tc>
          <w:tcPr>
            <w:tcW w:w="2064" w:type="dxa"/>
          </w:tcPr>
          <w:p w14:paraId="4611BFCE" w14:textId="77777777" w:rsidR="00457FCE" w:rsidRPr="00102E68" w:rsidRDefault="00457FCE" w:rsidP="002F209E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E6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457FCE" w:rsidRPr="00102E68" w14:paraId="18498DA2" w14:textId="77777777" w:rsidTr="002F209E">
        <w:tc>
          <w:tcPr>
            <w:tcW w:w="6232" w:type="dxa"/>
          </w:tcPr>
          <w:p w14:paraId="18EE0F21" w14:textId="77777777" w:rsidR="00457FCE" w:rsidRPr="00102E68" w:rsidRDefault="00457FCE" w:rsidP="002F209E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E68">
              <w:rPr>
                <w:rFonts w:ascii="Times New Roman" w:hAnsi="Times New Roman" w:cs="Times New Roman"/>
                <w:bCs/>
                <w:sz w:val="24"/>
                <w:szCs w:val="24"/>
              </w:rPr>
              <w:t>≥ 30Mbiti/s līdz &lt; 100Mbiti/s</w:t>
            </w:r>
          </w:p>
        </w:tc>
        <w:tc>
          <w:tcPr>
            <w:tcW w:w="2064" w:type="dxa"/>
          </w:tcPr>
          <w:p w14:paraId="7FC73502" w14:textId="77777777" w:rsidR="00457FCE" w:rsidRPr="00102E68" w:rsidRDefault="00457FCE" w:rsidP="002F209E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E68">
              <w:rPr>
                <w:rFonts w:ascii="Times New Roman" w:hAnsi="Times New Roman" w:cs="Times New Roman"/>
                <w:bCs/>
                <w:sz w:val="24"/>
                <w:szCs w:val="24"/>
              </w:rPr>
              <w:t>30</w:t>
            </w:r>
          </w:p>
        </w:tc>
      </w:tr>
      <w:tr w:rsidR="00457FCE" w:rsidRPr="00102E68" w14:paraId="4ABE1A54" w14:textId="77777777" w:rsidTr="002F209E">
        <w:tc>
          <w:tcPr>
            <w:tcW w:w="6232" w:type="dxa"/>
          </w:tcPr>
          <w:p w14:paraId="58CB35B9" w14:textId="77777777" w:rsidR="00457FCE" w:rsidRPr="00102E68" w:rsidRDefault="00457FCE" w:rsidP="002F209E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E68">
              <w:rPr>
                <w:rFonts w:ascii="Times New Roman" w:hAnsi="Times New Roman" w:cs="Times New Roman"/>
                <w:bCs/>
                <w:sz w:val="24"/>
                <w:szCs w:val="24"/>
              </w:rPr>
              <w:t>≥ 100Mbiti/s līdz &lt; 300Mbiti/</w:t>
            </w:r>
          </w:p>
        </w:tc>
        <w:tc>
          <w:tcPr>
            <w:tcW w:w="2064" w:type="dxa"/>
          </w:tcPr>
          <w:p w14:paraId="06D8EB0E" w14:textId="77777777" w:rsidR="00457FCE" w:rsidRPr="00102E68" w:rsidRDefault="00457FCE" w:rsidP="002F209E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E68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457FCE" w:rsidRPr="00102E68" w14:paraId="0F0C86DB" w14:textId="77777777" w:rsidTr="002F209E">
        <w:tc>
          <w:tcPr>
            <w:tcW w:w="6232" w:type="dxa"/>
          </w:tcPr>
          <w:p w14:paraId="7A04E2BA" w14:textId="77777777" w:rsidR="00457FCE" w:rsidRPr="00102E68" w:rsidRDefault="00457FCE" w:rsidP="002F209E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E68">
              <w:rPr>
                <w:rFonts w:ascii="Times New Roman" w:hAnsi="Times New Roman" w:cs="Times New Roman"/>
                <w:bCs/>
                <w:sz w:val="24"/>
                <w:szCs w:val="24"/>
              </w:rPr>
              <w:t>≥ 300Mbiti/s līdz &lt; 1Gbiti/s</w:t>
            </w:r>
          </w:p>
        </w:tc>
        <w:tc>
          <w:tcPr>
            <w:tcW w:w="2064" w:type="dxa"/>
          </w:tcPr>
          <w:p w14:paraId="287AEE16" w14:textId="77777777" w:rsidR="00457FCE" w:rsidRPr="00102E68" w:rsidRDefault="00457FCE" w:rsidP="002F209E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E68">
              <w:rPr>
                <w:rFonts w:ascii="Times New Roman" w:hAnsi="Times New Roman" w:cs="Times New Roman"/>
                <w:bCs/>
                <w:sz w:val="24"/>
                <w:szCs w:val="24"/>
              </w:rPr>
              <w:t>300</w:t>
            </w:r>
          </w:p>
        </w:tc>
      </w:tr>
      <w:tr w:rsidR="00457FCE" w:rsidRPr="00102E68" w14:paraId="4C41F60F" w14:textId="77777777" w:rsidTr="002F209E">
        <w:tc>
          <w:tcPr>
            <w:tcW w:w="6232" w:type="dxa"/>
          </w:tcPr>
          <w:p w14:paraId="6E9E3042" w14:textId="77777777" w:rsidR="00457FCE" w:rsidRPr="00102E68" w:rsidRDefault="00457FCE" w:rsidP="002F209E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E68">
              <w:rPr>
                <w:rFonts w:ascii="Times New Roman" w:hAnsi="Times New Roman" w:cs="Times New Roman"/>
                <w:bCs/>
                <w:sz w:val="24"/>
                <w:szCs w:val="24"/>
              </w:rPr>
              <w:t>≥ 1Gbiti/s</w:t>
            </w:r>
          </w:p>
        </w:tc>
        <w:tc>
          <w:tcPr>
            <w:tcW w:w="2064" w:type="dxa"/>
          </w:tcPr>
          <w:p w14:paraId="45AE56BA" w14:textId="77777777" w:rsidR="00457FCE" w:rsidRPr="00102E68" w:rsidRDefault="00457FCE" w:rsidP="002F209E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E68">
              <w:rPr>
                <w:rFonts w:ascii="Times New Roman" w:hAnsi="Times New Roman" w:cs="Times New Roman"/>
                <w:bCs/>
                <w:sz w:val="24"/>
                <w:szCs w:val="24"/>
              </w:rPr>
              <w:t>1000</w:t>
            </w:r>
          </w:p>
        </w:tc>
      </w:tr>
    </w:tbl>
    <w:p w14:paraId="0D2DD823" w14:textId="37A24924" w:rsidR="00FB7B42" w:rsidRPr="00102E68" w:rsidRDefault="00E060C8" w:rsidP="00457FCE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E68">
        <w:rPr>
          <w:rFonts w:ascii="Times New Roman" w:hAnsi="Times New Roman" w:cs="Times New Roman"/>
          <w:sz w:val="24"/>
          <w:szCs w:val="24"/>
        </w:rPr>
        <w:t>Nosakot pārklājumu</w:t>
      </w:r>
      <w:r w:rsidR="00F601D4" w:rsidRPr="00102E68">
        <w:rPr>
          <w:rFonts w:ascii="Times New Roman" w:hAnsi="Times New Roman" w:cs="Times New Roman"/>
          <w:sz w:val="24"/>
          <w:szCs w:val="24"/>
        </w:rPr>
        <w:t xml:space="preserve"> un attiecīgajā 100x100m režģa teritorijā pieejamo pieslēgumu ātrumu</w:t>
      </w:r>
      <w:r w:rsidR="00107F3B" w:rsidRPr="00102E68">
        <w:rPr>
          <w:rFonts w:ascii="Times New Roman" w:hAnsi="Times New Roman" w:cs="Times New Roman"/>
          <w:sz w:val="24"/>
          <w:szCs w:val="24"/>
        </w:rPr>
        <w:t>,</w:t>
      </w:r>
      <w:r w:rsidRPr="00102E68">
        <w:rPr>
          <w:rFonts w:ascii="Times New Roman" w:hAnsi="Times New Roman" w:cs="Times New Roman"/>
          <w:sz w:val="24"/>
          <w:szCs w:val="24"/>
        </w:rPr>
        <w:t xml:space="preserve"> ņem vērā radiosignālu </w:t>
      </w:r>
      <w:r w:rsidR="00577970" w:rsidRPr="00102E68">
        <w:rPr>
          <w:rFonts w:ascii="Times New Roman" w:hAnsi="Times New Roman" w:cs="Times New Roman"/>
          <w:sz w:val="24"/>
          <w:szCs w:val="24"/>
        </w:rPr>
        <w:t>līmeņa minimālās vērtības</w:t>
      </w:r>
      <w:r w:rsidR="00FB7B42" w:rsidRPr="00102E68">
        <w:rPr>
          <w:rFonts w:ascii="Times New Roman" w:hAnsi="Times New Roman" w:cs="Times New Roman"/>
          <w:sz w:val="24"/>
          <w:szCs w:val="24"/>
        </w:rPr>
        <w:t xml:space="preserve"> atbilstoši </w:t>
      </w:r>
      <w:r w:rsidR="002C11BB" w:rsidRPr="00102E68">
        <w:rPr>
          <w:rFonts w:ascii="Times New Roman" w:hAnsi="Times New Roman" w:cs="Times New Roman"/>
          <w:sz w:val="24"/>
          <w:szCs w:val="24"/>
        </w:rPr>
        <w:t>2</w:t>
      </w:r>
      <w:r w:rsidR="00FB7B42" w:rsidRPr="00102E68">
        <w:rPr>
          <w:rFonts w:ascii="Times New Roman" w:hAnsi="Times New Roman" w:cs="Times New Roman"/>
          <w:sz w:val="24"/>
          <w:szCs w:val="24"/>
        </w:rPr>
        <w:t>.tabulā norādītajam tehnoloģiju sadalījumam, kā arī</w:t>
      </w:r>
      <w:r w:rsidR="003F2F1A" w:rsidRPr="00102E68">
        <w:rPr>
          <w:rFonts w:ascii="Times New Roman" w:hAnsi="Times New Roman" w:cs="Times New Roman"/>
          <w:sz w:val="24"/>
          <w:szCs w:val="24"/>
        </w:rPr>
        <w:t xml:space="preserve"> </w:t>
      </w:r>
      <w:r w:rsidR="00FB7B42" w:rsidRPr="00102E68">
        <w:rPr>
          <w:rFonts w:ascii="Times New Roman" w:hAnsi="Times New Roman" w:cs="Times New Roman"/>
          <w:sz w:val="24"/>
          <w:szCs w:val="24"/>
        </w:rPr>
        <w:t>izmanto</w:t>
      </w:r>
      <w:r w:rsidR="002C11BB" w:rsidRPr="00102E68">
        <w:rPr>
          <w:rFonts w:ascii="Times New Roman" w:hAnsi="Times New Roman" w:cs="Times New Roman"/>
          <w:sz w:val="24"/>
          <w:szCs w:val="24"/>
        </w:rPr>
        <w:t xml:space="preserve"> </w:t>
      </w:r>
      <w:r w:rsidR="00FB7B42" w:rsidRPr="00102E68">
        <w:rPr>
          <w:rFonts w:ascii="Times New Roman" w:hAnsi="Times New Roman" w:cs="Times New Roman"/>
          <w:sz w:val="24"/>
          <w:szCs w:val="24"/>
        </w:rPr>
        <w:t>šādus</w:t>
      </w:r>
      <w:r w:rsidR="003F2F1A" w:rsidRPr="00102E68">
        <w:rPr>
          <w:rFonts w:ascii="Times New Roman" w:hAnsi="Times New Roman" w:cs="Times New Roman"/>
          <w:sz w:val="24"/>
          <w:szCs w:val="24"/>
        </w:rPr>
        <w:t xml:space="preserve"> parametrus</w:t>
      </w:r>
      <w:r w:rsidR="00FB7B42" w:rsidRPr="00102E68">
        <w:rPr>
          <w:rFonts w:ascii="Times New Roman" w:hAnsi="Times New Roman" w:cs="Times New Roman"/>
          <w:sz w:val="24"/>
          <w:szCs w:val="24"/>
        </w:rPr>
        <w:t xml:space="preserve"> </w:t>
      </w:r>
      <w:r w:rsidR="002C11BB" w:rsidRPr="00102E68">
        <w:rPr>
          <w:rFonts w:ascii="Times New Roman" w:hAnsi="Times New Roman" w:cs="Times New Roman"/>
          <w:sz w:val="24"/>
          <w:szCs w:val="24"/>
        </w:rPr>
        <w:t>un</w:t>
      </w:r>
      <w:r w:rsidR="00FB7B42" w:rsidRPr="00102E68">
        <w:rPr>
          <w:rFonts w:ascii="Times New Roman" w:hAnsi="Times New Roman" w:cs="Times New Roman"/>
          <w:sz w:val="24"/>
          <w:szCs w:val="24"/>
        </w:rPr>
        <w:t xml:space="preserve"> nosacījumus:</w:t>
      </w:r>
    </w:p>
    <w:p w14:paraId="7FC8F87E" w14:textId="3222E702" w:rsidR="00F97C46" w:rsidRPr="00102E68" w:rsidRDefault="00E06176" w:rsidP="00930129">
      <w:pPr>
        <w:pStyle w:val="ListParagraph"/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02E68">
        <w:rPr>
          <w:rFonts w:ascii="Times New Roman" w:hAnsi="Times New Roman" w:cs="Times New Roman"/>
          <w:sz w:val="24"/>
          <w:szCs w:val="24"/>
        </w:rPr>
        <w:t>aprēķinu režģ</w:t>
      </w:r>
      <w:r w:rsidR="00930129" w:rsidRPr="00102E68">
        <w:rPr>
          <w:rFonts w:ascii="Times New Roman" w:hAnsi="Times New Roman" w:cs="Times New Roman"/>
          <w:sz w:val="24"/>
          <w:szCs w:val="24"/>
        </w:rPr>
        <w:t>is</w:t>
      </w:r>
      <w:r w:rsidRPr="00102E68">
        <w:rPr>
          <w:rFonts w:ascii="Times New Roman" w:hAnsi="Times New Roman" w:cs="Times New Roman"/>
          <w:sz w:val="24"/>
          <w:szCs w:val="24"/>
        </w:rPr>
        <w:t xml:space="preserve"> 100x</w:t>
      </w:r>
      <w:r w:rsidR="002D4E09" w:rsidRPr="00102E68">
        <w:rPr>
          <w:rFonts w:ascii="Times New Roman" w:hAnsi="Times New Roman" w:cs="Times New Roman"/>
          <w:sz w:val="24"/>
          <w:szCs w:val="24"/>
        </w:rPr>
        <w:t>100m</w:t>
      </w:r>
      <w:r w:rsidR="00930129" w:rsidRPr="00102E68">
        <w:rPr>
          <w:rFonts w:ascii="Times New Roman" w:hAnsi="Times New Roman" w:cs="Times New Roman"/>
          <w:sz w:val="24"/>
          <w:szCs w:val="24"/>
        </w:rPr>
        <w:t xml:space="preserve">, izmantojot </w:t>
      </w:r>
      <w:r w:rsidR="002D4E09" w:rsidRPr="00102E68">
        <w:rPr>
          <w:rFonts w:ascii="Times New Roman" w:hAnsi="Times New Roman" w:cs="Times New Roman"/>
          <w:sz w:val="24"/>
          <w:szCs w:val="24"/>
        </w:rPr>
        <w:t>Centrālā</w:t>
      </w:r>
      <w:r w:rsidR="00102E68">
        <w:rPr>
          <w:rFonts w:ascii="Times New Roman" w:hAnsi="Times New Roman" w:cs="Times New Roman"/>
          <w:sz w:val="24"/>
          <w:szCs w:val="24"/>
        </w:rPr>
        <w:t>s</w:t>
      </w:r>
      <w:r w:rsidR="002D4E09" w:rsidRPr="00102E68">
        <w:rPr>
          <w:rFonts w:ascii="Times New Roman" w:hAnsi="Times New Roman" w:cs="Times New Roman"/>
          <w:sz w:val="24"/>
          <w:szCs w:val="24"/>
        </w:rPr>
        <w:t xml:space="preserve"> statistikas pārvaldes 100x100m režģa pārklājuma visai Latvijas teritorijai datus, kas pieejami atvērto datu portālā </w:t>
      </w:r>
      <w:hyperlink r:id="rId11" w:history="1">
        <w:r w:rsidR="00930129" w:rsidRPr="00102E68">
          <w:rPr>
            <w:rStyle w:val="Hyperlink"/>
            <w:rFonts w:ascii="Times New Roman" w:hAnsi="Times New Roman" w:cs="Times New Roman"/>
            <w:sz w:val="24"/>
            <w:szCs w:val="24"/>
          </w:rPr>
          <w:t>https://data.gov.lv/dati/eng/dataset/rezgis</w:t>
        </w:r>
      </w:hyperlink>
      <w:r w:rsidR="00930129" w:rsidRPr="00102E68">
        <w:rPr>
          <w:rFonts w:ascii="Times New Roman" w:hAnsi="Times New Roman" w:cs="Times New Roman"/>
          <w:sz w:val="24"/>
          <w:szCs w:val="24"/>
        </w:rPr>
        <w:t>;</w:t>
      </w:r>
    </w:p>
    <w:p w14:paraId="30FD9E3B" w14:textId="0160F5F9" w:rsidR="00FB7B42" w:rsidRPr="00102E68" w:rsidRDefault="00FB7B42" w:rsidP="00FB7B42">
      <w:pPr>
        <w:pStyle w:val="ListParagraph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2E68">
        <w:rPr>
          <w:rFonts w:ascii="Times New Roman" w:hAnsi="Times New Roman" w:cs="Times New Roman"/>
          <w:sz w:val="24"/>
          <w:szCs w:val="24"/>
        </w:rPr>
        <w:t xml:space="preserve">radiosignāla izplatīšanās modeli </w:t>
      </w:r>
      <w:hyperlink r:id="rId12" w:history="1">
        <w:r w:rsidRPr="00102E68">
          <w:rPr>
            <w:rStyle w:val="Hyperlink"/>
            <w:rFonts w:ascii="Times New Roman" w:hAnsi="Times New Roman" w:cs="Times New Roman"/>
            <w:sz w:val="24"/>
            <w:szCs w:val="24"/>
          </w:rPr>
          <w:t>ITU-R P.1546-6</w:t>
        </w:r>
      </w:hyperlink>
      <w:r w:rsidRPr="00102E68">
        <w:rPr>
          <w:rFonts w:ascii="Times New Roman" w:hAnsi="Times New Roman" w:cs="Times New Roman"/>
          <w:sz w:val="24"/>
          <w:szCs w:val="24"/>
        </w:rPr>
        <w:t xml:space="preserve"> vai tam ekvivalentu;</w:t>
      </w:r>
    </w:p>
    <w:p w14:paraId="0CAC1D32" w14:textId="18083966" w:rsidR="00FB7B42" w:rsidRPr="00102E68" w:rsidRDefault="00FB7B42" w:rsidP="00FB7B42">
      <w:pPr>
        <w:pStyle w:val="ListParagraph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02E68">
        <w:rPr>
          <w:rFonts w:ascii="Times New Roman" w:hAnsi="Times New Roman" w:cs="Times New Roman"/>
          <w:i/>
          <w:iCs/>
          <w:sz w:val="24"/>
          <w:szCs w:val="24"/>
        </w:rPr>
        <w:t>terrain</w:t>
      </w:r>
      <w:proofErr w:type="spellEnd"/>
      <w:r w:rsidRPr="00102E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02E68">
        <w:rPr>
          <w:rFonts w:ascii="Times New Roman" w:hAnsi="Times New Roman" w:cs="Times New Roman"/>
          <w:i/>
          <w:iCs/>
          <w:sz w:val="24"/>
          <w:szCs w:val="24"/>
        </w:rPr>
        <w:t>clearance</w:t>
      </w:r>
      <w:proofErr w:type="spellEnd"/>
      <w:r w:rsidRPr="00102E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02E68">
        <w:rPr>
          <w:rFonts w:ascii="Times New Roman" w:hAnsi="Times New Roman" w:cs="Times New Roman"/>
          <w:i/>
          <w:iCs/>
          <w:sz w:val="24"/>
          <w:szCs w:val="24"/>
        </w:rPr>
        <w:t>angle</w:t>
      </w:r>
      <w:proofErr w:type="spellEnd"/>
      <w:r w:rsidRPr="00102E68">
        <w:rPr>
          <w:rFonts w:ascii="Times New Roman" w:hAnsi="Times New Roman" w:cs="Times New Roman"/>
          <w:sz w:val="24"/>
          <w:szCs w:val="24"/>
        </w:rPr>
        <w:t xml:space="preserve"> korekcij</w:t>
      </w:r>
      <w:r w:rsidR="006B3D3C" w:rsidRPr="00102E68">
        <w:rPr>
          <w:rFonts w:ascii="Times New Roman" w:hAnsi="Times New Roman" w:cs="Times New Roman"/>
          <w:sz w:val="24"/>
          <w:szCs w:val="24"/>
        </w:rPr>
        <w:t>u</w:t>
      </w:r>
      <w:r w:rsidRPr="00102E68">
        <w:rPr>
          <w:rFonts w:ascii="Times New Roman" w:hAnsi="Times New Roman" w:cs="Times New Roman"/>
          <w:sz w:val="24"/>
          <w:szCs w:val="24"/>
        </w:rPr>
        <w:t>;</w:t>
      </w:r>
    </w:p>
    <w:p w14:paraId="41E8BFE3" w14:textId="77777777" w:rsidR="00FB7B42" w:rsidRPr="00102E68" w:rsidRDefault="00FB7B42" w:rsidP="00FB7B42">
      <w:pPr>
        <w:pStyle w:val="ListParagraph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2E68">
        <w:rPr>
          <w:rFonts w:ascii="Times New Roman" w:hAnsi="Times New Roman" w:cs="Times New Roman"/>
          <w:sz w:val="24"/>
          <w:szCs w:val="24"/>
        </w:rPr>
        <w:t>laika varbūtība: 50%;</w:t>
      </w:r>
    </w:p>
    <w:p w14:paraId="19162E33" w14:textId="2BD15867" w:rsidR="00FB7B42" w:rsidRPr="00102E68" w:rsidRDefault="00FB7B42" w:rsidP="00FB7B42">
      <w:pPr>
        <w:pStyle w:val="ListParagraph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2E68">
        <w:rPr>
          <w:rFonts w:ascii="Times New Roman" w:hAnsi="Times New Roman" w:cs="Times New Roman"/>
          <w:sz w:val="24"/>
          <w:szCs w:val="24"/>
        </w:rPr>
        <w:t>vietas varbūtība: 50%</w:t>
      </w:r>
      <w:r w:rsidR="00843FE0" w:rsidRPr="00102E68">
        <w:rPr>
          <w:rFonts w:ascii="Times New Roman" w:hAnsi="Times New Roman" w:cs="Times New Roman"/>
          <w:sz w:val="24"/>
          <w:szCs w:val="24"/>
        </w:rPr>
        <w:t>;</w:t>
      </w:r>
    </w:p>
    <w:p w14:paraId="02F71FFD" w14:textId="77777777" w:rsidR="00FB7B42" w:rsidRPr="00102E68" w:rsidRDefault="00FB7B42" w:rsidP="00FB7B42">
      <w:pPr>
        <w:pStyle w:val="ListParagraph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2E68">
        <w:rPr>
          <w:rFonts w:ascii="Times New Roman" w:hAnsi="Times New Roman" w:cs="Times New Roman"/>
          <w:sz w:val="24"/>
          <w:szCs w:val="24"/>
        </w:rPr>
        <w:t>uztverošās antenas augstums: 1,5 m;</w:t>
      </w:r>
    </w:p>
    <w:p w14:paraId="5D92EEFF" w14:textId="47974146" w:rsidR="00FB7B42" w:rsidRPr="00102E68" w:rsidRDefault="00FB7B42" w:rsidP="00FB7B42">
      <w:pPr>
        <w:pStyle w:val="ListParagraph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2E68">
        <w:rPr>
          <w:rFonts w:ascii="Times New Roman" w:hAnsi="Times New Roman" w:cs="Times New Roman"/>
          <w:sz w:val="24"/>
          <w:szCs w:val="24"/>
        </w:rPr>
        <w:t xml:space="preserve">uztverošās antenas pastiprinājums: 0 </w:t>
      </w:r>
      <w:proofErr w:type="spellStart"/>
      <w:r w:rsidRPr="00102E68">
        <w:rPr>
          <w:rFonts w:ascii="Times New Roman" w:hAnsi="Times New Roman" w:cs="Times New Roman"/>
          <w:sz w:val="24"/>
          <w:szCs w:val="24"/>
        </w:rPr>
        <w:t>dBi</w:t>
      </w:r>
      <w:proofErr w:type="spellEnd"/>
      <w:r w:rsidRPr="00102E68">
        <w:rPr>
          <w:rFonts w:ascii="Times New Roman" w:hAnsi="Times New Roman" w:cs="Times New Roman"/>
          <w:sz w:val="24"/>
          <w:szCs w:val="24"/>
        </w:rPr>
        <w:t>;</w:t>
      </w:r>
    </w:p>
    <w:p w14:paraId="10AFEC1B" w14:textId="7A686E4F" w:rsidR="00FB7B42" w:rsidRPr="00102E68" w:rsidRDefault="00FB7B42" w:rsidP="00FB7B42">
      <w:pPr>
        <w:pStyle w:val="ListParagraph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2E68">
        <w:rPr>
          <w:rFonts w:ascii="Times New Roman" w:hAnsi="Times New Roman" w:cs="Times New Roman"/>
          <w:sz w:val="24"/>
          <w:szCs w:val="24"/>
        </w:rPr>
        <w:t>MIMO</w:t>
      </w:r>
      <w:r w:rsidR="006B3D3C" w:rsidRPr="00102E68">
        <w:rPr>
          <w:rFonts w:ascii="Times New Roman" w:hAnsi="Times New Roman" w:cs="Times New Roman"/>
          <w:sz w:val="24"/>
          <w:szCs w:val="24"/>
        </w:rPr>
        <w:t xml:space="preserve"> </w:t>
      </w:r>
      <w:r w:rsidRPr="00102E68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02E68">
        <w:rPr>
          <w:rFonts w:ascii="Times New Roman" w:hAnsi="Times New Roman" w:cs="Times New Roman"/>
          <w:i/>
          <w:iCs/>
          <w:sz w:val="24"/>
          <w:szCs w:val="24"/>
        </w:rPr>
        <w:t>Multiple-Input</w:t>
      </w:r>
      <w:proofErr w:type="spellEnd"/>
      <w:r w:rsidRPr="00102E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02E68">
        <w:rPr>
          <w:rFonts w:ascii="Times New Roman" w:hAnsi="Times New Roman" w:cs="Times New Roman"/>
          <w:i/>
          <w:iCs/>
          <w:sz w:val="24"/>
          <w:szCs w:val="24"/>
        </w:rPr>
        <w:t>Multiple-Output</w:t>
      </w:r>
      <w:proofErr w:type="spellEnd"/>
      <w:r w:rsidRPr="00102E68">
        <w:rPr>
          <w:rFonts w:ascii="Times New Roman" w:hAnsi="Times New Roman" w:cs="Times New Roman"/>
          <w:sz w:val="24"/>
          <w:szCs w:val="24"/>
        </w:rPr>
        <w:t>)</w:t>
      </w:r>
      <w:r w:rsidR="006B3D3C" w:rsidRPr="00102E68">
        <w:rPr>
          <w:rFonts w:ascii="Times New Roman" w:hAnsi="Times New Roman" w:cs="Times New Roman"/>
          <w:sz w:val="24"/>
          <w:szCs w:val="24"/>
        </w:rPr>
        <w:t xml:space="preserve"> tehnoloģiju;</w:t>
      </w:r>
    </w:p>
    <w:p w14:paraId="7C099054" w14:textId="0ABBD0C9" w:rsidR="00457FCE" w:rsidRPr="00102E68" w:rsidRDefault="00102E68" w:rsidP="00FB7B42">
      <w:pPr>
        <w:pStyle w:val="ListParagraph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  <w:sectPr w:rsidR="00457FCE" w:rsidRPr="00102E68" w:rsidSect="00EC3CB7">
          <w:headerReference w:type="first" r:id="rId13"/>
          <w:footerReference w:type="first" r:id="rId14"/>
          <w:pgSz w:w="11906" w:h="16838"/>
          <w:pgMar w:top="1440" w:right="1800" w:bottom="1440" w:left="1800" w:header="708" w:footer="708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f</w:t>
      </w:r>
      <w:r w:rsidR="006B3D3C" w:rsidRPr="00102E68">
        <w:rPr>
          <w:rFonts w:ascii="Times New Roman" w:hAnsi="Times New Roman" w:cs="Times New Roman"/>
          <w:sz w:val="24"/>
          <w:szCs w:val="24"/>
        </w:rPr>
        <w:t>rekvenču agregāciju</w:t>
      </w:r>
      <w:r w:rsidR="00FB7B42" w:rsidRPr="00102E6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B7B42" w:rsidRPr="00102E68">
        <w:rPr>
          <w:rFonts w:ascii="Times New Roman" w:hAnsi="Times New Roman" w:cs="Times New Roman"/>
          <w:i/>
          <w:iCs/>
          <w:sz w:val="24"/>
          <w:szCs w:val="24"/>
        </w:rPr>
        <w:t>Carrier</w:t>
      </w:r>
      <w:proofErr w:type="spellEnd"/>
      <w:r w:rsidR="00FB7B42" w:rsidRPr="00102E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FB7B42" w:rsidRPr="00102E68">
        <w:rPr>
          <w:rFonts w:ascii="Times New Roman" w:hAnsi="Times New Roman" w:cs="Times New Roman"/>
          <w:i/>
          <w:iCs/>
          <w:sz w:val="24"/>
          <w:szCs w:val="24"/>
        </w:rPr>
        <w:t>Aggregation</w:t>
      </w:r>
      <w:proofErr w:type="spellEnd"/>
      <w:r w:rsidR="00FB7B42" w:rsidRPr="00102E6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D7FAAD1" w14:textId="780AE4E4" w:rsidR="00457FCE" w:rsidRPr="00102E68" w:rsidRDefault="00457FCE" w:rsidP="00930129">
      <w:pPr>
        <w:pStyle w:val="ListParagraph"/>
        <w:tabs>
          <w:tab w:val="left" w:pos="284"/>
        </w:tabs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102E68">
        <w:rPr>
          <w:rFonts w:ascii="Times New Roman" w:hAnsi="Times New Roman" w:cs="Times New Roman"/>
          <w:sz w:val="24"/>
          <w:szCs w:val="24"/>
        </w:rPr>
        <w:lastRenderedPageBreak/>
        <w:t>2.tabula</w:t>
      </w:r>
    </w:p>
    <w:tbl>
      <w:tblPr>
        <w:tblStyle w:val="TableGrid"/>
        <w:tblW w:w="8500" w:type="dxa"/>
        <w:tblLook w:val="04A0" w:firstRow="1" w:lastRow="0" w:firstColumn="1" w:lastColumn="0" w:noHBand="0" w:noVBand="1"/>
      </w:tblPr>
      <w:tblGrid>
        <w:gridCol w:w="3397"/>
        <w:gridCol w:w="2712"/>
        <w:gridCol w:w="2391"/>
      </w:tblGrid>
      <w:tr w:rsidR="006734E3" w:rsidRPr="00102E68" w14:paraId="47253B07" w14:textId="34B255F2" w:rsidTr="00851DC4">
        <w:trPr>
          <w:trHeight w:val="466"/>
        </w:trPr>
        <w:tc>
          <w:tcPr>
            <w:tcW w:w="3397" w:type="dxa"/>
            <w:vAlign w:val="center"/>
          </w:tcPr>
          <w:p w14:paraId="3B97BC72" w14:textId="72E70E0F" w:rsidR="006734E3" w:rsidRPr="00102E68" w:rsidRDefault="00457FCE" w:rsidP="0028663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02E6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6734E3" w:rsidRPr="00102E68">
              <w:rPr>
                <w:rFonts w:ascii="Times New Roman" w:hAnsi="Times New Roman" w:cs="Times New Roman"/>
                <w:sz w:val="24"/>
                <w:szCs w:val="24"/>
              </w:rPr>
              <w:t>ehnoloģija</w:t>
            </w:r>
          </w:p>
        </w:tc>
        <w:tc>
          <w:tcPr>
            <w:tcW w:w="2712" w:type="dxa"/>
            <w:vAlign w:val="center"/>
          </w:tcPr>
          <w:p w14:paraId="4C3067FA" w14:textId="3FF51E1F" w:rsidR="006734E3" w:rsidRPr="00102E68" w:rsidRDefault="00851DC4" w:rsidP="0028663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02E68">
              <w:rPr>
                <w:rFonts w:ascii="Times New Roman" w:hAnsi="Times New Roman" w:cs="Times New Roman"/>
                <w:bCs/>
                <w:sz w:val="24"/>
                <w:szCs w:val="24"/>
              </w:rPr>
              <w:t>Frekvenču diapazons</w:t>
            </w:r>
          </w:p>
        </w:tc>
        <w:tc>
          <w:tcPr>
            <w:tcW w:w="2391" w:type="dxa"/>
          </w:tcPr>
          <w:p w14:paraId="3897F04B" w14:textId="14F267BB" w:rsidR="006734E3" w:rsidRPr="00102E68" w:rsidRDefault="006734E3" w:rsidP="0028663F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E68">
              <w:rPr>
                <w:rFonts w:ascii="Times New Roman" w:hAnsi="Times New Roman" w:cs="Times New Roman"/>
                <w:bCs/>
                <w:sz w:val="24"/>
                <w:szCs w:val="24"/>
              </w:rPr>
              <w:t>Radiosignāla līmeņa minimālā vērtība</w:t>
            </w:r>
          </w:p>
        </w:tc>
      </w:tr>
      <w:tr w:rsidR="006734E3" w:rsidRPr="00102E68" w14:paraId="08BA018A" w14:textId="38B6863D" w:rsidTr="00843FE0">
        <w:tc>
          <w:tcPr>
            <w:tcW w:w="3397" w:type="dxa"/>
            <w:vAlign w:val="center"/>
          </w:tcPr>
          <w:p w14:paraId="5CDF973E" w14:textId="12DF5493" w:rsidR="006734E3" w:rsidRPr="00102E68" w:rsidRDefault="00851DC4" w:rsidP="0003261D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02E68">
              <w:rPr>
                <w:rFonts w:ascii="Times New Roman" w:hAnsi="Times New Roman" w:cs="Times New Roman"/>
                <w:sz w:val="24"/>
                <w:szCs w:val="24"/>
              </w:rPr>
              <w:t xml:space="preserve">3G – </w:t>
            </w:r>
            <w:r w:rsidR="006734E3" w:rsidRPr="00102E68">
              <w:rPr>
                <w:rFonts w:ascii="Times New Roman" w:hAnsi="Times New Roman" w:cs="Times New Roman"/>
                <w:sz w:val="24"/>
                <w:szCs w:val="24"/>
              </w:rPr>
              <w:t>UMTS un HSPA tehnoloģija</w:t>
            </w:r>
          </w:p>
        </w:tc>
        <w:tc>
          <w:tcPr>
            <w:tcW w:w="2712" w:type="dxa"/>
            <w:vAlign w:val="center"/>
          </w:tcPr>
          <w:p w14:paraId="42680FEE" w14:textId="753D1D8E" w:rsidR="006734E3" w:rsidRPr="00102E68" w:rsidRDefault="00851DC4" w:rsidP="0003261D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02E68">
              <w:rPr>
                <w:rFonts w:ascii="Times New Roman" w:hAnsi="Times New Roman" w:cs="Times New Roman"/>
                <w:sz w:val="24"/>
                <w:szCs w:val="24"/>
              </w:rPr>
              <w:t>Neatkarīgi no frekvenču diapazona</w:t>
            </w:r>
          </w:p>
        </w:tc>
        <w:tc>
          <w:tcPr>
            <w:tcW w:w="2391" w:type="dxa"/>
            <w:vAlign w:val="center"/>
          </w:tcPr>
          <w:p w14:paraId="4D48930C" w14:textId="48E43C1A" w:rsidR="006734E3" w:rsidRPr="00102E68" w:rsidRDefault="00107F3B" w:rsidP="00843F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02E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1D6A" w:rsidRPr="00102E68">
              <w:rPr>
                <w:rFonts w:ascii="Times New Roman" w:hAnsi="Times New Roman" w:cs="Times New Roman"/>
                <w:sz w:val="24"/>
                <w:szCs w:val="24"/>
              </w:rPr>
              <w:t>105dBm</w:t>
            </w:r>
            <w:r w:rsidR="00851DC4" w:rsidRPr="00102E68">
              <w:rPr>
                <w:rFonts w:ascii="Times New Roman" w:hAnsi="Times New Roman" w:cs="Times New Roman"/>
                <w:sz w:val="24"/>
                <w:szCs w:val="24"/>
              </w:rPr>
              <w:t xml:space="preserve"> (RSCP)</w:t>
            </w:r>
          </w:p>
        </w:tc>
      </w:tr>
      <w:tr w:rsidR="006734E3" w:rsidRPr="00102E68" w14:paraId="069BF64D" w14:textId="743E18BC" w:rsidTr="00843FE0">
        <w:tc>
          <w:tcPr>
            <w:tcW w:w="3397" w:type="dxa"/>
            <w:vAlign w:val="center"/>
          </w:tcPr>
          <w:p w14:paraId="56C2B4B9" w14:textId="5FC5A8AE" w:rsidR="006734E3" w:rsidRPr="00102E68" w:rsidRDefault="00851DC4" w:rsidP="0003261D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02E68">
              <w:rPr>
                <w:rFonts w:ascii="Times New Roman" w:hAnsi="Times New Roman" w:cs="Times New Roman"/>
                <w:sz w:val="24"/>
                <w:szCs w:val="24"/>
              </w:rPr>
              <w:t xml:space="preserve">4G – </w:t>
            </w:r>
            <w:r w:rsidR="006734E3" w:rsidRPr="00102E68">
              <w:rPr>
                <w:rFonts w:ascii="Times New Roman" w:hAnsi="Times New Roman" w:cs="Times New Roman"/>
                <w:sz w:val="24"/>
                <w:szCs w:val="24"/>
              </w:rPr>
              <w:t>LTE vai LTE</w:t>
            </w:r>
            <w:r w:rsidRPr="00102E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34E3" w:rsidRPr="00A759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advanced</w:t>
            </w:r>
            <w:proofErr w:type="spellEnd"/>
            <w:r w:rsidR="006734E3" w:rsidRPr="00102E68">
              <w:rPr>
                <w:rFonts w:ascii="Times New Roman" w:hAnsi="Times New Roman" w:cs="Times New Roman"/>
                <w:sz w:val="24"/>
                <w:szCs w:val="24"/>
              </w:rPr>
              <w:t xml:space="preserve"> tehnoloģija</w:t>
            </w:r>
          </w:p>
        </w:tc>
        <w:tc>
          <w:tcPr>
            <w:tcW w:w="2712" w:type="dxa"/>
            <w:vAlign w:val="center"/>
          </w:tcPr>
          <w:p w14:paraId="55736986" w14:textId="2B1C7B53" w:rsidR="006734E3" w:rsidRPr="00102E68" w:rsidRDefault="00851DC4" w:rsidP="0003261D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02E68">
              <w:rPr>
                <w:rFonts w:ascii="Times New Roman" w:hAnsi="Times New Roman" w:cs="Times New Roman"/>
                <w:sz w:val="24"/>
                <w:szCs w:val="24"/>
              </w:rPr>
              <w:t>Neatkarīgi no frekvenču diapazona</w:t>
            </w:r>
          </w:p>
        </w:tc>
        <w:tc>
          <w:tcPr>
            <w:tcW w:w="2391" w:type="dxa"/>
            <w:vAlign w:val="center"/>
          </w:tcPr>
          <w:p w14:paraId="0D47DB49" w14:textId="614A5643" w:rsidR="006734E3" w:rsidRPr="00102E68" w:rsidRDefault="00107F3B" w:rsidP="00843F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02E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F1D6A" w:rsidRPr="00102E68">
              <w:rPr>
                <w:rFonts w:ascii="Times New Roman" w:hAnsi="Times New Roman" w:cs="Times New Roman"/>
                <w:sz w:val="24"/>
                <w:szCs w:val="24"/>
              </w:rPr>
              <w:t>115dBm</w:t>
            </w:r>
            <w:r w:rsidR="00851DC4" w:rsidRPr="00102E68">
              <w:rPr>
                <w:rFonts w:ascii="Times New Roman" w:hAnsi="Times New Roman" w:cs="Times New Roman"/>
                <w:sz w:val="24"/>
                <w:szCs w:val="24"/>
              </w:rPr>
              <w:t xml:space="preserve"> (RSRP)</w:t>
            </w:r>
          </w:p>
        </w:tc>
      </w:tr>
      <w:tr w:rsidR="00851DC4" w:rsidRPr="00102E68" w14:paraId="4F58596E" w14:textId="18B44415" w:rsidTr="00843FE0">
        <w:trPr>
          <w:trHeight w:val="584"/>
        </w:trPr>
        <w:tc>
          <w:tcPr>
            <w:tcW w:w="3397" w:type="dxa"/>
            <w:vMerge w:val="restart"/>
            <w:vAlign w:val="center"/>
          </w:tcPr>
          <w:p w14:paraId="58B5BE74" w14:textId="3BC5BC30" w:rsidR="00851DC4" w:rsidRPr="00102E68" w:rsidRDefault="00851DC4" w:rsidP="0028663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02E68">
              <w:rPr>
                <w:rFonts w:ascii="Times New Roman" w:hAnsi="Times New Roman" w:cs="Times New Roman"/>
                <w:sz w:val="24"/>
                <w:szCs w:val="24"/>
              </w:rPr>
              <w:t xml:space="preserve">5G – 3GPP </w:t>
            </w:r>
            <w:proofErr w:type="spellStart"/>
            <w:r w:rsidRPr="00A759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release</w:t>
            </w:r>
            <w:proofErr w:type="spellEnd"/>
            <w:r w:rsidRPr="00102E68">
              <w:rPr>
                <w:rFonts w:ascii="Times New Roman" w:hAnsi="Times New Roman" w:cs="Times New Roman"/>
                <w:sz w:val="24"/>
                <w:szCs w:val="24"/>
              </w:rPr>
              <w:t xml:space="preserve"> 15 (</w:t>
            </w:r>
            <w:proofErr w:type="spellStart"/>
            <w:r w:rsidRPr="00A759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New</w:t>
            </w:r>
            <w:proofErr w:type="spellEnd"/>
            <w:r w:rsidRPr="00A759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Radio </w:t>
            </w:r>
            <w:r w:rsidRPr="00102E68">
              <w:rPr>
                <w:rFonts w:ascii="Times New Roman" w:hAnsi="Times New Roman" w:cs="Times New Roman"/>
                <w:sz w:val="24"/>
                <w:szCs w:val="24"/>
              </w:rPr>
              <w:t xml:space="preserve">(NR) </w:t>
            </w:r>
            <w:r w:rsidRPr="00A759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non-</w:t>
            </w:r>
            <w:proofErr w:type="spellStart"/>
            <w:r w:rsidRPr="00A7597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standalone</w:t>
            </w:r>
            <w:proofErr w:type="spellEnd"/>
            <w:r w:rsidRPr="00102E68">
              <w:rPr>
                <w:rFonts w:ascii="Times New Roman" w:hAnsi="Times New Roman" w:cs="Times New Roman"/>
                <w:sz w:val="24"/>
                <w:szCs w:val="24"/>
              </w:rPr>
              <w:t xml:space="preserve"> (neautonomā) – pamattīkls ir 4G) vai autonomā NR versija (pamattīkls ir 5G) un tās turpmākie jauninājumi</w:t>
            </w:r>
          </w:p>
        </w:tc>
        <w:tc>
          <w:tcPr>
            <w:tcW w:w="2712" w:type="dxa"/>
            <w:vAlign w:val="center"/>
          </w:tcPr>
          <w:p w14:paraId="006A7A81" w14:textId="5CA86459" w:rsidR="00851DC4" w:rsidRPr="00102E68" w:rsidRDefault="00851DC4" w:rsidP="0003261D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02E68">
              <w:rPr>
                <w:rFonts w:ascii="Times New Roman" w:hAnsi="Times New Roman" w:cs="Times New Roman"/>
                <w:sz w:val="24"/>
                <w:szCs w:val="24"/>
              </w:rPr>
              <w:t>&lt;1GHz</w:t>
            </w:r>
          </w:p>
        </w:tc>
        <w:tc>
          <w:tcPr>
            <w:tcW w:w="2391" w:type="dxa"/>
            <w:vAlign w:val="center"/>
          </w:tcPr>
          <w:p w14:paraId="56A494D2" w14:textId="6FBB2691" w:rsidR="00851DC4" w:rsidRPr="00102E68" w:rsidRDefault="00851DC4" w:rsidP="00843F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02E68">
              <w:rPr>
                <w:rFonts w:ascii="Times New Roman" w:hAnsi="Times New Roman" w:cs="Times New Roman"/>
                <w:sz w:val="24"/>
                <w:szCs w:val="24"/>
              </w:rPr>
              <w:t>-112dBm (SS-RSRP)</w:t>
            </w:r>
          </w:p>
        </w:tc>
      </w:tr>
      <w:tr w:rsidR="00851DC4" w:rsidRPr="00102E68" w14:paraId="49DBD4B5" w14:textId="77777777" w:rsidTr="00843FE0">
        <w:tc>
          <w:tcPr>
            <w:tcW w:w="3397" w:type="dxa"/>
            <w:vMerge/>
            <w:vAlign w:val="center"/>
          </w:tcPr>
          <w:p w14:paraId="37C4E6DB" w14:textId="77777777" w:rsidR="00851DC4" w:rsidRPr="00102E68" w:rsidRDefault="00851DC4" w:rsidP="0028663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2" w:type="dxa"/>
            <w:vAlign w:val="center"/>
          </w:tcPr>
          <w:p w14:paraId="17D93368" w14:textId="7190AF07" w:rsidR="00851DC4" w:rsidRPr="00102E68" w:rsidRDefault="00851DC4" w:rsidP="0003261D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02E68">
              <w:rPr>
                <w:rFonts w:ascii="Times New Roman" w:hAnsi="Times New Roman" w:cs="Times New Roman"/>
                <w:sz w:val="24"/>
                <w:szCs w:val="24"/>
              </w:rPr>
              <w:t>&gt;1GHz</w:t>
            </w:r>
          </w:p>
        </w:tc>
        <w:tc>
          <w:tcPr>
            <w:tcW w:w="2391" w:type="dxa"/>
            <w:vAlign w:val="center"/>
          </w:tcPr>
          <w:p w14:paraId="0295DA14" w14:textId="239AA094" w:rsidR="00851DC4" w:rsidRPr="00102E68" w:rsidRDefault="00851DC4" w:rsidP="00843FE0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102E68">
              <w:rPr>
                <w:rFonts w:ascii="Times New Roman" w:hAnsi="Times New Roman" w:cs="Times New Roman"/>
                <w:sz w:val="24"/>
                <w:szCs w:val="24"/>
              </w:rPr>
              <w:t>-120dBm (SS-RSRP)</w:t>
            </w:r>
          </w:p>
        </w:tc>
      </w:tr>
    </w:tbl>
    <w:p w14:paraId="41C0DC30" w14:textId="72CED6C7" w:rsidR="00351686" w:rsidRPr="00102E68" w:rsidRDefault="00351686" w:rsidP="0028663F">
      <w:pPr>
        <w:pStyle w:val="ListParagraph"/>
        <w:numPr>
          <w:ilvl w:val="0"/>
          <w:numId w:val="2"/>
        </w:numPr>
        <w:spacing w:before="240" w:after="0" w:line="240" w:lineRule="auto"/>
        <w:ind w:left="714" w:hanging="357"/>
        <w:contextualSpacing w:val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 w:rsidRPr="00102E68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Ļoti augstas veiktspējas tīkl</w:t>
      </w:r>
      <w:r w:rsidR="00F601D4" w:rsidRPr="00102E68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a norādīšanas nosacījumi</w:t>
      </w:r>
    </w:p>
    <w:p w14:paraId="5184D540" w14:textId="03B594D6" w:rsidR="00351686" w:rsidRPr="00102E68" w:rsidRDefault="00EC3CB7" w:rsidP="00351686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  <w:r w:rsidRPr="00102E68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 xml:space="preserve">Ļoti augstas veiktspējas tīkls (VHCN – </w:t>
      </w:r>
      <w:proofErr w:type="spellStart"/>
      <w:r w:rsidRPr="00A7597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en-GB"/>
        </w:rPr>
        <w:t>Very</w:t>
      </w:r>
      <w:proofErr w:type="spellEnd"/>
      <w:r w:rsidRPr="00A7597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A7597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en-GB"/>
        </w:rPr>
        <w:t>High</w:t>
      </w:r>
      <w:proofErr w:type="spellEnd"/>
      <w:r w:rsidRPr="00A7597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A7597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en-GB"/>
        </w:rPr>
        <w:t>Capacity</w:t>
      </w:r>
      <w:proofErr w:type="spellEnd"/>
      <w:r w:rsidRPr="00A7597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en-GB"/>
        </w:rPr>
        <w:t xml:space="preserve"> </w:t>
      </w:r>
      <w:proofErr w:type="spellStart"/>
      <w:r w:rsidRPr="00A7597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en-GB"/>
        </w:rPr>
        <w:t>Networks</w:t>
      </w:r>
      <w:proofErr w:type="spellEnd"/>
      <w:r w:rsidRPr="00102E68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),</w:t>
      </w:r>
      <w:r w:rsidR="00351686" w:rsidRPr="00102E68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 xml:space="preserve"> kas atbilst Eiropas Elektronisko sakaru regulatoru iestādes </w:t>
      </w:r>
      <w:hyperlink r:id="rId15" w:history="1">
        <w:r w:rsidR="00351686" w:rsidRPr="00102E68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en-GB"/>
          </w:rPr>
          <w:t>vadlīnijās par ļoti augstas veiktspējas tīklu</w:t>
        </w:r>
      </w:hyperlink>
      <w:r w:rsidR="00351686" w:rsidRPr="00102E68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 xml:space="preserve"> (turpmāk – BEREC vadlīnijas) noteiktajiem kritērijiem. Norāda </w:t>
      </w:r>
      <w:bookmarkStart w:id="0" w:name="_Hlk121329031"/>
      <w:r w:rsidR="00351686" w:rsidRPr="00102E68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informāciju par ļoti augstas veiktspējas tīkla pieejamību</w:t>
      </w:r>
      <w:bookmarkEnd w:id="0"/>
      <w:r w:rsidR="004E5A35" w:rsidRPr="00102E68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 xml:space="preserve"> </w:t>
      </w:r>
      <w:r w:rsidR="004E5A35" w:rsidRPr="00102E68">
        <w:rPr>
          <w:rFonts w:ascii="Times New Roman" w:hAnsi="Times New Roman" w:cs="Times New Roman"/>
          <w:sz w:val="24"/>
          <w:szCs w:val="24"/>
        </w:rPr>
        <w:t>attiecīgajā 100x100m režģa teritorijā</w:t>
      </w:r>
      <w:r w:rsidR="00351686" w:rsidRPr="00102E68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 xml:space="preserve"> atbilstoši </w:t>
      </w:r>
      <w:r w:rsidR="002C11BB" w:rsidRPr="00102E68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3.tabulā noteiktajām vērtībām.</w:t>
      </w:r>
    </w:p>
    <w:p w14:paraId="7DE23A6B" w14:textId="248104C9" w:rsidR="0028663F" w:rsidRPr="00102E68" w:rsidRDefault="00457FCE" w:rsidP="00457FCE">
      <w:pPr>
        <w:spacing w:before="120"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  <w:r w:rsidRPr="00102E68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3.tabula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2064"/>
      </w:tblGrid>
      <w:tr w:rsidR="0028663F" w:rsidRPr="00102E68" w14:paraId="236EE3AA" w14:textId="77777777" w:rsidTr="00DB20D8">
        <w:tc>
          <w:tcPr>
            <w:tcW w:w="6232" w:type="dxa"/>
            <w:vAlign w:val="center"/>
          </w:tcPr>
          <w:p w14:paraId="40078EB2" w14:textId="7B4D893A" w:rsidR="0028663F" w:rsidRPr="00102E68" w:rsidRDefault="0028663F" w:rsidP="0028663F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E68">
              <w:rPr>
                <w:rFonts w:ascii="Times New Roman" w:hAnsi="Times New Roman" w:cs="Times New Roman"/>
                <w:bCs/>
                <w:sz w:val="24"/>
                <w:szCs w:val="24"/>
              </w:rPr>
              <w:t>VHCN skaidrojums</w:t>
            </w:r>
          </w:p>
        </w:tc>
        <w:tc>
          <w:tcPr>
            <w:tcW w:w="2064" w:type="dxa"/>
            <w:vAlign w:val="center"/>
          </w:tcPr>
          <w:p w14:paraId="7CFA251E" w14:textId="13B46D12" w:rsidR="0028663F" w:rsidRPr="00102E68" w:rsidRDefault="00DB20D8" w:rsidP="0028663F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E68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="0028663F" w:rsidRPr="00102E68">
              <w:rPr>
                <w:rFonts w:ascii="Times New Roman" w:hAnsi="Times New Roman" w:cs="Times New Roman"/>
                <w:bCs/>
                <w:sz w:val="24"/>
                <w:szCs w:val="24"/>
              </w:rPr>
              <w:t>orādāmā vērtība</w:t>
            </w:r>
          </w:p>
        </w:tc>
      </w:tr>
      <w:tr w:rsidR="0028663F" w:rsidRPr="00102E68" w14:paraId="1B24A458" w14:textId="77777777" w:rsidTr="00DB20D8">
        <w:tc>
          <w:tcPr>
            <w:tcW w:w="6232" w:type="dxa"/>
            <w:vAlign w:val="center"/>
          </w:tcPr>
          <w:p w14:paraId="7020BCA8" w14:textId="1467F322" w:rsidR="0028663F" w:rsidRPr="00102E68" w:rsidRDefault="0028663F" w:rsidP="0028663F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E68">
              <w:rPr>
                <w:rFonts w:ascii="Times New Roman" w:hAnsi="Times New Roman" w:cs="Times New Roman"/>
                <w:bCs/>
                <w:sz w:val="24"/>
                <w:szCs w:val="24"/>
              </w:rPr>
              <w:t>teritorijā nav nodrošināts ļoti augstas veiktspējas tīkls</w:t>
            </w:r>
          </w:p>
        </w:tc>
        <w:tc>
          <w:tcPr>
            <w:tcW w:w="2064" w:type="dxa"/>
            <w:vAlign w:val="center"/>
          </w:tcPr>
          <w:p w14:paraId="32F2794F" w14:textId="55E021FD" w:rsidR="0028663F" w:rsidRPr="00102E68" w:rsidRDefault="0028663F" w:rsidP="0028663F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E68">
              <w:rPr>
                <w:rFonts w:ascii="Times New Roman" w:hAnsi="Times New Roman" w:cs="Times New Roman"/>
                <w:bCs/>
                <w:sz w:val="24"/>
                <w:szCs w:val="24"/>
              </w:rPr>
              <w:t>vhcn-0</w:t>
            </w:r>
          </w:p>
        </w:tc>
      </w:tr>
      <w:tr w:rsidR="0028663F" w:rsidRPr="00102E68" w14:paraId="3331440D" w14:textId="77777777" w:rsidTr="00DB20D8">
        <w:tc>
          <w:tcPr>
            <w:tcW w:w="6232" w:type="dxa"/>
            <w:vAlign w:val="center"/>
          </w:tcPr>
          <w:p w14:paraId="67C172DF" w14:textId="15D61A1C" w:rsidR="0028663F" w:rsidRPr="00102E68" w:rsidRDefault="0028663F" w:rsidP="0028663F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E68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en-GB"/>
              </w:rPr>
              <w:t>teritorijā nodrošināts optiskās šķiedras kabelis līdz bāzes stacijai</w:t>
            </w:r>
          </w:p>
        </w:tc>
        <w:tc>
          <w:tcPr>
            <w:tcW w:w="2064" w:type="dxa"/>
            <w:vAlign w:val="center"/>
          </w:tcPr>
          <w:p w14:paraId="0360C9FB" w14:textId="2AC901E8" w:rsidR="0028663F" w:rsidRPr="00102E68" w:rsidRDefault="0028663F" w:rsidP="0028663F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E68">
              <w:rPr>
                <w:rFonts w:ascii="Times New Roman" w:hAnsi="Times New Roman" w:cs="Times New Roman"/>
                <w:bCs/>
                <w:sz w:val="24"/>
                <w:szCs w:val="24"/>
              </w:rPr>
              <w:t>vhcn-2</w:t>
            </w:r>
          </w:p>
        </w:tc>
      </w:tr>
      <w:tr w:rsidR="0028663F" w:rsidRPr="00102E68" w14:paraId="604D5040" w14:textId="77777777" w:rsidTr="00DB20D8">
        <w:tc>
          <w:tcPr>
            <w:tcW w:w="6232" w:type="dxa"/>
            <w:vAlign w:val="center"/>
          </w:tcPr>
          <w:p w14:paraId="040C8476" w14:textId="36540ABB" w:rsidR="0028663F" w:rsidRPr="00102E68" w:rsidRDefault="009072C2" w:rsidP="0028663F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E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teritorijā </w:t>
            </w:r>
            <w:r w:rsidR="00351686" w:rsidRPr="00102E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nav nodrošināts optiskās šķiedras kabelis līdz bāzes stacijai, bet ir izpildīti interneta piekļuves pakalpojuma kvalitātes nosacījumi atbilstoši BEREC vadlīniju 4.kritērijam.</w:t>
            </w:r>
          </w:p>
        </w:tc>
        <w:tc>
          <w:tcPr>
            <w:tcW w:w="2064" w:type="dxa"/>
            <w:vAlign w:val="center"/>
          </w:tcPr>
          <w:p w14:paraId="6F425F42" w14:textId="65A18841" w:rsidR="0028663F" w:rsidRPr="00102E68" w:rsidRDefault="0028663F" w:rsidP="0028663F">
            <w:pPr>
              <w:spacing w:before="40" w:after="4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2E68">
              <w:rPr>
                <w:rFonts w:ascii="Times New Roman" w:hAnsi="Times New Roman" w:cs="Times New Roman"/>
                <w:bCs/>
                <w:sz w:val="24"/>
                <w:szCs w:val="24"/>
              </w:rPr>
              <w:t>vhcn-4</w:t>
            </w:r>
          </w:p>
        </w:tc>
      </w:tr>
    </w:tbl>
    <w:p w14:paraId="0574620D" w14:textId="008A9A02" w:rsidR="0028663F" w:rsidRPr="00102E68" w:rsidRDefault="0028663F" w:rsidP="0028663F">
      <w:pPr>
        <w:spacing w:before="120"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</w:p>
    <w:sectPr w:rsidR="0028663F" w:rsidRPr="00102E68" w:rsidSect="00EC21FA">
      <w:headerReference w:type="first" r:id="rId16"/>
      <w:footerReference w:type="first" r:id="rId17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F39D8" w14:textId="77777777" w:rsidR="00892402" w:rsidRDefault="00892402" w:rsidP="00A56442">
      <w:pPr>
        <w:spacing w:after="0" w:line="240" w:lineRule="auto"/>
      </w:pPr>
      <w:r>
        <w:separator/>
      </w:r>
    </w:p>
  </w:endnote>
  <w:endnote w:type="continuationSeparator" w:id="0">
    <w:p w14:paraId="041B5679" w14:textId="77777777" w:rsidR="00892402" w:rsidRDefault="00892402" w:rsidP="00A56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BCDA0" w14:textId="00F94A3A" w:rsidR="0061204A" w:rsidRPr="0061204A" w:rsidRDefault="0061204A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15852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9E63D64" w14:textId="0B9D2463" w:rsidR="00EC21FA" w:rsidRPr="00EC21FA" w:rsidRDefault="00EC21FA" w:rsidP="00EC21FA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C21F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C21F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C21F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C21F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C21F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D2694" w14:textId="77777777" w:rsidR="00892402" w:rsidRDefault="00892402" w:rsidP="00A56442">
      <w:pPr>
        <w:spacing w:after="0" w:line="240" w:lineRule="auto"/>
      </w:pPr>
      <w:r>
        <w:separator/>
      </w:r>
    </w:p>
  </w:footnote>
  <w:footnote w:type="continuationSeparator" w:id="0">
    <w:p w14:paraId="23656DE7" w14:textId="77777777" w:rsidR="00892402" w:rsidRDefault="00892402" w:rsidP="00A56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946B3" w14:textId="267F5A42" w:rsidR="00203D1D" w:rsidRDefault="00203D1D" w:rsidP="00457FCE">
    <w:pPr>
      <w:spacing w:after="0" w:line="240" w:lineRule="auto"/>
      <w:ind w:left="6663" w:right="-76"/>
      <w:jc w:val="right"/>
      <w:rPr>
        <w:rFonts w:ascii="Times New Roman" w:eastAsia="Calibri" w:hAnsi="Times New Roman" w:cs="Times New Roman"/>
        <w:sz w:val="20"/>
        <w:szCs w:val="20"/>
        <w:lang w:eastAsia="en-GB"/>
      </w:rPr>
    </w:pPr>
    <w:r>
      <w:rPr>
        <w:rFonts w:ascii="Times New Roman" w:eastAsia="Calibri" w:hAnsi="Times New Roman" w:cs="Times New Roman"/>
        <w:sz w:val="20"/>
        <w:szCs w:val="20"/>
        <w:lang w:eastAsia="en-GB"/>
      </w:rPr>
      <w:t>2.pielikums</w:t>
    </w:r>
  </w:p>
  <w:p w14:paraId="0CF3206A" w14:textId="46AEE014" w:rsidR="00203D1D" w:rsidRPr="00203D1D" w:rsidRDefault="00203D1D" w:rsidP="00203D1D">
    <w:pPr>
      <w:spacing w:after="0" w:line="240" w:lineRule="auto"/>
      <w:ind w:left="4320" w:right="-76"/>
      <w:rPr>
        <w:rFonts w:ascii="Times New Roman" w:eastAsia="Calibri" w:hAnsi="Times New Roman" w:cs="Times New Roman"/>
        <w:sz w:val="20"/>
        <w:szCs w:val="20"/>
        <w:lang w:eastAsia="en-GB"/>
      </w:rPr>
    </w:pPr>
    <w:r>
      <w:rPr>
        <w:rFonts w:ascii="Times New Roman" w:eastAsia="Calibri" w:hAnsi="Times New Roman" w:cs="Times New Roman"/>
        <w:sz w:val="20"/>
        <w:szCs w:val="20"/>
        <w:lang w:eastAsia="en-GB"/>
      </w:rPr>
      <w:t xml:space="preserve">    </w:t>
    </w:r>
    <w:r w:rsidRPr="00203D1D">
      <w:rPr>
        <w:rFonts w:ascii="Times New Roman" w:eastAsia="Calibri" w:hAnsi="Times New Roman" w:cs="Times New Roman"/>
        <w:sz w:val="20"/>
        <w:szCs w:val="20"/>
        <w:lang w:eastAsia="en-GB"/>
      </w:rPr>
      <w:t>Sabiedrisko pakalpojumu regulēšanas komisijas</w:t>
    </w:r>
  </w:p>
  <w:p w14:paraId="662F2E0A" w14:textId="3DA6367B" w:rsidR="00203D1D" w:rsidRPr="00203D1D" w:rsidRDefault="00203D1D" w:rsidP="00203D1D">
    <w:pPr>
      <w:spacing w:after="0" w:line="240" w:lineRule="auto"/>
      <w:ind w:left="4320" w:right="-76"/>
      <w:rPr>
        <w:rFonts w:ascii="Times New Roman" w:eastAsia="Calibri" w:hAnsi="Times New Roman" w:cs="Times New Roman"/>
        <w:sz w:val="20"/>
        <w:szCs w:val="20"/>
        <w:lang w:eastAsia="en-GB"/>
      </w:rPr>
    </w:pPr>
    <w:r>
      <w:rPr>
        <w:rFonts w:ascii="Times New Roman" w:eastAsia="Calibri" w:hAnsi="Times New Roman" w:cs="Times New Roman"/>
        <w:sz w:val="20"/>
        <w:szCs w:val="20"/>
        <w:lang w:eastAsia="en-GB"/>
      </w:rPr>
      <w:t xml:space="preserve">           </w:t>
    </w:r>
    <w:r w:rsidRPr="00203D1D">
      <w:rPr>
        <w:rFonts w:ascii="Times New Roman" w:eastAsia="Calibri" w:hAnsi="Times New Roman" w:cs="Times New Roman"/>
        <w:sz w:val="20"/>
        <w:szCs w:val="20"/>
        <w:lang w:eastAsia="en-GB"/>
      </w:rPr>
      <w:t>20</w:t>
    </w:r>
    <w:r>
      <w:rPr>
        <w:rFonts w:ascii="Times New Roman" w:eastAsia="Calibri" w:hAnsi="Times New Roman" w:cs="Times New Roman"/>
        <w:sz w:val="20"/>
        <w:szCs w:val="20"/>
        <w:lang w:eastAsia="en-GB"/>
      </w:rPr>
      <w:t>_</w:t>
    </w:r>
    <w:r w:rsidRPr="00203D1D">
      <w:rPr>
        <w:rFonts w:ascii="Times New Roman" w:eastAsia="Calibri" w:hAnsi="Times New Roman" w:cs="Times New Roman"/>
        <w:sz w:val="20"/>
        <w:szCs w:val="20"/>
        <w:lang w:eastAsia="en-GB"/>
      </w:rPr>
      <w:t xml:space="preserve">.gada </w:t>
    </w:r>
    <w:r>
      <w:rPr>
        <w:rFonts w:ascii="Times New Roman" w:eastAsia="Calibri" w:hAnsi="Times New Roman" w:cs="Times New Roman"/>
        <w:sz w:val="20"/>
        <w:szCs w:val="20"/>
        <w:lang w:eastAsia="en-GB"/>
      </w:rPr>
      <w:t>_</w:t>
    </w:r>
    <w:r w:rsidRPr="00203D1D">
      <w:rPr>
        <w:rFonts w:ascii="Times New Roman" w:eastAsia="Calibri" w:hAnsi="Times New Roman" w:cs="Times New Roman"/>
        <w:sz w:val="20"/>
        <w:szCs w:val="20"/>
        <w:lang w:eastAsia="en-GB"/>
      </w:rPr>
      <w:t>.</w:t>
    </w:r>
    <w:r>
      <w:rPr>
        <w:rFonts w:ascii="Times New Roman" w:eastAsia="Calibri" w:hAnsi="Times New Roman" w:cs="Times New Roman"/>
        <w:sz w:val="20"/>
        <w:szCs w:val="20"/>
        <w:lang w:eastAsia="en-GB"/>
      </w:rPr>
      <w:t>________</w:t>
    </w:r>
    <w:r w:rsidRPr="00203D1D">
      <w:rPr>
        <w:rFonts w:ascii="Times New Roman" w:eastAsia="Calibri" w:hAnsi="Times New Roman" w:cs="Times New Roman"/>
        <w:sz w:val="20"/>
        <w:szCs w:val="20"/>
        <w:lang w:eastAsia="en-GB"/>
      </w:rPr>
      <w:t xml:space="preserve"> lēmumam Nr.1/</w:t>
    </w:r>
    <w:r>
      <w:rPr>
        <w:rFonts w:ascii="Times New Roman" w:eastAsia="Calibri" w:hAnsi="Times New Roman" w:cs="Times New Roman"/>
        <w:sz w:val="20"/>
        <w:szCs w:val="20"/>
        <w:lang w:eastAsia="en-GB"/>
      </w:rPr>
      <w:t>_</w:t>
    </w:r>
  </w:p>
  <w:p w14:paraId="348E1D65" w14:textId="77777777" w:rsidR="00203D1D" w:rsidRDefault="00203D1D" w:rsidP="00457FCE">
    <w:pPr>
      <w:spacing w:after="0" w:line="240" w:lineRule="auto"/>
      <w:ind w:left="6663" w:right="-76"/>
      <w:jc w:val="right"/>
      <w:rPr>
        <w:rFonts w:ascii="Times New Roman" w:eastAsia="Calibri" w:hAnsi="Times New Roman" w:cs="Times New Roman"/>
        <w:sz w:val="20"/>
        <w:szCs w:val="20"/>
        <w:lang w:eastAsia="en-GB"/>
      </w:rPr>
    </w:pPr>
  </w:p>
  <w:p w14:paraId="3096F184" w14:textId="2AD37369" w:rsidR="00457FCE" w:rsidRPr="00A56442" w:rsidRDefault="00203D1D" w:rsidP="00457FCE">
    <w:pPr>
      <w:spacing w:after="0" w:line="240" w:lineRule="auto"/>
      <w:ind w:left="6663" w:right="-76"/>
      <w:jc w:val="right"/>
      <w:rPr>
        <w:rFonts w:ascii="Times New Roman" w:eastAsia="Calibri" w:hAnsi="Times New Roman" w:cs="Times New Roman"/>
        <w:sz w:val="20"/>
        <w:szCs w:val="20"/>
        <w:lang w:eastAsia="en-GB"/>
      </w:rPr>
    </w:pPr>
    <w:r>
      <w:rPr>
        <w:rFonts w:ascii="Times New Roman" w:eastAsia="Calibri" w:hAnsi="Times New Roman" w:cs="Times New Roman"/>
        <w:sz w:val="20"/>
        <w:szCs w:val="20"/>
        <w:lang w:eastAsia="en-GB"/>
      </w:rPr>
      <w:t>“</w:t>
    </w:r>
    <w:r w:rsidR="00970EBF">
      <w:rPr>
        <w:rFonts w:ascii="Times New Roman" w:eastAsia="Calibri" w:hAnsi="Times New Roman" w:cs="Times New Roman"/>
        <w:sz w:val="20"/>
        <w:szCs w:val="20"/>
        <w:lang w:eastAsia="en-GB"/>
      </w:rPr>
      <w:t>9</w:t>
    </w:r>
    <w:r w:rsidR="00457FCE" w:rsidRPr="00A56442">
      <w:rPr>
        <w:rFonts w:ascii="Times New Roman" w:eastAsia="Calibri" w:hAnsi="Times New Roman" w:cs="Times New Roman"/>
        <w:sz w:val="20"/>
        <w:szCs w:val="20"/>
        <w:lang w:eastAsia="en-GB"/>
      </w:rPr>
      <w:t>.pielikums</w:t>
    </w:r>
  </w:p>
  <w:p w14:paraId="29BC1F35" w14:textId="77777777" w:rsidR="00457FCE" w:rsidRPr="00A56442" w:rsidRDefault="00457FCE" w:rsidP="00457FCE">
    <w:pPr>
      <w:spacing w:after="0" w:line="240" w:lineRule="auto"/>
      <w:ind w:right="-76"/>
      <w:jc w:val="right"/>
      <w:rPr>
        <w:rFonts w:ascii="Times New Roman" w:eastAsia="Calibri" w:hAnsi="Times New Roman" w:cs="Times New Roman"/>
        <w:sz w:val="20"/>
      </w:rPr>
    </w:pPr>
    <w:r w:rsidRPr="00A56442">
      <w:rPr>
        <w:rFonts w:ascii="Times New Roman" w:eastAsia="Calibri" w:hAnsi="Times New Roman" w:cs="Times New Roman"/>
        <w:sz w:val="20"/>
      </w:rPr>
      <w:t>Sabiedrisko pakalpojumu regulēšanas komisijas</w:t>
    </w:r>
  </w:p>
  <w:p w14:paraId="331D4A5B" w14:textId="75D3FF7E" w:rsidR="00EC3CB7" w:rsidRPr="00457FCE" w:rsidRDefault="00457FCE" w:rsidP="00457FCE">
    <w:pPr>
      <w:spacing w:after="0" w:line="240" w:lineRule="auto"/>
      <w:ind w:right="-76"/>
      <w:jc w:val="right"/>
      <w:rPr>
        <w:rFonts w:ascii="Times New Roman" w:eastAsia="Calibri" w:hAnsi="Times New Roman" w:cs="Times New Roman"/>
        <w:sz w:val="18"/>
        <w:szCs w:val="20"/>
        <w:lang w:eastAsia="en-GB"/>
      </w:rPr>
    </w:pPr>
    <w:r w:rsidRPr="00A56442">
      <w:rPr>
        <w:rFonts w:ascii="Times New Roman" w:eastAsia="Calibri" w:hAnsi="Times New Roman" w:cs="Times New Roman"/>
        <w:sz w:val="20"/>
      </w:rPr>
      <w:t>20</w:t>
    </w:r>
    <w:r w:rsidR="00970EBF">
      <w:rPr>
        <w:rFonts w:ascii="Times New Roman" w:eastAsia="Calibri" w:hAnsi="Times New Roman" w:cs="Times New Roman"/>
        <w:sz w:val="20"/>
      </w:rPr>
      <w:t>22</w:t>
    </w:r>
    <w:r w:rsidRPr="00A56442">
      <w:rPr>
        <w:rFonts w:ascii="Times New Roman" w:eastAsia="Calibri" w:hAnsi="Times New Roman" w:cs="Times New Roman"/>
        <w:sz w:val="20"/>
      </w:rPr>
      <w:t xml:space="preserve">.gada </w:t>
    </w:r>
    <w:r w:rsidR="00970EBF">
      <w:rPr>
        <w:rFonts w:ascii="Times New Roman" w:eastAsia="Calibri" w:hAnsi="Times New Roman" w:cs="Times New Roman"/>
        <w:sz w:val="20"/>
      </w:rPr>
      <w:t>22</w:t>
    </w:r>
    <w:r w:rsidRPr="00A56442">
      <w:rPr>
        <w:rFonts w:ascii="Times New Roman" w:eastAsia="Calibri" w:hAnsi="Times New Roman" w:cs="Times New Roman"/>
        <w:sz w:val="20"/>
      </w:rPr>
      <w:t>.</w:t>
    </w:r>
    <w:r w:rsidR="00970EBF">
      <w:rPr>
        <w:rFonts w:ascii="Times New Roman" w:eastAsia="Calibri" w:hAnsi="Times New Roman" w:cs="Times New Roman"/>
        <w:sz w:val="20"/>
      </w:rPr>
      <w:t>septembra</w:t>
    </w:r>
    <w:r w:rsidRPr="00A56442">
      <w:rPr>
        <w:rFonts w:ascii="Times New Roman" w:eastAsia="Calibri" w:hAnsi="Times New Roman" w:cs="Times New Roman"/>
        <w:sz w:val="20"/>
      </w:rPr>
      <w:t xml:space="preserve"> lēmumam Nr.1/</w:t>
    </w:r>
    <w:r w:rsidR="00970EBF">
      <w:rPr>
        <w:rFonts w:ascii="Times New Roman" w:eastAsia="Calibri" w:hAnsi="Times New Roman" w:cs="Times New Roman"/>
        <w:sz w:val="20"/>
      </w:rPr>
      <w:t>29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FCD69" w14:textId="0CF807DE" w:rsidR="00457FCE" w:rsidRPr="00457FCE" w:rsidRDefault="00457FCE" w:rsidP="00457F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559E1"/>
    <w:multiLevelType w:val="hybridMultilevel"/>
    <w:tmpl w:val="CAEA2B8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D1456"/>
    <w:multiLevelType w:val="hybridMultilevel"/>
    <w:tmpl w:val="020ABABE"/>
    <w:lvl w:ilvl="0" w:tplc="A7669F9C">
      <w:start w:val="1"/>
      <w:numFmt w:val="decimal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23FB4"/>
    <w:multiLevelType w:val="hybridMultilevel"/>
    <w:tmpl w:val="D7E05754"/>
    <w:lvl w:ilvl="0" w:tplc="0AC215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1E585E"/>
    <w:multiLevelType w:val="hybridMultilevel"/>
    <w:tmpl w:val="BD2CEA36"/>
    <w:lvl w:ilvl="0" w:tplc="205E0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0105D"/>
    <w:multiLevelType w:val="hybridMultilevel"/>
    <w:tmpl w:val="1CD814A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A77B77"/>
    <w:multiLevelType w:val="hybridMultilevel"/>
    <w:tmpl w:val="E1B8FA8E"/>
    <w:lvl w:ilvl="0" w:tplc="AA6443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0079D4"/>
    <w:multiLevelType w:val="hybridMultilevel"/>
    <w:tmpl w:val="ACDCEA10"/>
    <w:lvl w:ilvl="0" w:tplc="032C21C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32766461">
    <w:abstractNumId w:val="0"/>
  </w:num>
  <w:num w:numId="2" w16cid:durableId="990061343">
    <w:abstractNumId w:val="4"/>
  </w:num>
  <w:num w:numId="3" w16cid:durableId="896167645">
    <w:abstractNumId w:val="1"/>
  </w:num>
  <w:num w:numId="4" w16cid:durableId="1788891684">
    <w:abstractNumId w:val="6"/>
  </w:num>
  <w:num w:numId="5" w16cid:durableId="2095972642">
    <w:abstractNumId w:val="5"/>
  </w:num>
  <w:num w:numId="6" w16cid:durableId="1867980768">
    <w:abstractNumId w:val="3"/>
  </w:num>
  <w:num w:numId="7" w16cid:durableId="1781101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GwNDc1MTY0NDYwMDFT0lEKTi0uzszPAykwrwUAEdZH1iwAAAA="/>
  </w:docVars>
  <w:rsids>
    <w:rsidRoot w:val="00A56442"/>
    <w:rsid w:val="0003261D"/>
    <w:rsid w:val="000F1233"/>
    <w:rsid w:val="000F1D6A"/>
    <w:rsid w:val="001006A2"/>
    <w:rsid w:val="00102E68"/>
    <w:rsid w:val="0010609A"/>
    <w:rsid w:val="00107F3B"/>
    <w:rsid w:val="00117EB5"/>
    <w:rsid w:val="001F0AB3"/>
    <w:rsid w:val="00203D1D"/>
    <w:rsid w:val="00233037"/>
    <w:rsid w:val="0028663F"/>
    <w:rsid w:val="002C11BB"/>
    <w:rsid w:val="002D4E09"/>
    <w:rsid w:val="00311D68"/>
    <w:rsid w:val="00350EA5"/>
    <w:rsid w:val="00351686"/>
    <w:rsid w:val="003952C9"/>
    <w:rsid w:val="003F24F7"/>
    <w:rsid w:val="003F2F1A"/>
    <w:rsid w:val="00457FCE"/>
    <w:rsid w:val="004A5DFB"/>
    <w:rsid w:val="004E5A35"/>
    <w:rsid w:val="004E707F"/>
    <w:rsid w:val="00577970"/>
    <w:rsid w:val="005A0092"/>
    <w:rsid w:val="0061204A"/>
    <w:rsid w:val="00652FCE"/>
    <w:rsid w:val="006734E3"/>
    <w:rsid w:val="00674E97"/>
    <w:rsid w:val="006861FD"/>
    <w:rsid w:val="006A2840"/>
    <w:rsid w:val="006B3D3C"/>
    <w:rsid w:val="00836765"/>
    <w:rsid w:val="00843FE0"/>
    <w:rsid w:val="00851DC4"/>
    <w:rsid w:val="00892402"/>
    <w:rsid w:val="00893F0E"/>
    <w:rsid w:val="008B6FEC"/>
    <w:rsid w:val="009072C2"/>
    <w:rsid w:val="00915AF2"/>
    <w:rsid w:val="00930129"/>
    <w:rsid w:val="00970EBF"/>
    <w:rsid w:val="009A6687"/>
    <w:rsid w:val="009B05A1"/>
    <w:rsid w:val="009D6E09"/>
    <w:rsid w:val="00A06D43"/>
    <w:rsid w:val="00A56442"/>
    <w:rsid w:val="00A75970"/>
    <w:rsid w:val="00A86E0B"/>
    <w:rsid w:val="00AB2265"/>
    <w:rsid w:val="00B73F61"/>
    <w:rsid w:val="00BC5EA9"/>
    <w:rsid w:val="00BE37B5"/>
    <w:rsid w:val="00C24F7A"/>
    <w:rsid w:val="00C403EF"/>
    <w:rsid w:val="00D965F9"/>
    <w:rsid w:val="00DB20D8"/>
    <w:rsid w:val="00E060C8"/>
    <w:rsid w:val="00E06176"/>
    <w:rsid w:val="00E40BD5"/>
    <w:rsid w:val="00E53DD7"/>
    <w:rsid w:val="00E63EAC"/>
    <w:rsid w:val="00E827BE"/>
    <w:rsid w:val="00EB220B"/>
    <w:rsid w:val="00EC21FA"/>
    <w:rsid w:val="00EC3CB7"/>
    <w:rsid w:val="00F13770"/>
    <w:rsid w:val="00F601D4"/>
    <w:rsid w:val="00F97C46"/>
    <w:rsid w:val="00FB7B42"/>
    <w:rsid w:val="00FD365F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94D27"/>
  <w15:chartTrackingRefBased/>
  <w15:docId w15:val="{3E2ED6B9-4D22-4BB3-811E-965590C9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64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442"/>
  </w:style>
  <w:style w:type="paragraph" w:styleId="Footer">
    <w:name w:val="footer"/>
    <w:basedOn w:val="Normal"/>
    <w:link w:val="FooterChar"/>
    <w:uiPriority w:val="99"/>
    <w:unhideWhenUsed/>
    <w:rsid w:val="00A5644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442"/>
  </w:style>
  <w:style w:type="paragraph" w:styleId="ListParagraph">
    <w:name w:val="List Paragraph"/>
    <w:basedOn w:val="Normal"/>
    <w:uiPriority w:val="34"/>
    <w:qFormat/>
    <w:rsid w:val="00BC5EA9"/>
    <w:pPr>
      <w:ind w:left="720"/>
      <w:contextualSpacing/>
    </w:pPr>
  </w:style>
  <w:style w:type="table" w:styleId="TableGrid">
    <w:name w:val="Table Grid"/>
    <w:basedOn w:val="TableNormal"/>
    <w:uiPriority w:val="39"/>
    <w:rsid w:val="00032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C3C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C3C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C3CB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C3C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CB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779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79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79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9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97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403EF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457FCE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rec/R-REC-P.1546-6-201908-I/en)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ta.gov.lv/dati/eng/dataset/rezgi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erec.europa.eu/sites/default/files/files/document_register_store/2020/10/BoR_%2820%29_165_BEREC_Guidelines_VHCN.pdf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4B924B5BDEBC6F4E9B01E6E549837A13" ma:contentTypeVersion="4" ma:contentTypeDescription="Izveidot jaunu dokumentu." ma:contentTypeScope="" ma:versionID="5c1440fc027c903bb9524c736c62f513">
  <xsd:schema xmlns:xsd="http://www.w3.org/2001/XMLSchema" xmlns:xs="http://www.w3.org/2001/XMLSchema" xmlns:p="http://schemas.microsoft.com/office/2006/metadata/properties" xmlns:ns2="c4872420-5a97-4400-af09-2f8d5d3abf0d" targetNamespace="http://schemas.microsoft.com/office/2006/metadata/properties" ma:root="true" ma:fieldsID="6c99a72e7cc768095dcae6e6163fe38e" ns2:_="">
    <xsd:import namespace="c4872420-5a97-4400-af09-2f8d5d3abf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872420-5a97-4400-af09-2f8d5d3ab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C77947-0A9F-4DE7-B155-EFC11D0B2F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6E98CC-8BA2-4C9B-B735-9652890856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4550759-16E8-4410-9ECD-B72E423FC3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0634FB-B9F1-45AE-A2F8-D29CA49DF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872420-5a97-4400-af09-2f8d5d3abf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2224</Words>
  <Characters>1268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Lipenberga</dc:creator>
  <cp:keywords/>
  <dc:description/>
  <cp:lastModifiedBy>Aiga Lipenberga</cp:lastModifiedBy>
  <cp:revision>2</cp:revision>
  <dcterms:created xsi:type="dcterms:W3CDTF">2023-04-28T08:09:00Z</dcterms:created>
  <dcterms:modified xsi:type="dcterms:W3CDTF">2023-04-28T08:09:00Z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0x0101004B924B5BDEBC6F4E9B01E6E549837A13</vt:lpwstr>
  </property>
</Properties>
</file>