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94" w:rsidRPr="00983478" w:rsidRDefault="004E5894" w:rsidP="004E5894">
      <w:pPr>
        <w:spacing w:before="130" w:after="0" w:line="260" w:lineRule="exact"/>
        <w:ind w:firstLine="539"/>
        <w:jc w:val="right"/>
        <w:rPr>
          <w:rFonts w:ascii="Cambria" w:eastAsia="Times New Roman" w:hAnsi="Cambria"/>
          <w:b/>
          <w:bCs/>
          <w:noProof/>
          <w:sz w:val="19"/>
          <w:szCs w:val="24"/>
        </w:rPr>
      </w:pPr>
      <w:r w:rsidRPr="00983478">
        <w:rPr>
          <w:rFonts w:ascii="Cambria" w:hAnsi="Cambria"/>
          <w:sz w:val="19"/>
          <w:szCs w:val="20"/>
        </w:rPr>
        <w:t>1.pielikums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Sabiedrisko pakalpojumu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regulēšanas komisijas</w:t>
      </w:r>
      <w:r>
        <w:rPr>
          <w:rFonts w:ascii="Cambria" w:hAnsi="Cambria"/>
          <w:sz w:val="19"/>
          <w:szCs w:val="20"/>
        </w:rPr>
        <w:t xml:space="preserve"> padomes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2017.gada 30.novembra lēmumam Nr.1/31</w:t>
      </w:r>
    </w:p>
    <w:p w:rsidR="004E5894" w:rsidRPr="003F4669" w:rsidRDefault="004E5894" w:rsidP="004E5894">
      <w:pPr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noProof/>
          <w:sz w:val="22"/>
          <w:szCs w:val="24"/>
        </w:rPr>
      </w:pPr>
      <w:r w:rsidRPr="003F4669">
        <w:rPr>
          <w:rFonts w:ascii="Cambria" w:eastAsia="Times New Roman" w:hAnsi="Cambria"/>
          <w:b/>
          <w:bCs/>
          <w:noProof/>
          <w:sz w:val="22"/>
          <w:szCs w:val="24"/>
        </w:rPr>
        <w:t>Iekšzemes balss telefonijas pakalpojuma</w:t>
      </w:r>
      <w:r w:rsidRPr="003F4669">
        <w:rPr>
          <w:rStyle w:val="FootnoteReference"/>
          <w:rFonts w:ascii="Cambria" w:eastAsia="Times New Roman" w:hAnsi="Cambria"/>
          <w:b/>
          <w:bCs/>
          <w:noProof/>
          <w:sz w:val="22"/>
          <w:szCs w:val="24"/>
        </w:rPr>
        <w:footnoteReference w:customMarkFollows="1" w:id="1"/>
        <w:sym w:font="Symbol" w:char="F02A"/>
      </w:r>
      <w:r w:rsidRPr="003F4669">
        <w:rPr>
          <w:rFonts w:ascii="Cambria" w:eastAsia="Times New Roman" w:hAnsi="Cambria"/>
          <w:b/>
          <w:bCs/>
          <w:noProof/>
          <w:sz w:val="22"/>
          <w:szCs w:val="24"/>
        </w:rPr>
        <w:t xml:space="preserve"> kvalitātes deklarācija</w:t>
      </w:r>
    </w:p>
    <w:p w:rsidR="004E5894" w:rsidRPr="00983478" w:rsidRDefault="004E5894" w:rsidP="004E5894">
      <w:pPr>
        <w:spacing w:before="130" w:after="0" w:line="260" w:lineRule="exact"/>
        <w:ind w:firstLine="539"/>
        <w:jc w:val="center"/>
        <w:rPr>
          <w:rFonts w:ascii="Cambria" w:eastAsia="Times New Roman" w:hAnsi="Cambria"/>
          <w:bCs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7"/>
        <w:gridCol w:w="3595"/>
      </w:tblGrid>
      <w:tr w:rsidR="004E5894" w:rsidRPr="00983478" w:rsidTr="0015216C">
        <w:trPr>
          <w:jc w:val="center"/>
        </w:trPr>
        <w:tc>
          <w:tcPr>
            <w:tcW w:w="4856" w:type="dxa"/>
          </w:tcPr>
          <w:p w:rsidR="004E5894" w:rsidRPr="00983478" w:rsidRDefault="004E5894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Elektronisko sakaru komersanta nosaukums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E5894" w:rsidRPr="00983478" w:rsidTr="0015216C">
              <w:tc>
                <w:tcPr>
                  <w:tcW w:w="3616" w:type="dxa"/>
                  <w:shd w:val="clear" w:color="auto" w:fill="E0E0E0"/>
                </w:tcPr>
                <w:bookmarkStart w:id="0" w:name="Teksts2"/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  <w:bookmarkEnd w:id="0"/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856" w:type="dxa"/>
          </w:tcPr>
          <w:p w:rsidR="004E5894" w:rsidRPr="00983478" w:rsidRDefault="004E5894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Vienotais reģistrācijas numurs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E5894" w:rsidRPr="00983478" w:rsidTr="0015216C">
              <w:tc>
                <w:tcPr>
                  <w:tcW w:w="3616" w:type="dxa"/>
                  <w:shd w:val="clear" w:color="auto" w:fill="E0E0E0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b/>
                <w:sz w:val="19"/>
                <w:szCs w:val="24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856" w:type="dxa"/>
          </w:tcPr>
          <w:p w:rsidR="004E5894" w:rsidRPr="00983478" w:rsidRDefault="004E5894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Deklarācijas gads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E5894" w:rsidRPr="00983478" w:rsidTr="0015216C">
              <w:tc>
                <w:tcPr>
                  <w:tcW w:w="3616" w:type="dxa"/>
                  <w:shd w:val="clear" w:color="auto" w:fill="E0E0E0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:rsidR="004E5894" w:rsidRPr="00983478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noProof/>
          <w:sz w:val="19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95"/>
        <w:gridCol w:w="1502"/>
        <w:gridCol w:w="1565"/>
      </w:tblGrid>
      <w:tr w:rsidR="004E5894" w:rsidRPr="00983478" w:rsidTr="0015216C">
        <w:trPr>
          <w:tblHeader/>
          <w:jc w:val="center"/>
        </w:trPr>
        <w:tc>
          <w:tcPr>
            <w:tcW w:w="3166" w:type="pct"/>
            <w:vMerge w:val="restar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b/>
                <w:bCs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noProof/>
                <w:sz w:val="19"/>
                <w:szCs w:val="24"/>
              </w:rPr>
              <w:t>Pakalpojumu kvalitātes parametrs</w:t>
            </w:r>
          </w:p>
        </w:tc>
        <w:tc>
          <w:tcPr>
            <w:tcW w:w="1834" w:type="pct"/>
            <w:gridSpan w:val="2"/>
            <w:vAlign w:val="center"/>
          </w:tcPr>
          <w:p w:rsidR="004E5894" w:rsidRPr="00983478" w:rsidRDefault="004E5894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noProof/>
                <w:sz w:val="19"/>
                <w:szCs w:val="24"/>
              </w:rPr>
              <w:t>Pakalpojumu kvalitātes parametra vērtība</w:t>
            </w: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Merge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</w:rPr>
            </w:pPr>
          </w:p>
        </w:tc>
        <w:tc>
          <w:tcPr>
            <w:tcW w:w="898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Fiksētā elektronisko sakaru tīklā</w:t>
            </w:r>
          </w:p>
        </w:tc>
        <w:tc>
          <w:tcPr>
            <w:tcW w:w="93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Mobilā elektronisko sakaru tīklā</w:t>
            </w: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1. Vidējais ierīkošanas laiks dienās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  <w:vertAlign w:val="superscript"/>
              </w:rPr>
              <w:t>(1)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–</w:t>
            </w: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 Bojājumu skaits</w:t>
            </w:r>
            <w:r w:rsidRPr="00983478">
              <w:rPr>
                <w:rFonts w:ascii="Cambria" w:eastAsia="Times New Roman" w:hAnsi="Cambria"/>
                <w:bCs/>
                <w:sz w:val="19"/>
                <w:szCs w:val="24"/>
                <w:vertAlign w:val="superscript"/>
              </w:rPr>
              <w:t>(2)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–</w:t>
            </w: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perscript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3. Vidējais bojājumu novēršanas laiks stundās</w:t>
            </w:r>
            <w:r w:rsidRPr="00983478">
              <w:rPr>
                <w:rFonts w:ascii="Cambria" w:eastAsia="Times New Roman" w:hAnsi="Cambria"/>
                <w:bCs/>
                <w:sz w:val="19"/>
                <w:szCs w:val="24"/>
                <w:vertAlign w:val="superscript"/>
              </w:rPr>
              <w:t>(3)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4. Nesekmīgo savienojumu koeficients procentos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  <w:vertAlign w:val="superscript"/>
              </w:rPr>
              <w:t>(4)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perscript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5. Vidējais savienošanas laiks sekundēs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(5)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</w:tr>
      <w:tr w:rsidR="004E5894" w:rsidRPr="00983478" w:rsidTr="0015216C">
        <w:trPr>
          <w:cantSplit/>
          <w:jc w:val="center"/>
        </w:trPr>
        <w:tc>
          <w:tcPr>
            <w:tcW w:w="3166" w:type="pct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6. Vidējā runas pārraides kvalitāte ballēs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(6)</w:t>
            </w:r>
          </w:p>
        </w:tc>
        <w:tc>
          <w:tcPr>
            <w:tcW w:w="898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≥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  <w:tc>
          <w:tcPr>
            <w:tcW w:w="936" w:type="pct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4E5894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≥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4E5894" w:rsidRPr="00983478" w:rsidRDefault="004E5894" w:rsidP="0015216C">
                  <w:pPr>
                    <w:spacing w:after="0" w:line="240" w:lineRule="auto"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u w:val="single"/>
              </w:rPr>
            </w:pPr>
          </w:p>
        </w:tc>
      </w:tr>
    </w:tbl>
    <w:p w:rsidR="004E5894" w:rsidRPr="00983478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  <w:vertAlign w:val="superscript"/>
        </w:rPr>
      </w:pPr>
      <w:r w:rsidRPr="00983478">
        <w:rPr>
          <w:rFonts w:ascii="Cambria" w:eastAsia="Times New Roman" w:hAnsi="Cambria"/>
          <w:sz w:val="19"/>
          <w:szCs w:val="24"/>
        </w:rPr>
        <w:t xml:space="preserve">Komersants, kurš balss telefonijas pakalpojuma nodrošināšanai izmanto </w:t>
      </w:r>
      <w:r w:rsidRPr="00983478">
        <w:rPr>
          <w:rFonts w:ascii="Cambria" w:eastAsia="Times New Roman" w:hAnsi="Cambria"/>
          <w:bCs/>
          <w:noProof/>
          <w:sz w:val="19"/>
          <w:szCs w:val="24"/>
        </w:rPr>
        <w:t xml:space="preserve">operatora iepriekšējas izvēles pakalpojumu vai operatora izvēles pakalpojumu, nosaka kvalitātes pakalpojuma parametra vērtības no </w:t>
      </w:r>
      <w:r>
        <w:rPr>
          <w:rFonts w:ascii="Cambria" w:eastAsia="Times New Roman" w:hAnsi="Cambria"/>
          <w:bCs/>
          <w:noProof/>
          <w:sz w:val="19"/>
          <w:szCs w:val="24"/>
        </w:rPr>
        <w:br/>
      </w:r>
      <w:r w:rsidRPr="00983478">
        <w:rPr>
          <w:rFonts w:ascii="Cambria" w:eastAsia="Times New Roman" w:hAnsi="Cambria"/>
          <w:bCs/>
          <w:noProof/>
          <w:sz w:val="19"/>
          <w:szCs w:val="24"/>
        </w:rPr>
        <w:t>2. – 6.punktam</w:t>
      </w:r>
      <w:r w:rsidRPr="00983478">
        <w:rPr>
          <w:rFonts w:ascii="Cambria" w:eastAsia="Times New Roman" w:hAnsi="Cambria"/>
          <w:noProof/>
          <w:sz w:val="19"/>
          <w:szCs w:val="24"/>
        </w:rPr>
        <w:t>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(1) </w:t>
      </w:r>
      <w:r w:rsidRPr="00C144EE">
        <w:rPr>
          <w:rFonts w:ascii="Cambria" w:eastAsia="Times New Roman" w:hAnsi="Cambria"/>
          <w:sz w:val="17"/>
          <w:szCs w:val="17"/>
        </w:rPr>
        <w:t>Vidējais dienu skaits no pieteikuma saņemšanas dienas līdz ierīkošanas dienai, balss telefonijas pakalpojuma nodrošināšanai fiksētā elektronisko sakaru tīklā.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>(2)</w:t>
      </w:r>
      <w:r w:rsidRPr="00C144EE">
        <w:rPr>
          <w:rFonts w:ascii="Cambria" w:eastAsia="Times New Roman" w:hAnsi="Cambria"/>
          <w:sz w:val="17"/>
          <w:szCs w:val="17"/>
        </w:rPr>
        <w:t xml:space="preserve"> Pieteikto bojājumu skaits uz vienu pieslēguma punktu fiksētā elektronisko sakaru tīklā.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>(3)</w:t>
      </w:r>
      <w:r w:rsidRPr="00C144EE">
        <w:rPr>
          <w:rFonts w:ascii="Cambria" w:eastAsia="Times New Roman" w:hAnsi="Cambria"/>
          <w:sz w:val="17"/>
          <w:szCs w:val="17"/>
        </w:rPr>
        <w:t xml:space="preserve"> Parametra vērtību norāda pilnās stundās</w:t>
      </w:r>
      <w:r w:rsidRPr="00C144EE">
        <w:rPr>
          <w:rFonts w:ascii="Cambria" w:eastAsia="Times New Roman" w:hAnsi="Cambria"/>
          <w:bCs/>
          <w:noProof/>
          <w:sz w:val="17"/>
          <w:szCs w:val="17"/>
        </w:rPr>
        <w:t>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(4) </w:t>
      </w:r>
      <w:r w:rsidRPr="00C144EE">
        <w:rPr>
          <w:rFonts w:ascii="Cambria" w:eastAsia="Times New Roman" w:hAnsi="Cambria"/>
          <w:sz w:val="17"/>
          <w:szCs w:val="17"/>
        </w:rPr>
        <w:t>Nesekmīgo savienojumu koeficients – parametrs, kas procentos nosaka nesekmīgo savienojumu skaita attiecību pret kopējo veikto savienojumu mēģinājumu skaitu.</w:t>
      </w:r>
    </w:p>
    <w:p w:rsidR="004E5894" w:rsidRPr="00983478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Nesekmīgs savienojums:</w:t>
      </w:r>
    </w:p>
    <w:p w:rsidR="004E5894" w:rsidRPr="00983478" w:rsidRDefault="004E5894" w:rsidP="004E5894">
      <w:pPr>
        <w:tabs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1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ar pareizi sastādītu, galalietotājam lietošanā piešķirtu numuru, 30 sekunžu laikā nekonstatējot izsaukuma kontroles signālu, aizņemtības signālu vai atbildi;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2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ar pareizi sastādītu, galalietotājam lietošanā piešķirtu numuru, konstatējot izsaukuma kontroles signālu nepareiza savienojuma gadījumā;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3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ar pareizi sastādītu, galalietotājam lietošanā piešķirtu numuru, konstatējot aizņemtības signālu, ja šo numuru neizmanto citam izsaukumam;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4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ar pareizi sastādītu, galalietotājam lietošanā piešķirtu numuru, konstatējot atbildi nepareiza savienojuma gadījumā;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5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 xml:space="preserve">savienojuma mēģinājums no fiksētā </w:t>
      </w:r>
      <w:r w:rsidRPr="00983478">
        <w:rPr>
          <w:rFonts w:ascii="Cambria" w:eastAsia="Times New Roman" w:hAnsi="Cambria"/>
          <w:bCs/>
          <w:sz w:val="19"/>
          <w:szCs w:val="24"/>
        </w:rPr>
        <w:t>elektronisko sakaru</w:t>
      </w:r>
      <w:r w:rsidRPr="00983478">
        <w:rPr>
          <w:rFonts w:ascii="Cambria" w:eastAsia="Times New Roman" w:hAnsi="Cambria"/>
          <w:sz w:val="19"/>
          <w:szCs w:val="24"/>
        </w:rPr>
        <w:t xml:space="preserve"> tīkla ar pareizi sastādītu, galalietotājam lietošanā piešķirtu numuru, konstatējot nepārtrauktu signālu;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lastRenderedPageBreak/>
        <w:t>6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 xml:space="preserve">savienojuma mēģinājums uz mobilo </w:t>
      </w:r>
      <w:r w:rsidRPr="00983478">
        <w:rPr>
          <w:rFonts w:ascii="Cambria" w:eastAsia="Times New Roman" w:hAnsi="Cambria"/>
          <w:bCs/>
          <w:sz w:val="19"/>
          <w:szCs w:val="24"/>
        </w:rPr>
        <w:t>elektronisko sakaru</w:t>
      </w:r>
      <w:r w:rsidRPr="00983478" w:rsidDel="006C5013">
        <w:rPr>
          <w:rFonts w:ascii="Cambria" w:eastAsia="Times New Roman" w:hAnsi="Cambria"/>
          <w:sz w:val="19"/>
          <w:szCs w:val="24"/>
        </w:rPr>
        <w:t xml:space="preserve"> </w:t>
      </w:r>
      <w:r w:rsidRPr="00983478">
        <w:rPr>
          <w:rFonts w:ascii="Cambria" w:eastAsia="Times New Roman" w:hAnsi="Cambria"/>
          <w:sz w:val="19"/>
          <w:szCs w:val="24"/>
        </w:rPr>
        <w:t>tīklu ar pareizi sastādītu, galalietotājam lietošanā piešķirtu numuru, konstatējot paziņojumu par to, ka galiekārta izslēgta vai atrodas ārpus uztveršanas zonas, ja galiekārta ir ieslēgta un atrodas uztveršanas zonā;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7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no mobilā elektronisko sakaru tīkla ar pareizi sastādītu, galalietotājam lietošanā piešķirtu numuru, savienojumam nenotiekot;</w:t>
      </w:r>
    </w:p>
    <w:p w:rsidR="004E5894" w:rsidRPr="00983478" w:rsidRDefault="004E5894" w:rsidP="004E5894">
      <w:pPr>
        <w:tabs>
          <w:tab w:val="left" w:pos="0"/>
          <w:tab w:val="left" w:pos="108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8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savienojuma mēģinājums ar pareizi sastādītu, galalietotājam lietošanā piešķirtu numuru, savienojumam zūdot izsaukuma laikā.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(5) </w:t>
      </w:r>
      <w:r w:rsidRPr="00C144EE">
        <w:rPr>
          <w:rFonts w:ascii="Cambria" w:eastAsia="Times New Roman" w:hAnsi="Cambria"/>
          <w:sz w:val="17"/>
          <w:szCs w:val="17"/>
        </w:rPr>
        <w:t>Vidējais savienošanas laiks – parametrs, kas sekundēs</w:t>
      </w:r>
      <w:r w:rsidRPr="00C144EE">
        <w:rPr>
          <w:rFonts w:ascii="Cambria" w:eastAsia="Times New Roman" w:hAnsi="Cambria"/>
          <w:color w:val="339966"/>
          <w:sz w:val="17"/>
          <w:szCs w:val="17"/>
        </w:rPr>
        <w:t xml:space="preserve"> </w:t>
      </w:r>
      <w:r w:rsidRPr="00C144EE">
        <w:rPr>
          <w:rFonts w:ascii="Cambria" w:eastAsia="Times New Roman" w:hAnsi="Cambria"/>
          <w:sz w:val="17"/>
          <w:szCs w:val="17"/>
        </w:rPr>
        <w:t>nosaka kopējo savienošanas laiku summas attiecību pret kopējo sekmīgo savienojumu skaitu.</w:t>
      </w:r>
    </w:p>
    <w:p w:rsidR="004E5894" w:rsidRPr="00983478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Savienošanas laiks – parametrs, kas sekundēs nosaka laika posmu no izsaucamā numura nosūtīšanas brīža līdz brīdim, kad konstatē izsaukuma kontroles signālu, aizņemtības signālu vai atbildi.</w:t>
      </w:r>
    </w:p>
    <w:p w:rsidR="004E5894" w:rsidRPr="00C144EE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(6) </w:t>
      </w:r>
      <w:r w:rsidRPr="00C144EE">
        <w:rPr>
          <w:rFonts w:ascii="Cambria" w:eastAsia="Times New Roman" w:hAnsi="Cambria"/>
          <w:sz w:val="17"/>
          <w:szCs w:val="17"/>
        </w:rPr>
        <w:t>Vidējā runas pārraides kvalitāte – parametrs, kas sekundēs nosaka vidējo aritmētisko vērtību no kopējo mērījumu skaita.</w:t>
      </w:r>
    </w:p>
    <w:p w:rsidR="004E5894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Runas pārraides kvalitāti nosaka, izmantojot PESQ</w:t>
      </w:r>
      <w:r w:rsidRPr="00983478">
        <w:rPr>
          <w:rStyle w:val="FootnoteReference"/>
          <w:rFonts w:ascii="Cambria" w:eastAsia="Times New Roman" w:hAnsi="Cambria"/>
          <w:sz w:val="19"/>
          <w:szCs w:val="24"/>
        </w:rPr>
        <w:footnoteReference w:customMarkFollows="1" w:id="2"/>
        <w:t>1</w:t>
      </w:r>
      <w:r w:rsidRPr="00983478">
        <w:rPr>
          <w:rFonts w:ascii="Cambria" w:eastAsia="Times New Roman" w:hAnsi="Cambria"/>
          <w:sz w:val="19"/>
          <w:szCs w:val="24"/>
        </w:rPr>
        <w:t xml:space="preserve"> vai POLQA</w:t>
      </w:r>
      <w:r w:rsidRPr="00983478">
        <w:rPr>
          <w:rStyle w:val="FootnoteReference"/>
          <w:rFonts w:ascii="Cambria" w:eastAsia="Times New Roman" w:hAnsi="Cambria"/>
          <w:sz w:val="19"/>
          <w:szCs w:val="24"/>
        </w:rPr>
        <w:footnoteReference w:customMarkFollows="1" w:id="3"/>
        <w:t>2</w:t>
      </w:r>
      <w:r w:rsidRPr="00983478">
        <w:rPr>
          <w:rFonts w:ascii="Cambria" w:eastAsia="Times New Roman" w:hAnsi="Cambria"/>
          <w:sz w:val="19"/>
          <w:szCs w:val="24"/>
        </w:rPr>
        <w:t xml:space="preserve"> algoritmu.</w:t>
      </w:r>
    </w:p>
    <w:p w:rsidR="004E5894" w:rsidRPr="00983478" w:rsidRDefault="004E5894" w:rsidP="004E5894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72"/>
        <w:gridCol w:w="217"/>
        <w:gridCol w:w="307"/>
        <w:gridCol w:w="329"/>
        <w:gridCol w:w="611"/>
        <w:gridCol w:w="1614"/>
        <w:gridCol w:w="4512"/>
      </w:tblGrid>
      <w:tr w:rsidR="004E5894" w:rsidRPr="00983478" w:rsidTr="0015216C">
        <w:trPr>
          <w:jc w:val="center"/>
        </w:trPr>
        <w:tc>
          <w:tcPr>
            <w:tcW w:w="1052" w:type="dxa"/>
            <w:gridSpan w:val="2"/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22" w:type="dxa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48" w:type="dxa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660" w:type="dxa"/>
            <w:vAlign w:val="center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940" w:type="dxa"/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59" w:type="dxa"/>
            <w:vAlign w:val="center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322" w:type="dxa"/>
            <w:gridSpan w:val="6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322" w:type="dxa"/>
            <w:gridSpan w:val="6"/>
            <w:vAlign w:val="center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322" w:type="dxa"/>
            <w:gridSpan w:val="6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259" w:type="dxa"/>
            <w:tcBorders>
              <w:top w:val="single" w:sz="4" w:space="0" w:color="auto"/>
            </w:tcBorders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4E5894" w:rsidRPr="00983478" w:rsidTr="0015216C">
        <w:trPr>
          <w:jc w:val="center"/>
        </w:trPr>
        <w:tc>
          <w:tcPr>
            <w:tcW w:w="4322" w:type="dxa"/>
            <w:gridSpan w:val="6"/>
            <w:tcBorders>
              <w:bottom w:val="single" w:sz="4" w:space="0" w:color="auto"/>
            </w:tcBorders>
          </w:tcPr>
          <w:p w:rsidR="004E5894" w:rsidRPr="00983478" w:rsidRDefault="004E5894" w:rsidP="0015216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0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4322" w:type="dxa"/>
            <w:gridSpan w:val="6"/>
            <w:tcBorders>
              <w:top w:val="single" w:sz="4" w:space="0" w:color="auto"/>
            </w:tcBorders>
          </w:tcPr>
          <w:p w:rsidR="004E5894" w:rsidRPr="00983478" w:rsidRDefault="004E5894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790" w:type="dxa"/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532" w:type="dxa"/>
            <w:gridSpan w:val="5"/>
            <w:tcBorders>
              <w:bottom w:val="single" w:sz="4" w:space="0" w:color="auto"/>
            </w:tcBorders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790" w:type="dxa"/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532" w:type="dxa"/>
            <w:gridSpan w:val="5"/>
            <w:vAlign w:val="bottom"/>
          </w:tcPr>
          <w:p w:rsidR="004E5894" w:rsidRPr="00983478" w:rsidRDefault="004E5894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4E5894" w:rsidRPr="00983478" w:rsidTr="0015216C">
        <w:trPr>
          <w:jc w:val="center"/>
        </w:trPr>
        <w:tc>
          <w:tcPr>
            <w:tcW w:w="790" w:type="dxa"/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532" w:type="dxa"/>
            <w:gridSpan w:val="5"/>
            <w:tcBorders>
              <w:bottom w:val="single" w:sz="4" w:space="0" w:color="auto"/>
            </w:tcBorders>
            <w:vAlign w:val="bottom"/>
          </w:tcPr>
          <w:p w:rsidR="004E5894" w:rsidRPr="00983478" w:rsidRDefault="004E5894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259" w:type="dxa"/>
          </w:tcPr>
          <w:p w:rsidR="004E5894" w:rsidRPr="00983478" w:rsidRDefault="004E5894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</w:tbl>
    <w:p w:rsidR="00F31E5C" w:rsidRDefault="00F31E5C">
      <w:bookmarkStart w:id="1" w:name="_GoBack"/>
      <w:bookmarkEnd w:id="1"/>
    </w:p>
    <w:sectPr w:rsidR="00F31E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94" w:rsidRDefault="004E5894" w:rsidP="004E5894">
      <w:pPr>
        <w:spacing w:after="0" w:line="240" w:lineRule="auto"/>
      </w:pPr>
      <w:r>
        <w:separator/>
      </w:r>
    </w:p>
  </w:endnote>
  <w:endnote w:type="continuationSeparator" w:id="0">
    <w:p w:rsidR="004E5894" w:rsidRDefault="004E5894" w:rsidP="004E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94" w:rsidRDefault="004E5894" w:rsidP="004E5894">
      <w:pPr>
        <w:spacing w:after="0" w:line="240" w:lineRule="auto"/>
      </w:pPr>
      <w:r>
        <w:separator/>
      </w:r>
    </w:p>
  </w:footnote>
  <w:footnote w:type="continuationSeparator" w:id="0">
    <w:p w:rsidR="004E5894" w:rsidRDefault="004E5894" w:rsidP="004E5894">
      <w:pPr>
        <w:spacing w:after="0" w:line="240" w:lineRule="auto"/>
      </w:pPr>
      <w:r>
        <w:continuationSeparator/>
      </w:r>
    </w:p>
  </w:footnote>
  <w:footnote w:id="1">
    <w:p w:rsidR="004E5894" w:rsidRPr="00983478" w:rsidRDefault="004E5894" w:rsidP="004E5894">
      <w:pPr>
        <w:pStyle w:val="FootnoteText"/>
        <w:jc w:val="both"/>
        <w:rPr>
          <w:rFonts w:ascii="Cambria" w:hAnsi="Cambria"/>
          <w:sz w:val="16"/>
          <w:szCs w:val="16"/>
        </w:rPr>
      </w:pPr>
      <w:r w:rsidRPr="00983478">
        <w:rPr>
          <w:rStyle w:val="FootnoteReference"/>
          <w:rFonts w:ascii="Cambria" w:hAnsi="Cambria"/>
          <w:sz w:val="16"/>
          <w:szCs w:val="16"/>
        </w:rPr>
        <w:sym w:font="Symbol" w:char="F02A"/>
      </w:r>
      <w:r w:rsidRPr="00983478">
        <w:rPr>
          <w:rFonts w:ascii="Cambria" w:eastAsia="Times New Roman" w:hAnsi="Cambria"/>
          <w:sz w:val="16"/>
          <w:szCs w:val="16"/>
        </w:rPr>
        <w:t>iekšzemes balss telefonijas pakalpojums fiksētā elektronisko sakaru tīklā un iekšzemes balss telefonijas pakalpojums</w:t>
      </w:r>
      <w:r w:rsidRPr="00983478" w:rsidDel="00BF4152">
        <w:rPr>
          <w:rFonts w:ascii="Cambria" w:eastAsia="Times New Roman" w:hAnsi="Cambria"/>
          <w:sz w:val="16"/>
          <w:szCs w:val="16"/>
        </w:rPr>
        <w:t xml:space="preserve"> </w:t>
      </w:r>
      <w:r w:rsidRPr="00983478">
        <w:rPr>
          <w:rFonts w:ascii="Cambria" w:eastAsia="Times New Roman" w:hAnsi="Cambria"/>
          <w:sz w:val="16"/>
          <w:szCs w:val="16"/>
        </w:rPr>
        <w:t>mobilā elektronisko sakaru tīklā</w:t>
      </w:r>
    </w:p>
  </w:footnote>
  <w:footnote w:id="2">
    <w:p w:rsidR="004E5894" w:rsidRPr="00983478" w:rsidRDefault="004E5894" w:rsidP="004E5894">
      <w:pPr>
        <w:pStyle w:val="FootnoteText"/>
        <w:jc w:val="both"/>
        <w:rPr>
          <w:rFonts w:ascii="Cambria" w:hAnsi="Cambria"/>
          <w:sz w:val="16"/>
          <w:szCs w:val="16"/>
        </w:rPr>
      </w:pPr>
      <w:r w:rsidRPr="00983478">
        <w:rPr>
          <w:rStyle w:val="FootnoteReference"/>
          <w:rFonts w:ascii="Cambria" w:hAnsi="Cambria"/>
          <w:sz w:val="16"/>
          <w:szCs w:val="16"/>
        </w:rPr>
        <w:t>1</w:t>
      </w:r>
      <w:r w:rsidRPr="00983478">
        <w:rPr>
          <w:rFonts w:ascii="Cambria" w:hAnsi="Cambria"/>
          <w:sz w:val="16"/>
          <w:szCs w:val="16"/>
        </w:rPr>
        <w:t xml:space="preserve"> angļu val. – </w:t>
      </w:r>
      <w:r w:rsidRPr="00983478">
        <w:rPr>
          <w:rFonts w:ascii="Cambria" w:hAnsi="Cambria"/>
          <w:i/>
          <w:sz w:val="16"/>
          <w:szCs w:val="16"/>
          <w:lang w:val="en-US"/>
        </w:rPr>
        <w:t>Perceptual Evaluation of Speech Quality</w:t>
      </w:r>
    </w:p>
  </w:footnote>
  <w:footnote w:id="3">
    <w:p w:rsidR="004E5894" w:rsidRPr="00983478" w:rsidRDefault="004E5894" w:rsidP="004E5894">
      <w:pPr>
        <w:pStyle w:val="FootnoteText"/>
        <w:jc w:val="both"/>
        <w:rPr>
          <w:rFonts w:ascii="Cambria" w:hAnsi="Cambria"/>
          <w:sz w:val="16"/>
          <w:szCs w:val="16"/>
        </w:rPr>
      </w:pPr>
      <w:r w:rsidRPr="00983478">
        <w:rPr>
          <w:rStyle w:val="FootnoteReference"/>
          <w:rFonts w:ascii="Cambria" w:hAnsi="Cambria"/>
          <w:sz w:val="16"/>
          <w:szCs w:val="16"/>
        </w:rPr>
        <w:t>2</w:t>
      </w:r>
      <w:r w:rsidRPr="00983478">
        <w:rPr>
          <w:rFonts w:ascii="Cambria" w:hAnsi="Cambria"/>
          <w:sz w:val="16"/>
          <w:szCs w:val="16"/>
        </w:rPr>
        <w:t xml:space="preserve"> angļu val. – </w:t>
      </w:r>
      <w:r w:rsidRPr="00983478">
        <w:rPr>
          <w:rFonts w:ascii="Cambria" w:hAnsi="Cambria"/>
          <w:i/>
          <w:sz w:val="16"/>
          <w:szCs w:val="16"/>
          <w:lang w:val="en-GB"/>
        </w:rPr>
        <w:t>Perceptual Objective Listening Quality Assessment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94"/>
    <w:rsid w:val="004E5894"/>
    <w:rsid w:val="00F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5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89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E58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5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89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E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2448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sandra.spulge</cp:lastModifiedBy>
  <cp:revision>1</cp:revision>
  <dcterms:created xsi:type="dcterms:W3CDTF">2017-12-08T07:08:00Z</dcterms:created>
  <dcterms:modified xsi:type="dcterms:W3CDTF">2017-12-08T07:09:00Z</dcterms:modified>
</cp:coreProperties>
</file>