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1A1" w:rsidRDefault="00C431A1">
      <w:pPr>
        <w:pStyle w:val="Bodytext40"/>
        <w:shd w:val="clear" w:color="auto" w:fill="auto"/>
      </w:pPr>
      <w:bookmarkStart w:id="0" w:name="_GoBack"/>
      <w:bookmarkEnd w:id="0"/>
      <w:r>
        <w:rPr>
          <w:lang w:bidi="lv-LV"/>
        </w:rPr>
        <w:t>Elektroenerģijas pārvades sistēmu operatoru Eiropas tīkls</w:t>
      </w:r>
    </w:p>
    <w:p w:rsidR="00C431A1" w:rsidRDefault="00C431A1">
      <w:pPr>
        <w:pStyle w:val="Bodytext30"/>
        <w:shd w:val="clear" w:color="auto" w:fill="auto"/>
      </w:pPr>
      <w:r>
        <w:rPr>
          <w:lang w:bidi="lv-LV"/>
        </w:rPr>
        <w:t xml:space="preserve">Visu PSO priekšlikums attiecībā uz galvenajām organizatoriskajām prasībām, lomām un atbildību </w:t>
      </w:r>
      <w:r>
        <w:rPr>
          <w:i/>
          <w:lang w:bidi="lv-LV"/>
        </w:rPr>
        <w:t>(KORRR)</w:t>
      </w:r>
      <w:r>
        <w:rPr>
          <w:lang w:bidi="lv-LV"/>
        </w:rPr>
        <w:t xml:space="preserve"> saistībā uz datu apmaiņu atbilstīgi 40. panta 6. punktam Komisijas Regulā (ES) 2017/1485 (2017. gada 2. augusts), ar ko izveido elektroenerģijas pārvades sistēmas darbības vadlīnijas</w:t>
      </w:r>
    </w:p>
    <w:p w:rsidR="00C431A1" w:rsidRDefault="00826A66">
      <w:pPr>
        <w:pStyle w:val="Bodytext50"/>
        <w:shd w:val="clear" w:color="auto" w:fill="auto"/>
        <w:sectPr w:rsidR="00C431A1">
          <w:footerReference w:type="even" r:id="rId7"/>
          <w:footerReference w:type="default" r:id="rId8"/>
          <w:pgSz w:w="11900" w:h="16840"/>
          <w:pgMar w:top="1182" w:right="1091" w:bottom="1182" w:left="1330" w:header="754" w:footer="3" w:gutter="0"/>
          <w:pgNumType w:start="1"/>
          <w:cols w:space="720"/>
          <w:noEndnote/>
          <w:docGrid w:linePitch="360"/>
        </w:sectPr>
      </w:pPr>
      <w:r>
        <w:rPr>
          <w:lang w:bidi="lv-LV"/>
        </w:rPr>
        <w:t>01/10</w:t>
      </w:r>
      <w:r w:rsidR="00C431A1">
        <w:rPr>
          <w:lang w:bidi="lv-LV"/>
        </w:rPr>
        <w:t>/2018</w:t>
      </w:r>
    </w:p>
    <w:p w:rsidR="009A7B96" w:rsidRPr="009A7B96" w:rsidRDefault="00C431A1">
      <w:pPr>
        <w:pStyle w:val="Saturs1"/>
        <w:tabs>
          <w:tab w:val="right" w:leader="dot" w:pos="9589"/>
        </w:tabs>
        <w:rPr>
          <w:rFonts w:asciiTheme="minorHAnsi" w:eastAsiaTheme="minorEastAsia" w:hAnsiTheme="minorHAnsi" w:cstheme="minorBidi"/>
          <w:noProof/>
          <w:color w:val="auto"/>
          <w:sz w:val="20"/>
          <w:szCs w:val="20"/>
          <w:lang w:eastAsia="lv-LV" w:bidi="ar-SA"/>
        </w:rPr>
      </w:pPr>
      <w:r w:rsidRPr="009A7B96">
        <w:rPr>
          <w:sz w:val="20"/>
          <w:szCs w:val="20"/>
          <w:lang w:bidi="lv-LV"/>
        </w:rPr>
        <w:lastRenderedPageBreak/>
        <w:fldChar w:fldCharType="begin"/>
      </w:r>
      <w:r w:rsidRPr="009A7B96">
        <w:rPr>
          <w:sz w:val="20"/>
          <w:szCs w:val="20"/>
          <w:lang w:bidi="lv-LV"/>
        </w:rPr>
        <w:instrText xml:space="preserve"> TOC \o "1-5" \h \z </w:instrText>
      </w:r>
      <w:r w:rsidRPr="009A7B96">
        <w:rPr>
          <w:sz w:val="20"/>
          <w:szCs w:val="20"/>
          <w:lang w:bidi="lv-LV"/>
        </w:rPr>
        <w:fldChar w:fldCharType="separate"/>
      </w:r>
      <w:hyperlink w:anchor="_Toc531179775" w:history="1">
        <w:r w:rsidR="009A7B96" w:rsidRPr="009A7B96">
          <w:rPr>
            <w:rStyle w:val="Hipersaite"/>
            <w:noProof/>
            <w:sz w:val="20"/>
            <w:szCs w:val="20"/>
            <w:lang w:bidi="lv-LV"/>
          </w:rPr>
          <w:t>Tā kā</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_Toc531179775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4</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76" w:history="1">
        <w:r w:rsidR="009A7B96" w:rsidRPr="009A7B96">
          <w:rPr>
            <w:rStyle w:val="Hipersaite"/>
            <w:noProof/>
            <w:sz w:val="20"/>
            <w:szCs w:val="20"/>
            <w:lang w:bidi="lv-LV"/>
          </w:rPr>
          <w:t>1. SADAĻA</w:t>
        </w:r>
        <w:r w:rsidR="009A7B96" w:rsidRPr="009A7B96">
          <w:rPr>
            <w:rStyle w:val="Hipersaite"/>
            <w:rFonts w:ascii="Times New Roman" w:hAnsi="Times New Roman" w:cs="Times New Roman"/>
            <w:i/>
            <w:noProof/>
            <w:sz w:val="20"/>
            <w:szCs w:val="20"/>
            <w:lang w:bidi="lv-LV"/>
          </w:rPr>
          <w:t xml:space="preserve"> </w:t>
        </w:r>
        <w:r w:rsidR="009A7B96" w:rsidRPr="009A7B96">
          <w:rPr>
            <w:rStyle w:val="Hipersaite"/>
            <w:noProof/>
            <w:sz w:val="20"/>
            <w:szCs w:val="20"/>
            <w:lang w:bidi="lv-LV"/>
          </w:rPr>
          <w:t>Vispārīgie nosacījumi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_Toc531179776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6</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77" w:history="1">
        <w:r w:rsidR="009A7B96" w:rsidRPr="009A7B96">
          <w:rPr>
            <w:rStyle w:val="Hipersaite"/>
            <w:rFonts w:ascii="Times New Roman" w:hAnsi="Times New Roman" w:cs="Times New Roman"/>
            <w:i/>
            <w:noProof/>
            <w:sz w:val="20"/>
            <w:szCs w:val="20"/>
            <w:lang w:bidi="lv-LV"/>
          </w:rPr>
          <w:t>1. punkts Priekšmets un darbības joma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_Toc531179777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6</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78" w:history="1">
        <w:r w:rsidR="009A7B96" w:rsidRPr="009A7B96">
          <w:rPr>
            <w:rStyle w:val="Hipersaite"/>
            <w:rFonts w:ascii="Times New Roman" w:hAnsi="Times New Roman" w:cs="Times New Roman"/>
            <w:i/>
            <w:noProof/>
            <w:sz w:val="20"/>
            <w:szCs w:val="20"/>
            <w:lang w:bidi="lv-LV"/>
          </w:rPr>
          <w:t>2. punkts Definīcijas</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_Toc531179778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7</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79" w:history="1">
        <w:r w:rsidR="009A7B96" w:rsidRPr="009A7B96">
          <w:rPr>
            <w:rStyle w:val="Hipersaite"/>
            <w:rFonts w:ascii="Times New Roman" w:hAnsi="Times New Roman" w:cs="Times New Roman"/>
            <w:i/>
            <w:noProof/>
            <w:sz w:val="20"/>
            <w:szCs w:val="20"/>
            <w:lang w:bidi="lv-LV"/>
          </w:rPr>
          <w:t>3. punkts Vispārīgā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_Toc531179779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7</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0" w:history="1">
        <w:r w:rsidR="009A7B96" w:rsidRPr="009A7B96">
          <w:rPr>
            <w:rStyle w:val="Hipersaite"/>
            <w:rFonts w:ascii="Times New Roman" w:hAnsi="Times New Roman" w:cs="Times New Roman"/>
            <w:i/>
            <w:noProof/>
            <w:sz w:val="20"/>
            <w:szCs w:val="20"/>
            <w:lang w:bidi="lv-LV"/>
          </w:rPr>
          <w:t>4. punkts Konfidencialitāte</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_Toc531179780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8</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1" w:history="1">
        <w:r w:rsidR="009A7B96" w:rsidRPr="009A7B96">
          <w:rPr>
            <w:rStyle w:val="Hipersaite"/>
            <w:rFonts w:ascii="Times New Roman" w:hAnsi="Times New Roman" w:cs="Times New Roman"/>
            <w:i/>
            <w:noProof/>
            <w:sz w:val="20"/>
            <w:szCs w:val="20"/>
            <w:lang w:bidi="lv-LV"/>
          </w:rPr>
          <w:t>5. punkts Piekļuve informācijai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_Toc531179781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8</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2" w:history="1">
        <w:r w:rsidR="009A7B96" w:rsidRPr="009A7B96">
          <w:rPr>
            <w:rStyle w:val="Hipersaite"/>
            <w:noProof/>
            <w:sz w:val="20"/>
            <w:szCs w:val="20"/>
            <w:lang w:bidi="lv-LV"/>
          </w:rPr>
          <w:t>2. SADAĻA</w:t>
        </w:r>
        <w:r w:rsidR="009A7B96" w:rsidRPr="009A7B96">
          <w:rPr>
            <w:rStyle w:val="Hipersaite"/>
            <w:rFonts w:ascii="Times New Roman" w:hAnsi="Times New Roman" w:cs="Times New Roman"/>
            <w:i/>
            <w:noProof/>
            <w:sz w:val="20"/>
            <w:szCs w:val="20"/>
            <w:lang w:bidi="lv-LV"/>
          </w:rPr>
          <w:t xml:space="preserve"> </w:t>
        </w:r>
        <w:r w:rsidR="009A7B96" w:rsidRPr="009A7B96">
          <w:rPr>
            <w:rStyle w:val="Hipersaite"/>
            <w:noProof/>
            <w:sz w:val="20"/>
            <w:szCs w:val="20"/>
            <w:lang w:bidi="lv-LV"/>
          </w:rPr>
          <w:t>Galvenās organizatoriskās prasības, lomas un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_Toc531179782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9</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3" w:history="1">
        <w:r w:rsidR="009A7B96" w:rsidRPr="009A7B96">
          <w:rPr>
            <w:rStyle w:val="Hipersaite"/>
            <w:noProof/>
            <w:sz w:val="20"/>
            <w:szCs w:val="20"/>
            <w:lang w:bidi="lv-LV"/>
          </w:rPr>
          <w:t>1. nodaļa</w:t>
        </w:r>
        <w:r w:rsidR="009A7B96" w:rsidRPr="009A7B96">
          <w:rPr>
            <w:rStyle w:val="Hipersaite"/>
            <w:rFonts w:ascii="Times New Roman" w:hAnsi="Times New Roman" w:cs="Times New Roman"/>
            <w:i/>
            <w:noProof/>
            <w:sz w:val="20"/>
            <w:szCs w:val="20"/>
            <w:lang w:bidi="lv-LV"/>
          </w:rPr>
          <w:t xml:space="preserve"> </w:t>
        </w:r>
        <w:r w:rsidR="009A7B96" w:rsidRPr="009A7B96">
          <w:rPr>
            <w:rStyle w:val="Hipersaite"/>
            <w:noProof/>
            <w:sz w:val="20"/>
            <w:szCs w:val="20"/>
            <w:lang w:bidi="lv-LV"/>
          </w:rPr>
          <w:t>PSO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_Toc531179783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9</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4" w:history="1">
        <w:r w:rsidR="009A7B96" w:rsidRPr="009A7B96">
          <w:rPr>
            <w:rStyle w:val="Hipersaite"/>
            <w:rFonts w:ascii="Times New Roman" w:hAnsi="Times New Roman" w:cs="Times New Roman"/>
            <w:i/>
            <w:noProof/>
            <w:sz w:val="20"/>
            <w:szCs w:val="20"/>
            <w:lang w:bidi="lv-LV"/>
          </w:rPr>
          <w:t>6. punkts Vispārīgā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_Toc531179784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9</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5" w:history="1">
        <w:r w:rsidR="009A7B96" w:rsidRPr="009A7B96">
          <w:rPr>
            <w:rStyle w:val="Hipersaite"/>
            <w:noProof/>
            <w:sz w:val="20"/>
            <w:szCs w:val="20"/>
            <w:lang w:bidi="lv-LV"/>
          </w:rPr>
          <w:t>Strukturālie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_Toc531179785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10</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6" w:history="1">
        <w:r w:rsidR="009A7B96" w:rsidRPr="009A7B96">
          <w:rPr>
            <w:rStyle w:val="Hipersaite"/>
            <w:rFonts w:ascii="Times New Roman" w:hAnsi="Times New Roman" w:cs="Times New Roman"/>
            <w:i/>
            <w:noProof/>
            <w:sz w:val="20"/>
            <w:szCs w:val="20"/>
            <w:lang w:bidi="lv-LV"/>
          </w:rPr>
          <w:t>7. punkts PSO izmantotie strukturālie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_Toc531179786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10</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7" w:history="1">
        <w:r w:rsidR="009A7B96" w:rsidRPr="009A7B96">
          <w:rPr>
            <w:rStyle w:val="Hipersaite"/>
            <w:rFonts w:ascii="Times New Roman" w:hAnsi="Times New Roman" w:cs="Times New Roman"/>
            <w:i/>
            <w:noProof/>
            <w:sz w:val="20"/>
            <w:szCs w:val="20"/>
            <w:lang w:bidi="lv-LV"/>
          </w:rPr>
          <w:t>8. punkts Paziņojums par izmaiņām</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_Toc531179787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10</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8" w:history="1">
        <w:r w:rsidR="009A7B96" w:rsidRPr="009A7B96">
          <w:rPr>
            <w:rStyle w:val="Hipersaite"/>
            <w:noProof/>
            <w:sz w:val="20"/>
            <w:szCs w:val="20"/>
            <w:lang w:bidi="lv-LV"/>
          </w:rPr>
          <w:t>Grafiku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_Toc531179788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10</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89" w:history="1">
        <w:r w:rsidR="009A7B96" w:rsidRPr="009A7B96">
          <w:rPr>
            <w:rStyle w:val="Hipersaite"/>
            <w:rFonts w:ascii="Times New Roman" w:hAnsi="Times New Roman" w:cs="Times New Roman"/>
            <w:i/>
            <w:noProof/>
            <w:sz w:val="20"/>
            <w:szCs w:val="20"/>
            <w:lang w:bidi="lv-LV"/>
          </w:rPr>
          <w:t>9. punkts PSO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_Toc531179789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10</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0" w:history="1">
        <w:r w:rsidR="009A7B96" w:rsidRPr="009A7B96">
          <w:rPr>
            <w:rStyle w:val="Hipersaite"/>
            <w:noProof/>
            <w:sz w:val="20"/>
            <w:szCs w:val="20"/>
            <w:lang w:bidi="lv-LV"/>
          </w:rPr>
          <w:t>Reāllaika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_Toc531179790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11</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1" w:history="1">
        <w:r w:rsidR="009A7B96" w:rsidRPr="009A7B96">
          <w:rPr>
            <w:rStyle w:val="Hipersaite"/>
            <w:rFonts w:ascii="Times New Roman" w:hAnsi="Times New Roman" w:cs="Times New Roman"/>
            <w:i/>
            <w:noProof/>
            <w:sz w:val="20"/>
            <w:szCs w:val="20"/>
            <w:lang w:bidi="lv-LV"/>
          </w:rPr>
          <w:t>10. punkts Reāllaika informācijas formāts</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_Toc531179791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11</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2" w:history="1">
        <w:r w:rsidR="009A7B96" w:rsidRPr="009A7B96">
          <w:rPr>
            <w:rStyle w:val="Hipersaite"/>
            <w:noProof/>
            <w:sz w:val="20"/>
            <w:szCs w:val="20"/>
            <w:lang w:bidi="lv-LV"/>
          </w:rPr>
          <w:t>2. nodaļa</w:t>
        </w:r>
        <w:r w:rsidR="009A7B96" w:rsidRPr="009A7B96">
          <w:rPr>
            <w:rStyle w:val="Hipersaite"/>
            <w:rFonts w:ascii="Times New Roman" w:hAnsi="Times New Roman" w:cs="Times New Roman"/>
            <w:i/>
            <w:noProof/>
            <w:sz w:val="20"/>
            <w:szCs w:val="20"/>
            <w:lang w:bidi="lv-LV"/>
          </w:rPr>
          <w:t xml:space="preserve"> </w:t>
        </w:r>
        <w:r w:rsidR="009A7B96" w:rsidRPr="009A7B96">
          <w:rPr>
            <w:rStyle w:val="Hipersaite"/>
            <w:noProof/>
            <w:sz w:val="20"/>
            <w:szCs w:val="20"/>
            <w:lang w:bidi="lv-LV"/>
          </w:rPr>
          <w:t>SSO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_Toc531179792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11</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3" w:history="1">
        <w:r w:rsidR="009A7B96" w:rsidRPr="009A7B96">
          <w:rPr>
            <w:rStyle w:val="Hipersaite"/>
            <w:noProof/>
            <w:sz w:val="20"/>
            <w:szCs w:val="20"/>
            <w:lang w:bidi="lv-LV"/>
          </w:rPr>
          <w:t>Strukturālie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_Toc531179793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11</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4" w:history="1">
        <w:r w:rsidR="009A7B96" w:rsidRPr="009A7B96">
          <w:rPr>
            <w:rStyle w:val="Hipersaite"/>
            <w:rFonts w:ascii="Times New Roman" w:hAnsi="Times New Roman" w:cs="Times New Roman"/>
            <w:i/>
            <w:noProof/>
            <w:sz w:val="20"/>
            <w:szCs w:val="20"/>
            <w:lang w:bidi="lv-LV"/>
          </w:rPr>
          <w:t>11. punkts Paziņojums par izmaiņām</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_Toc531179794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11</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5" w:history="1">
        <w:r w:rsidR="009A7B96" w:rsidRPr="009A7B96">
          <w:rPr>
            <w:rStyle w:val="Hipersaite"/>
            <w:rFonts w:asciiTheme="majorHAnsi" w:eastAsiaTheme="majorEastAsia" w:hAnsiTheme="majorHAnsi" w:cstheme="majorBidi"/>
            <w:noProof/>
            <w:sz w:val="20"/>
            <w:szCs w:val="20"/>
            <w:lang w:bidi="lv-LV"/>
          </w:rPr>
          <w:t>Grafiku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_Toc531179795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12</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6" w:history="1">
        <w:r w:rsidR="009A7B96" w:rsidRPr="009A7B96">
          <w:rPr>
            <w:rStyle w:val="Hipersaite"/>
            <w:rFonts w:ascii="Times New Roman" w:hAnsi="Times New Roman" w:cs="Times New Roman"/>
            <w:i/>
            <w:noProof/>
            <w:sz w:val="20"/>
            <w:szCs w:val="20"/>
            <w:lang w:bidi="lv-LV"/>
          </w:rPr>
          <w:t>12. punkts SSO tiesības un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_Toc531179796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12</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7" w:history="1">
        <w:r w:rsidR="009A7B96" w:rsidRPr="009A7B96">
          <w:rPr>
            <w:rStyle w:val="Hipersaite"/>
            <w:rFonts w:asciiTheme="majorHAnsi" w:eastAsiaTheme="majorEastAsia" w:hAnsiTheme="majorHAnsi" w:cstheme="majorBidi"/>
            <w:noProof/>
            <w:sz w:val="20"/>
            <w:szCs w:val="20"/>
            <w:lang w:bidi="lv-LV"/>
          </w:rPr>
          <w:t>Reāllaika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_Toc531179797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12</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8" w:history="1">
        <w:r w:rsidR="009A7B96" w:rsidRPr="009A7B96">
          <w:rPr>
            <w:rStyle w:val="Hipersaite"/>
            <w:rFonts w:ascii="Times New Roman" w:hAnsi="Times New Roman" w:cs="Times New Roman"/>
            <w:i/>
            <w:noProof/>
            <w:sz w:val="20"/>
            <w:szCs w:val="20"/>
            <w:lang w:bidi="lv-LV"/>
          </w:rPr>
          <w:t>13. punkts SSO sniegtie reāllaika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_Toc531179798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12</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799" w:history="1">
        <w:r w:rsidR="009A7B96" w:rsidRPr="009A7B96">
          <w:rPr>
            <w:rStyle w:val="Hipersaite"/>
            <w:noProof/>
            <w:sz w:val="20"/>
            <w:szCs w:val="20"/>
            <w:lang w:bidi="lv-LV"/>
          </w:rPr>
          <w:t>3. nodaļa NTL atbildība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_Toc531179799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0" w:history="1">
        <w:r w:rsidR="009A7B96" w:rsidRPr="009A7B96">
          <w:rPr>
            <w:rStyle w:val="Hipersaite"/>
            <w:rFonts w:asciiTheme="majorHAnsi" w:eastAsiaTheme="majorEastAsia" w:hAnsiTheme="majorHAnsi" w:cstheme="majorBidi"/>
            <w:noProof/>
            <w:sz w:val="20"/>
            <w:szCs w:val="20"/>
            <w:lang w:bidi="lv-LV"/>
          </w:rPr>
          <w:t>Strukturālie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_Toc531179800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1" w:history="1">
        <w:r w:rsidR="009A7B96" w:rsidRPr="009A7B96">
          <w:rPr>
            <w:rStyle w:val="Hipersaite"/>
            <w:rFonts w:ascii="Times New Roman" w:hAnsi="Times New Roman" w:cs="Times New Roman"/>
            <w:i/>
            <w:noProof/>
            <w:sz w:val="20"/>
            <w:szCs w:val="20"/>
            <w:lang w:bidi="lv-LV"/>
          </w:rPr>
          <w:t>14. punkts NTL sniegtie strukturālie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_Toc531179801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2" w:history="1">
        <w:r w:rsidR="009A7B96" w:rsidRPr="009A7B96">
          <w:rPr>
            <w:rStyle w:val="Hipersaite"/>
            <w:rFonts w:ascii="Times New Roman" w:hAnsi="Times New Roman" w:cs="Times New Roman"/>
            <w:i/>
            <w:noProof/>
            <w:sz w:val="20"/>
            <w:szCs w:val="20"/>
            <w:lang w:bidi="lv-LV"/>
          </w:rPr>
          <w:t>15. punkts Paziņojums par izmaiņām</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_Toc531179802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3" w:history="1">
        <w:r w:rsidR="009A7B96" w:rsidRPr="009A7B96">
          <w:rPr>
            <w:rStyle w:val="Hipersaite"/>
            <w:rFonts w:asciiTheme="majorHAnsi" w:eastAsiaTheme="majorEastAsia" w:hAnsiTheme="majorHAnsi" w:cstheme="majorBidi"/>
            <w:noProof/>
            <w:sz w:val="20"/>
            <w:szCs w:val="20"/>
            <w:lang w:bidi="lv-LV"/>
          </w:rPr>
          <w:t>Grafiku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_Toc531179803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4" w:history="1">
        <w:r w:rsidR="009A7B96" w:rsidRPr="009A7B96">
          <w:rPr>
            <w:rStyle w:val="Hipersaite"/>
            <w:rFonts w:ascii="Times New Roman" w:hAnsi="Times New Roman" w:cs="Times New Roman"/>
            <w:i/>
            <w:noProof/>
            <w:sz w:val="20"/>
            <w:szCs w:val="20"/>
            <w:lang w:bidi="lv-LV"/>
          </w:rPr>
          <w:t>16. pants NTL sniegtie grafiku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_Toc531179804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5" w:history="1">
        <w:r w:rsidR="009A7B96" w:rsidRPr="009A7B96">
          <w:rPr>
            <w:rStyle w:val="Hipersaite"/>
            <w:rFonts w:asciiTheme="majorHAnsi" w:eastAsiaTheme="majorEastAsia" w:hAnsiTheme="majorHAnsi" w:cstheme="majorBidi"/>
            <w:noProof/>
            <w:sz w:val="20"/>
            <w:szCs w:val="20"/>
            <w:lang w:bidi="lv-LV"/>
          </w:rPr>
          <w:t>Reāllaika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_Toc531179805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6" w:history="1">
        <w:r w:rsidR="009A7B96" w:rsidRPr="009A7B96">
          <w:rPr>
            <w:rStyle w:val="Hipersaite"/>
            <w:rFonts w:ascii="Times New Roman" w:hAnsi="Times New Roman" w:cs="Times New Roman"/>
            <w:i/>
            <w:noProof/>
            <w:sz w:val="20"/>
            <w:szCs w:val="20"/>
            <w:lang w:bidi="lv-LV"/>
          </w:rPr>
          <w:t>17. punkts NTL sniegtie reāllaika dati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_Toc531179806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13</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7" w:history="1">
        <w:r w:rsidR="009A7B96" w:rsidRPr="009A7B96">
          <w:rPr>
            <w:rStyle w:val="Hipersaite"/>
            <w:noProof/>
            <w:sz w:val="20"/>
            <w:szCs w:val="20"/>
            <w:lang w:bidi="lv-LV"/>
          </w:rPr>
          <w:t>3. SADAĻA</w:t>
        </w:r>
        <w:r w:rsidR="009A7B96" w:rsidRPr="009A7B96">
          <w:rPr>
            <w:rStyle w:val="Hipersaite"/>
            <w:rFonts w:ascii="Times New Roman" w:hAnsi="Times New Roman" w:cs="Times New Roman"/>
            <w:i/>
            <w:noProof/>
            <w:sz w:val="20"/>
            <w:szCs w:val="20"/>
            <w:lang w:bidi="lv-LV"/>
          </w:rPr>
          <w:t xml:space="preserve"> </w:t>
        </w:r>
        <w:r w:rsidR="009A7B96" w:rsidRPr="009A7B96">
          <w:rPr>
            <w:rStyle w:val="Hipersaite"/>
            <w:noProof/>
            <w:sz w:val="20"/>
            <w:szCs w:val="20"/>
            <w:lang w:bidi="lv-LV"/>
          </w:rPr>
          <w:t>Noslēguma nosacījumi</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_Toc531179807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14</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8" w:history="1">
        <w:r w:rsidR="009A7B96" w:rsidRPr="009A7B96">
          <w:rPr>
            <w:rStyle w:val="Hipersaite"/>
            <w:rFonts w:ascii="Times New Roman" w:hAnsi="Times New Roman" w:cs="Times New Roman"/>
            <w:i/>
            <w:noProof/>
            <w:sz w:val="20"/>
            <w:szCs w:val="20"/>
            <w:lang w:bidi="lv-LV"/>
          </w:rPr>
          <w:t>18. punkts KORRR ieviešanas datums</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_Toc531179808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14</w:t>
        </w:r>
        <w:r w:rsidR="009A7B96" w:rsidRPr="009A7B96">
          <w:rPr>
            <w:noProof/>
            <w:webHidden/>
            <w:sz w:val="20"/>
            <w:szCs w:val="20"/>
          </w:rPr>
          <w:fldChar w:fldCharType="end"/>
        </w:r>
      </w:hyperlink>
    </w:p>
    <w:p w:rsidR="009A7B96" w:rsidRPr="009A7B96" w:rsidRDefault="004F0290">
      <w:pPr>
        <w:pStyle w:val="Saturs1"/>
        <w:tabs>
          <w:tab w:val="right" w:leader="dot" w:pos="9589"/>
        </w:tabs>
        <w:rPr>
          <w:rFonts w:asciiTheme="minorHAnsi" w:eastAsiaTheme="minorEastAsia" w:hAnsiTheme="minorHAnsi" w:cstheme="minorBidi"/>
          <w:noProof/>
          <w:color w:val="auto"/>
          <w:sz w:val="20"/>
          <w:szCs w:val="20"/>
          <w:lang w:eastAsia="lv-LV" w:bidi="ar-SA"/>
        </w:rPr>
      </w:pPr>
      <w:hyperlink w:anchor="_Toc531179809" w:history="1">
        <w:r w:rsidR="009A7B96" w:rsidRPr="009A7B96">
          <w:rPr>
            <w:rStyle w:val="Hipersaite"/>
            <w:rFonts w:ascii="Times New Roman" w:hAnsi="Times New Roman" w:cs="Times New Roman"/>
            <w:i/>
            <w:noProof/>
            <w:sz w:val="20"/>
            <w:szCs w:val="20"/>
            <w:lang w:bidi="lv-LV"/>
          </w:rPr>
          <w:t>19. punkts Valoda</w:t>
        </w:r>
        <w:r w:rsidR="009A7B96" w:rsidRPr="009A7B96">
          <w:rPr>
            <w:noProof/>
            <w:webHidden/>
            <w:sz w:val="20"/>
            <w:szCs w:val="20"/>
          </w:rPr>
          <w:tab/>
        </w:r>
        <w:r w:rsidR="009A7B96" w:rsidRPr="009A7B96">
          <w:rPr>
            <w:noProof/>
            <w:webHidden/>
            <w:sz w:val="20"/>
            <w:szCs w:val="20"/>
          </w:rPr>
          <w:fldChar w:fldCharType="begin"/>
        </w:r>
        <w:r w:rsidR="009A7B96" w:rsidRPr="009A7B96">
          <w:rPr>
            <w:noProof/>
            <w:webHidden/>
            <w:sz w:val="20"/>
            <w:szCs w:val="20"/>
          </w:rPr>
          <w:instrText xml:space="preserve"> PAGEREF _Toc531179809 \h </w:instrText>
        </w:r>
        <w:r w:rsidR="009A7B96" w:rsidRPr="009A7B96">
          <w:rPr>
            <w:noProof/>
            <w:webHidden/>
            <w:sz w:val="20"/>
            <w:szCs w:val="20"/>
          </w:rPr>
        </w:r>
        <w:r w:rsidR="009A7B96" w:rsidRPr="009A7B96">
          <w:rPr>
            <w:noProof/>
            <w:webHidden/>
            <w:sz w:val="20"/>
            <w:szCs w:val="20"/>
          </w:rPr>
          <w:fldChar w:fldCharType="separate"/>
        </w:r>
        <w:r w:rsidR="009A7B96" w:rsidRPr="009A7B96">
          <w:rPr>
            <w:noProof/>
            <w:webHidden/>
            <w:sz w:val="20"/>
            <w:szCs w:val="20"/>
          </w:rPr>
          <w:t>14</w:t>
        </w:r>
        <w:r w:rsidR="009A7B96" w:rsidRPr="009A7B96">
          <w:rPr>
            <w:noProof/>
            <w:webHidden/>
            <w:sz w:val="20"/>
            <w:szCs w:val="20"/>
          </w:rPr>
          <w:fldChar w:fldCharType="end"/>
        </w:r>
      </w:hyperlink>
    </w:p>
    <w:p w:rsidR="00EC6162" w:rsidRPr="009A7B96" w:rsidRDefault="00C431A1">
      <w:pPr>
        <w:pStyle w:val="Tableofcontents0"/>
        <w:shd w:val="clear" w:color="auto" w:fill="auto"/>
        <w:tabs>
          <w:tab w:val="right" w:leader="dot" w:pos="9516"/>
        </w:tabs>
        <w:rPr>
          <w:sz w:val="20"/>
          <w:szCs w:val="20"/>
          <w:lang w:bidi="lv-LV"/>
        </w:rPr>
      </w:pPr>
      <w:r w:rsidRPr="009A7B96">
        <w:rPr>
          <w:sz w:val="20"/>
          <w:szCs w:val="20"/>
          <w:lang w:bidi="lv-LV"/>
        </w:rPr>
        <w:fldChar w:fldCharType="end"/>
      </w:r>
    </w:p>
    <w:p w:rsidR="00C431A1" w:rsidRDefault="00C431A1">
      <w:pPr>
        <w:pStyle w:val="Pamatteksts"/>
        <w:shd w:val="clear" w:color="auto" w:fill="auto"/>
        <w:spacing w:after="440"/>
        <w:jc w:val="left"/>
        <w:sectPr w:rsidR="00C431A1">
          <w:headerReference w:type="even" r:id="rId9"/>
          <w:headerReference w:type="default" r:id="rId10"/>
          <w:footerReference w:type="even" r:id="rId11"/>
          <w:footerReference w:type="default" r:id="rId12"/>
          <w:pgSz w:w="11900" w:h="16840"/>
          <w:pgMar w:top="2002" w:right="975" w:bottom="1685" w:left="1326" w:header="0" w:footer="3" w:gutter="0"/>
          <w:cols w:space="720"/>
          <w:noEndnote/>
          <w:docGrid w:linePitch="360"/>
        </w:sectPr>
      </w:pPr>
    </w:p>
    <w:p w:rsidR="00C431A1" w:rsidRDefault="00C431A1">
      <w:pPr>
        <w:pStyle w:val="Pamatteksts"/>
        <w:shd w:val="clear" w:color="auto" w:fill="auto"/>
        <w:spacing w:after="440"/>
        <w:jc w:val="left"/>
      </w:pPr>
      <w:r>
        <w:rPr>
          <w:lang w:bidi="lv-LV"/>
        </w:rPr>
        <w:lastRenderedPageBreak/>
        <w:t>Visi PSO, ņemot vērā šādus apsvērumus:</w:t>
      </w:r>
    </w:p>
    <w:p w:rsidR="00C431A1" w:rsidRDefault="00C431A1">
      <w:pPr>
        <w:pStyle w:val="Heading10"/>
        <w:keepNext/>
        <w:keepLines/>
        <w:shd w:val="clear" w:color="auto" w:fill="auto"/>
        <w:spacing w:line="252" w:lineRule="auto"/>
      </w:pPr>
      <w:bookmarkStart w:id="1" w:name="_Toc256000000"/>
      <w:bookmarkStart w:id="2" w:name="_Toc518978445"/>
      <w:bookmarkStart w:id="3" w:name="_Toc531179775"/>
      <w:r>
        <w:rPr>
          <w:lang w:bidi="lv-LV"/>
        </w:rPr>
        <w:t>Tā kā</w:t>
      </w:r>
      <w:bookmarkEnd w:id="1"/>
      <w:bookmarkEnd w:id="2"/>
      <w:bookmarkEnd w:id="3"/>
    </w:p>
    <w:p w:rsidR="00582D9F" w:rsidRDefault="00C431A1" w:rsidP="00582D9F">
      <w:pPr>
        <w:pStyle w:val="Pamatteksts"/>
        <w:numPr>
          <w:ilvl w:val="0"/>
          <w:numId w:val="1"/>
        </w:numPr>
        <w:tabs>
          <w:tab w:val="left" w:pos="745"/>
        </w:tabs>
        <w:spacing w:line="254" w:lineRule="auto"/>
        <w:rPr>
          <w:lang w:bidi="lv-LV"/>
        </w:rPr>
      </w:pPr>
      <w:r>
        <w:rPr>
          <w:lang w:bidi="lv-LV"/>
        </w:rPr>
        <w:t xml:space="preserve">Šis dokuments </w:t>
      </w:r>
      <w:r w:rsidR="00826A66">
        <w:rPr>
          <w:lang w:bidi="lv-LV"/>
        </w:rPr>
        <w:t xml:space="preserve">attiecībā uz galvenajām organizatoriskajām prasībām, lomām un atbildību attiecībā uz datu apmaiņu (turpmāk tekstā saukts </w:t>
      </w:r>
      <w:r w:rsidR="00826A66">
        <w:rPr>
          <w:i/>
          <w:lang w:bidi="lv-LV"/>
        </w:rPr>
        <w:t>KORRR</w:t>
      </w:r>
      <w:r w:rsidR="00826A66">
        <w:rPr>
          <w:lang w:bidi="lv-LV"/>
        </w:rPr>
        <w:t xml:space="preserve">) ņem vērā vispārīgos principus un mērķus, kas ir noteikti </w:t>
      </w:r>
      <w:r w:rsidR="00826A66" w:rsidRPr="00826A66">
        <w:rPr>
          <w:lang w:bidi="lv-LV"/>
        </w:rPr>
        <w:t>Komisijas Regulā (ES) 2017/1485 (2017. gada 2. augusts), ar ko izveido elektroenerģijas pārvades sistēmas darbības vadlīnijas</w:t>
      </w:r>
      <w:r w:rsidR="00826A66">
        <w:rPr>
          <w:lang w:bidi="lv-LV"/>
        </w:rPr>
        <w:t xml:space="preserve"> (turpmāk tekstā saukta </w:t>
      </w:r>
      <w:r w:rsidR="00826A66">
        <w:rPr>
          <w:i/>
          <w:lang w:bidi="lv-LV"/>
        </w:rPr>
        <w:t>SO GL</w:t>
      </w:r>
      <w:r w:rsidR="00826A66">
        <w:rPr>
          <w:lang w:bidi="lv-LV"/>
        </w:rPr>
        <w:t xml:space="preserve">), </w:t>
      </w:r>
      <w:r w:rsidR="00826A66" w:rsidRPr="00826A66">
        <w:rPr>
          <w:lang w:bidi="lv-LV"/>
        </w:rPr>
        <w:t>Komisijas 2015. gada 24. jūlija Regul</w:t>
      </w:r>
      <w:r w:rsidR="00826A66">
        <w:rPr>
          <w:lang w:bidi="lv-LV"/>
        </w:rPr>
        <w:t>ā</w:t>
      </w:r>
      <w:r w:rsidR="00826A66" w:rsidRPr="00826A66">
        <w:rPr>
          <w:lang w:bidi="lv-LV"/>
        </w:rPr>
        <w:t xml:space="preserve"> 2015/1222, ar ko izveido jaudas piešķiršanas un pārslodzes vadības vadlīnijas</w:t>
      </w:r>
      <w:r w:rsidR="00826A66">
        <w:rPr>
          <w:lang w:bidi="lv-LV"/>
        </w:rPr>
        <w:t xml:space="preserve"> (turpmāk tekstā saukta </w:t>
      </w:r>
      <w:r w:rsidR="00826A66">
        <w:rPr>
          <w:i/>
          <w:lang w:bidi="lv-LV"/>
        </w:rPr>
        <w:t>CACM</w:t>
      </w:r>
      <w:r w:rsidR="00826A66">
        <w:rPr>
          <w:lang w:bidi="lv-LV"/>
        </w:rPr>
        <w:t xml:space="preserve">) un arī </w:t>
      </w:r>
      <w:r w:rsidR="00826A66" w:rsidRPr="00826A66">
        <w:rPr>
          <w:lang w:bidi="lv-LV"/>
        </w:rPr>
        <w:t>Komisijas 2017.gada 23.novembra Regul</w:t>
      </w:r>
      <w:r w:rsidR="00826A66">
        <w:rPr>
          <w:lang w:bidi="lv-LV"/>
        </w:rPr>
        <w:t xml:space="preserve">ā </w:t>
      </w:r>
      <w:r w:rsidR="00826A66" w:rsidRPr="00826A66">
        <w:rPr>
          <w:lang w:bidi="lv-LV"/>
        </w:rPr>
        <w:t>2017/2195, ar ko izveido elektroenerģijas balansēšanas vadlīnijas</w:t>
      </w:r>
      <w:r w:rsidR="00826A66">
        <w:rPr>
          <w:lang w:bidi="lv-LV"/>
        </w:rPr>
        <w:t xml:space="preserve"> (turpmāk tekstā saukta </w:t>
      </w:r>
      <w:r w:rsidR="00826A66">
        <w:rPr>
          <w:i/>
          <w:lang w:bidi="lv-LV"/>
        </w:rPr>
        <w:t>EB GL)</w:t>
      </w:r>
      <w:r w:rsidR="00826A66">
        <w:rPr>
          <w:lang w:bidi="lv-LV"/>
        </w:rPr>
        <w:t xml:space="preserve"> SO GL mērķis ir nodrošināt operatīvo drošību, frekvences kvalitāti un efektīvu savienoto sistēmu un resursu izmantošanu</w:t>
      </w:r>
      <w:r>
        <w:rPr>
          <w:lang w:bidi="lv-LV"/>
        </w:rPr>
        <w:t>.</w:t>
      </w:r>
      <w:r w:rsidR="00826A66" w:rsidRPr="00826A66">
        <w:t xml:space="preserve"> </w:t>
      </w:r>
      <w:r w:rsidR="00826A66">
        <w:rPr>
          <w:lang w:bidi="lv-LV"/>
        </w:rPr>
        <w:t xml:space="preserve">Lai sasniegtu šos mērķus, ir nepieciešams, lai katrai </w:t>
      </w:r>
      <w:r w:rsidR="00582D9F">
        <w:rPr>
          <w:lang w:bidi="lv-LV"/>
        </w:rPr>
        <w:t>elektroenerģijas sistēmas</w:t>
      </w:r>
      <w:r w:rsidR="00826A66">
        <w:rPr>
          <w:lang w:bidi="lv-LV"/>
        </w:rPr>
        <w:t xml:space="preserve"> pusei būtu </w:t>
      </w:r>
      <w:r w:rsidR="00582D9F">
        <w:rPr>
          <w:lang w:bidi="lv-LV"/>
        </w:rPr>
        <w:t xml:space="preserve"> nodrošināta </w:t>
      </w:r>
      <w:r w:rsidR="00826A66">
        <w:rPr>
          <w:lang w:bidi="lv-LV"/>
        </w:rPr>
        <w:t xml:space="preserve">nepieciešamā tīkla elementu un pakalpojumu, kas ietekmē viņu darbību, </w:t>
      </w:r>
      <w:r w:rsidR="00582D9F">
        <w:rPr>
          <w:lang w:bidi="lv-LV"/>
        </w:rPr>
        <w:t>pārskatāmība</w:t>
      </w:r>
      <w:r w:rsidR="00826A66">
        <w:rPr>
          <w:lang w:bidi="lv-LV"/>
        </w:rPr>
        <w:t>. Īpaši svarīg</w:t>
      </w:r>
      <w:r w:rsidR="00582D9F">
        <w:rPr>
          <w:lang w:bidi="lv-LV"/>
        </w:rPr>
        <w:t>s</w:t>
      </w:r>
      <w:r w:rsidR="00826A66">
        <w:rPr>
          <w:lang w:bidi="lv-LV"/>
        </w:rPr>
        <w:t xml:space="preserve"> ir globāl</w:t>
      </w:r>
      <w:r w:rsidR="00582D9F">
        <w:rPr>
          <w:lang w:bidi="lv-LV"/>
        </w:rPr>
        <w:t>ais pieprasījuma-ģenerācijas balanss</w:t>
      </w:r>
      <w:r w:rsidR="00826A66">
        <w:rPr>
          <w:lang w:bidi="lv-LV"/>
        </w:rPr>
        <w:t>,</w:t>
      </w:r>
      <w:r w:rsidR="00582D9F">
        <w:rPr>
          <w:lang w:bidi="lv-LV"/>
        </w:rPr>
        <w:t xml:space="preserve"> kas tiek nodrošināts ar </w:t>
      </w:r>
      <w:r w:rsidR="00826A66">
        <w:rPr>
          <w:lang w:bidi="lv-LV"/>
        </w:rPr>
        <w:t xml:space="preserve"> </w:t>
      </w:r>
      <w:r w:rsidR="00582D9F">
        <w:rPr>
          <w:lang w:bidi="lv-LV"/>
        </w:rPr>
        <w:t>balansēšanas pakalpojumu iepirkumu</w:t>
      </w:r>
      <w:r w:rsidR="00826A66">
        <w:rPr>
          <w:lang w:bidi="lv-LV"/>
        </w:rPr>
        <w:t xml:space="preserve"> un </w:t>
      </w:r>
      <w:r w:rsidR="00582D9F">
        <w:rPr>
          <w:lang w:bidi="lv-LV"/>
        </w:rPr>
        <w:t xml:space="preserve">balansēšanas enerģijas solījumu aktivizēšanu un kuru par pienākumu </w:t>
      </w:r>
      <w:r w:rsidR="00826A66">
        <w:rPr>
          <w:lang w:bidi="lv-LV"/>
        </w:rPr>
        <w:t xml:space="preserve">EG BL </w:t>
      </w:r>
      <w:r w:rsidR="00582D9F">
        <w:rPr>
          <w:lang w:bidi="lv-LV"/>
        </w:rPr>
        <w:t>nosaka pārvades</w:t>
      </w:r>
      <w:r w:rsidR="00826A66">
        <w:rPr>
          <w:lang w:bidi="lv-LV"/>
        </w:rPr>
        <w:t xml:space="preserve"> sistēmas operator</w:t>
      </w:r>
      <w:r w:rsidR="00582D9F">
        <w:rPr>
          <w:lang w:bidi="lv-LV"/>
        </w:rPr>
        <w:t>iem (turpmāk tekstā sauktiem</w:t>
      </w:r>
      <w:r w:rsidR="00582D9F">
        <w:rPr>
          <w:i/>
          <w:lang w:bidi="lv-LV"/>
        </w:rPr>
        <w:t xml:space="preserve"> </w:t>
      </w:r>
      <w:r w:rsidR="00582D9F">
        <w:rPr>
          <w:lang w:bidi="lv-LV"/>
        </w:rPr>
        <w:t>PSO). KORRR nosaka PSO, sadales sistēmas operatoru (turpmāk tekstā sauktiem</w:t>
      </w:r>
      <w:r w:rsidR="00582D9F">
        <w:rPr>
          <w:i/>
          <w:lang w:bidi="lv-LV"/>
        </w:rPr>
        <w:t xml:space="preserve"> </w:t>
      </w:r>
      <w:r w:rsidR="00582D9F">
        <w:rPr>
          <w:lang w:bidi="lv-LV"/>
        </w:rPr>
        <w:t>SSO), slēgtu sadales sistēmas operatoru (turpmāk tekstā sauktiem</w:t>
      </w:r>
      <w:r w:rsidR="00582D9F">
        <w:rPr>
          <w:i/>
          <w:lang w:bidi="lv-LV"/>
        </w:rPr>
        <w:t xml:space="preserve"> </w:t>
      </w:r>
      <w:r w:rsidR="00582D9F">
        <w:rPr>
          <w:lang w:bidi="lv-LV"/>
        </w:rPr>
        <w:t>SSSO) un nozīmīgu tīkla lietotāju (turpmāk tekstā sauktiem</w:t>
      </w:r>
      <w:r w:rsidR="00582D9F">
        <w:rPr>
          <w:i/>
          <w:lang w:bidi="lv-LV"/>
        </w:rPr>
        <w:t xml:space="preserve"> </w:t>
      </w:r>
      <w:r w:rsidR="00582D9F">
        <w:rPr>
          <w:lang w:bidi="lv-LV"/>
        </w:rPr>
        <w:t xml:space="preserve">NTL) </w:t>
      </w:r>
      <w:r w:rsidR="00826A66">
        <w:rPr>
          <w:lang w:bidi="lv-LV"/>
        </w:rPr>
        <w:t>galven</w:t>
      </w:r>
      <w:r w:rsidR="00582D9F">
        <w:rPr>
          <w:lang w:bidi="lv-LV"/>
        </w:rPr>
        <w:t>ās lomas, prasības un atbildību attiecībā uz datu apmaiņu, lai nodrošinātu pārskatāmību.</w:t>
      </w:r>
    </w:p>
    <w:p w:rsidR="00C431A1" w:rsidRDefault="00582D9F" w:rsidP="00790FF9">
      <w:pPr>
        <w:pStyle w:val="Pamatteksts"/>
        <w:numPr>
          <w:ilvl w:val="0"/>
          <w:numId w:val="1"/>
        </w:numPr>
        <w:tabs>
          <w:tab w:val="left" w:pos="745"/>
        </w:tabs>
        <w:spacing w:line="254" w:lineRule="auto"/>
      </w:pPr>
      <w:r>
        <w:rPr>
          <w:lang w:bidi="lv-LV"/>
        </w:rPr>
        <w:t xml:space="preserve">KORRR ņem vērā un, kur nepieciešams, papildina operatīvos nosacījumus un prasības, kas noteikti  </w:t>
      </w:r>
      <w:r w:rsidR="00826A66">
        <w:rPr>
          <w:lang w:bidi="lv-LV"/>
        </w:rPr>
        <w:t xml:space="preserve"> </w:t>
      </w:r>
      <w:r w:rsidR="00790FF9" w:rsidRPr="00790FF9">
        <w:rPr>
          <w:lang w:bidi="lv-LV"/>
        </w:rPr>
        <w:t>ražošanas un slodzes datu i</w:t>
      </w:r>
      <w:r w:rsidR="00790FF9">
        <w:rPr>
          <w:lang w:bidi="lv-LV"/>
        </w:rPr>
        <w:t>eguves metodikā (turpmāk tekstā saukta RSDIM), kas izstrādāta saskaņā ar CACM 16.pantu. Kamēr RSDIM nosaka, kuri dati jāsniedz un kad, lai sagatavotu kopīgo tirgus modeli, KORRR nosaka, kas vēl jāapmainās ar datiem un kā veikt pienākumus, kas noteikti SO GL. Vēl jo vairāk RSDIM attiecas tikai uz nākamās dienas datiem, kamēr KORRR attiecās arī uz reāllaika datiem.</w:t>
      </w:r>
    </w:p>
    <w:p w:rsidR="00790FF9" w:rsidRDefault="00790FF9" w:rsidP="00790FF9">
      <w:pPr>
        <w:pStyle w:val="Pamatteksts"/>
        <w:numPr>
          <w:ilvl w:val="0"/>
          <w:numId w:val="1"/>
        </w:numPr>
        <w:tabs>
          <w:tab w:val="left" w:pos="745"/>
        </w:tabs>
        <w:spacing w:line="254" w:lineRule="auto"/>
      </w:pPr>
      <w:r>
        <w:rPr>
          <w:lang w:bidi="lv-LV"/>
        </w:rPr>
        <w:t>SO GL 40.panta 5.punkts nosaka, ka PSO jānosaka, koordinējoties ar SSO un NTL, a</w:t>
      </w:r>
      <w:r w:rsidRPr="00790FF9">
        <w:rPr>
          <w:lang w:bidi="lv-LV"/>
        </w:rPr>
        <w:t>pmaiņas piemērojamību un tvērumu</w:t>
      </w:r>
      <w:r>
        <w:rPr>
          <w:lang w:bidi="lv-LV"/>
        </w:rPr>
        <w:t xml:space="preserve">, balstot to uz šī panta a) līdz d) punktos noteiktajām kategorijām, kas atsaucas uz specifiskiem pantiem SO GL II nodaļā. Līdz ar to piemērojamība būtu jānosaka nacionālā līmenī un tās apstiprināšana ir </w:t>
      </w:r>
      <w:r w:rsidR="00E01269">
        <w:rPr>
          <w:lang w:bidi="lv-LV"/>
        </w:rPr>
        <w:t>kompetentās</w:t>
      </w:r>
      <w:r>
        <w:rPr>
          <w:lang w:bidi="lv-LV"/>
        </w:rPr>
        <w:t xml:space="preserve"> iestādes kompetencē (</w:t>
      </w:r>
      <w:r w:rsidR="00E01269">
        <w:rPr>
          <w:lang w:bidi="lv-LV"/>
        </w:rPr>
        <w:t>nacionālās regulatīvās iestādes vai citai dalībvalsts nozīmētai struktūrai).</w:t>
      </w:r>
    </w:p>
    <w:p w:rsidR="00E01269" w:rsidRDefault="00E01269" w:rsidP="00790FF9">
      <w:pPr>
        <w:pStyle w:val="Pamatteksts"/>
        <w:numPr>
          <w:ilvl w:val="0"/>
          <w:numId w:val="1"/>
        </w:numPr>
        <w:tabs>
          <w:tab w:val="left" w:pos="745"/>
        </w:tabs>
        <w:spacing w:line="254" w:lineRule="auto"/>
      </w:pPr>
      <w:r>
        <w:rPr>
          <w:lang w:bidi="lv-LV"/>
        </w:rPr>
        <w:t xml:space="preserve">KORR dokuments ir ticis izstrādāts, balstoties uz SO GL 40.panta 6.punktā minētās metodikas tvērumu. Saskaņā ar SO GL datu apmaiņa ir nepieciešama, lai veiktu drošības analīzi un nodrošinātu elektroenerģijas sistēmas operatīvo drošību. Ir jāsasniedz noteikts harmonizācijas līmenis, bet jāatļauj nacionālās īpatnības, KORRR nenosaka detalizētu informācijas uzskaitījumu, ar ko PSO jāapmainās ar nozīmīgajām ieinteresētajām pusēm, KORR nosaka nacionālā līmeņa atbildību, kam jādefinē un jāapstiprina detalizēts informācijas uzskaitījums, ar ko jāapmainās. </w:t>
      </w:r>
    </w:p>
    <w:p w:rsidR="00C431A1" w:rsidRDefault="00C431A1" w:rsidP="00E01269">
      <w:pPr>
        <w:pStyle w:val="Pamatteksts"/>
        <w:numPr>
          <w:ilvl w:val="0"/>
          <w:numId w:val="1"/>
        </w:numPr>
        <w:tabs>
          <w:tab w:val="left" w:pos="745"/>
        </w:tabs>
        <w:spacing w:line="254" w:lineRule="auto"/>
        <w:rPr>
          <w:lang w:bidi="lv-LV"/>
        </w:rPr>
      </w:pPr>
      <w:r w:rsidRPr="00E01269">
        <w:rPr>
          <w:lang w:bidi="lv-LV"/>
        </w:rPr>
        <w:t>SO GL</w:t>
      </w:r>
      <w:r>
        <w:rPr>
          <w:lang w:bidi="lv-LV"/>
        </w:rPr>
        <w:t xml:space="preserve"> 40. panta 7. punktā precizēts PSO pienākums vienoties ar attiecīgajiem SSO par savstarpējās informācijas apmaiņas procesu, tostarp datu apmaiņas formātu.</w:t>
      </w:r>
    </w:p>
    <w:p w:rsidR="00C431A1" w:rsidRDefault="00C431A1" w:rsidP="00E01269">
      <w:pPr>
        <w:pStyle w:val="Pamatteksts"/>
        <w:numPr>
          <w:ilvl w:val="0"/>
          <w:numId w:val="1"/>
        </w:numPr>
        <w:tabs>
          <w:tab w:val="left" w:pos="745"/>
        </w:tabs>
        <w:spacing w:line="254" w:lineRule="auto"/>
        <w:rPr>
          <w:lang w:bidi="lv-LV"/>
        </w:rPr>
      </w:pPr>
      <w:r w:rsidRPr="00E01269">
        <w:rPr>
          <w:lang w:bidi="lv-LV"/>
        </w:rPr>
        <w:t>KORRR</w:t>
      </w:r>
      <w:r>
        <w:rPr>
          <w:lang w:bidi="lv-LV"/>
        </w:rPr>
        <w:t xml:space="preserve"> nodrošina drošības analīzes veikšanai nepieciešamo datu ieguvi atbilstīgi </w:t>
      </w:r>
      <w:r w:rsidRPr="00E01269">
        <w:rPr>
          <w:lang w:bidi="lv-LV"/>
        </w:rPr>
        <w:t>SO GL</w:t>
      </w:r>
      <w:r>
        <w:rPr>
          <w:lang w:bidi="lv-LV"/>
        </w:rPr>
        <w:t xml:space="preserve"> 75. pantam, ar ko PSO uzliek pienākumu izstrādāt darbības drošības analīzes koordinācijas metodiku.</w:t>
      </w:r>
    </w:p>
    <w:p w:rsidR="00E01269" w:rsidRDefault="00C431A1" w:rsidP="00E01269">
      <w:pPr>
        <w:pStyle w:val="Pamatteksts"/>
        <w:numPr>
          <w:ilvl w:val="0"/>
          <w:numId w:val="1"/>
        </w:numPr>
        <w:tabs>
          <w:tab w:val="left" w:pos="745"/>
        </w:tabs>
        <w:spacing w:line="254" w:lineRule="auto"/>
        <w:rPr>
          <w:lang w:bidi="lv-LV"/>
        </w:rPr>
      </w:pPr>
      <w:r w:rsidRPr="00E01269">
        <w:rPr>
          <w:lang w:bidi="lv-LV"/>
        </w:rPr>
        <w:t>SO GL</w:t>
      </w:r>
      <w:r>
        <w:rPr>
          <w:lang w:bidi="lv-LV"/>
        </w:rPr>
        <w:t xml:space="preserve"> 40. panta </w:t>
      </w:r>
      <w:r w:rsidR="00E01269">
        <w:rPr>
          <w:lang w:bidi="lv-LV"/>
        </w:rPr>
        <w:t xml:space="preserve">8., 9. un </w:t>
      </w:r>
      <w:r>
        <w:rPr>
          <w:lang w:bidi="lv-LV"/>
        </w:rPr>
        <w:t xml:space="preserve">10. punktā </w:t>
      </w:r>
      <w:r w:rsidR="00E01269">
        <w:rPr>
          <w:lang w:bidi="lv-LV"/>
        </w:rPr>
        <w:t xml:space="preserve">nosaka un regulē TSO un SSO un/vai NTL informācijas apmaiņu. Šajā sakarā KORRR jāapsver divvirziena plūsmu </w:t>
      </w:r>
      <w:r>
        <w:rPr>
          <w:lang w:bidi="lv-LV"/>
        </w:rPr>
        <w:t>starp iesaistītajām pusēmun ņem vērā normas attiecībā uz konfidencialitāti un datu pieejamību.</w:t>
      </w:r>
    </w:p>
    <w:p w:rsidR="00C431A1" w:rsidRDefault="00C431A1" w:rsidP="00E01269">
      <w:pPr>
        <w:pStyle w:val="Pamatteksts"/>
        <w:numPr>
          <w:ilvl w:val="0"/>
          <w:numId w:val="1"/>
        </w:numPr>
        <w:tabs>
          <w:tab w:val="left" w:pos="745"/>
        </w:tabs>
        <w:spacing w:line="254" w:lineRule="auto"/>
        <w:rPr>
          <w:lang w:bidi="lv-LV"/>
        </w:rPr>
      </w:pPr>
      <w:r w:rsidRPr="00E01269">
        <w:rPr>
          <w:lang w:bidi="lv-LV"/>
        </w:rPr>
        <w:t>SO GL</w:t>
      </w:r>
      <w:r>
        <w:rPr>
          <w:lang w:bidi="lv-LV"/>
        </w:rPr>
        <w:t xml:space="preserve"> 6. panta 6. punktā noteikta prasība izveidot ierosināto īstenošanas laika grafiku un aprakstu par </w:t>
      </w:r>
      <w:r w:rsidRPr="00E01269">
        <w:rPr>
          <w:lang w:bidi="lv-LV"/>
        </w:rPr>
        <w:t>KORRR</w:t>
      </w:r>
      <w:r>
        <w:rPr>
          <w:lang w:bidi="lv-LV"/>
        </w:rPr>
        <w:t xml:space="preserve"> sagaidāmo ietekmi uz </w:t>
      </w:r>
      <w:r w:rsidRPr="00E01269">
        <w:rPr>
          <w:lang w:bidi="lv-LV"/>
        </w:rPr>
        <w:t>SO GL</w:t>
      </w:r>
      <w:r>
        <w:rPr>
          <w:lang w:bidi="lv-LV"/>
        </w:rPr>
        <w:t xml:space="preserve"> mērķu izpildi. KORRR ir fundamentāla ietekme uz daudziem no SO GL mērķiem un tas ir ticis izstrādāts ņemot vērā proporcionalitātes un nediskriminācijas principu. KORRR nosaka iesaistīto dalībnieku pienākumu un to darot novērš barjeras datu apmaiņai. KORRR nosaka pan-</w:t>
      </w:r>
      <w:r>
        <w:rPr>
          <w:lang w:bidi="lv-LV"/>
        </w:rPr>
        <w:lastRenderedPageBreak/>
        <w:t>eiropisku ietvari, kas nodrošina efektīvu procesu par zemākām kopējām izmaksām visām iesaistītajām pusēm. Nosakot minimālās prasības datu apmaiņas metodēm, plānošanai, formātiem un saturam, KORRR palīdz sasniegt daudz koordinētāku un drošāku sistēmu.</w:t>
      </w:r>
    </w:p>
    <w:p w:rsidR="003B7CE6" w:rsidRDefault="00C431A1" w:rsidP="003B7CE6">
      <w:pPr>
        <w:pStyle w:val="Pamatteksts"/>
        <w:numPr>
          <w:ilvl w:val="0"/>
          <w:numId w:val="1"/>
        </w:numPr>
        <w:tabs>
          <w:tab w:val="left" w:pos="745"/>
        </w:tabs>
        <w:spacing w:line="254" w:lineRule="auto"/>
        <w:rPr>
          <w:lang w:bidi="lv-LV"/>
        </w:rPr>
      </w:pPr>
      <w:r>
        <w:rPr>
          <w:lang w:bidi="lv-LV"/>
        </w:rPr>
        <w:t>Galvenā KORRR pievienotā vērtība ir noteikt kopīgu ietvaru datu apmaiņai starp atšķirīgām pusēm, kas iesaistītas elektroenerģijas sistēmas drošuma nodrošināšanā. Šis kopējais ietvars turpina SO GL mērķis noteikt kopīgas operatīvās drošības prasības un principus saskaņā ar SO GL 4.panta 1.punkta a) apakšpunktu. KORRR nosaka datu apmaiņas organizēšanu, lai katra iesaistītā puse iegūtu nepieciešamo datu pārskatāmību tai tīkla daļai, kas ietekmē tās operatīvo drošību</w:t>
      </w:r>
      <w:r w:rsidR="003B7CE6">
        <w:rPr>
          <w:lang w:bidi="lv-LV"/>
        </w:rPr>
        <w:t>. Šie dati būs pamatā daudziem operatīvajiem drošību ietekmējošie procesie,, kas izklāstīti SO GL, un tāpēc katrai pusei ir jāievēro SO GL prasības.</w:t>
      </w:r>
    </w:p>
    <w:p w:rsidR="003B7CE6" w:rsidRDefault="00C431A1" w:rsidP="003B7CE6">
      <w:pPr>
        <w:pStyle w:val="Pamatteksts"/>
        <w:numPr>
          <w:ilvl w:val="0"/>
          <w:numId w:val="1"/>
        </w:numPr>
        <w:tabs>
          <w:tab w:val="left" w:pos="745"/>
        </w:tabs>
        <w:spacing w:line="254" w:lineRule="auto"/>
        <w:rPr>
          <w:lang w:bidi="lv-LV"/>
        </w:rPr>
      </w:pPr>
      <w:r>
        <w:rPr>
          <w:lang w:bidi="lv-LV"/>
        </w:rPr>
        <w:t xml:space="preserve">Lai noteiktu kopīgus darbības plānošanas principus, kā to prasa </w:t>
      </w:r>
      <w:r w:rsidRPr="003B7CE6">
        <w:rPr>
          <w:i/>
          <w:lang w:bidi="lv-LV"/>
        </w:rPr>
        <w:t>SO GL</w:t>
      </w:r>
      <w:r>
        <w:rPr>
          <w:lang w:bidi="lv-LV"/>
        </w:rPr>
        <w:t xml:space="preserve"> 4. panta 1. punkta b) apakšpunkts, </w:t>
      </w:r>
      <w:r w:rsidRPr="003B7CE6">
        <w:rPr>
          <w:i/>
          <w:lang w:bidi="lv-LV"/>
        </w:rPr>
        <w:t xml:space="preserve">KORRR </w:t>
      </w:r>
      <w:r>
        <w:rPr>
          <w:lang w:bidi="lv-LV"/>
        </w:rPr>
        <w:t>ļauj saņemt datus, kas nepieciešami scenāriju sagatavošanai darbības drošības anal</w:t>
      </w:r>
      <w:r w:rsidR="003B7CE6">
        <w:rPr>
          <w:lang w:bidi="lv-LV"/>
        </w:rPr>
        <w:t>īzes veikšanai plānošanas posmā, jo, lai sagatavotu šīs darbības drošības analīzes, strukturālo un reāllaika informācijas kombinācija</w:t>
      </w:r>
      <w:r w:rsidR="003B7CE6" w:rsidRPr="003B7CE6">
        <w:rPr>
          <w:lang w:bidi="lv-LV"/>
        </w:rPr>
        <w:t xml:space="preserve"> </w:t>
      </w:r>
      <w:r w:rsidR="003B7CE6">
        <w:rPr>
          <w:lang w:bidi="lv-LV"/>
        </w:rPr>
        <w:t xml:space="preserve">ir obligāta. </w:t>
      </w:r>
    </w:p>
    <w:p w:rsidR="003B7CE6" w:rsidRDefault="00C431A1" w:rsidP="003B7CE6">
      <w:pPr>
        <w:pStyle w:val="Pamatteksts"/>
        <w:numPr>
          <w:ilvl w:val="0"/>
          <w:numId w:val="1"/>
        </w:numPr>
        <w:tabs>
          <w:tab w:val="left" w:pos="745"/>
        </w:tabs>
        <w:spacing w:line="254" w:lineRule="auto"/>
        <w:rPr>
          <w:lang w:bidi="lv-LV"/>
        </w:rPr>
      </w:pPr>
      <w:r w:rsidRPr="003B7CE6">
        <w:rPr>
          <w:i/>
          <w:lang w:bidi="lv-LV"/>
        </w:rPr>
        <w:t>KORRR</w:t>
      </w:r>
      <w:r>
        <w:rPr>
          <w:lang w:bidi="lv-LV"/>
        </w:rPr>
        <w:t xml:space="preserve"> ietver organizāciju nolūkā, cita starpā, apmaiņai ar reāllaika datiem un pakalpojumu sniegšanai, lai noteiktu kopējus slodzes/frekvences kontroles procesus un kontroles struktūras, kā to pieprasa </w:t>
      </w:r>
      <w:r w:rsidRPr="003B7CE6">
        <w:rPr>
          <w:i/>
          <w:lang w:bidi="lv-LV"/>
        </w:rPr>
        <w:t>SO GL</w:t>
      </w:r>
      <w:r>
        <w:rPr>
          <w:lang w:bidi="lv-LV"/>
        </w:rPr>
        <w:t xml:space="preserve"> 4. panta 1. punkta c) apakšpunkta nosacījumi.</w:t>
      </w:r>
    </w:p>
    <w:p w:rsidR="00357621" w:rsidRDefault="00C431A1" w:rsidP="00357621">
      <w:pPr>
        <w:pStyle w:val="Pamatteksts"/>
        <w:numPr>
          <w:ilvl w:val="0"/>
          <w:numId w:val="1"/>
        </w:numPr>
        <w:tabs>
          <w:tab w:val="left" w:pos="745"/>
        </w:tabs>
        <w:spacing w:line="254" w:lineRule="auto"/>
        <w:rPr>
          <w:lang w:bidi="lv-LV"/>
        </w:rPr>
      </w:pPr>
      <w:r>
        <w:rPr>
          <w:lang w:bidi="lv-LV"/>
        </w:rPr>
        <w:t xml:space="preserve">Lai nodrošinātu darbības drošības uzturēšanas nosacījumus visā Savienībā, kā norādīts </w:t>
      </w:r>
      <w:r w:rsidRPr="003B7CE6">
        <w:rPr>
          <w:i/>
          <w:lang w:bidi="lv-LV"/>
        </w:rPr>
        <w:t>SO GL</w:t>
      </w:r>
      <w:r>
        <w:rPr>
          <w:lang w:bidi="lv-LV"/>
        </w:rPr>
        <w:t xml:space="preserve"> 4. panta 1. punkta d) apakšpunktā, PSO sistēmai ir jābūt labi novēro</w:t>
      </w:r>
      <w:r w:rsidR="00357621">
        <w:rPr>
          <w:lang w:bidi="lv-LV"/>
        </w:rPr>
        <w:t>jamai</w:t>
      </w:r>
      <w:r>
        <w:rPr>
          <w:lang w:bidi="lv-LV"/>
        </w:rPr>
        <w:t xml:space="preserve">, lai varētu veikt uzticamu drošības analīzi. </w:t>
      </w:r>
      <w:r w:rsidRPr="003B7CE6">
        <w:rPr>
          <w:i/>
          <w:lang w:bidi="lv-LV"/>
        </w:rPr>
        <w:t>KORRR</w:t>
      </w:r>
      <w:r>
        <w:rPr>
          <w:lang w:bidi="lv-LV"/>
        </w:rPr>
        <w:t xml:space="preserve"> mērķis ir izveidot PSO satvaru, lai piekļūtu nepieciešamajiem datiem to attiecīgajā novērošanas zonā un sagatavotu precīzus scenārijus.</w:t>
      </w:r>
    </w:p>
    <w:p w:rsidR="00C431A1" w:rsidRDefault="00C431A1" w:rsidP="00357621">
      <w:pPr>
        <w:pStyle w:val="Pamatteksts"/>
        <w:numPr>
          <w:ilvl w:val="0"/>
          <w:numId w:val="1"/>
        </w:numPr>
        <w:tabs>
          <w:tab w:val="left" w:pos="745"/>
        </w:tabs>
        <w:spacing w:line="254" w:lineRule="auto"/>
        <w:rPr>
          <w:lang w:bidi="lv-LV"/>
        </w:rPr>
        <w:sectPr w:rsidR="00C431A1">
          <w:pgSz w:w="11900" w:h="16840"/>
          <w:pgMar w:top="2002" w:right="975" w:bottom="1685" w:left="1326" w:header="0" w:footer="3" w:gutter="0"/>
          <w:cols w:space="720"/>
          <w:noEndnote/>
          <w:docGrid w:linePitch="360"/>
        </w:sectPr>
      </w:pPr>
      <w:r>
        <w:rPr>
          <w:lang w:bidi="lv-LV"/>
        </w:rPr>
        <w:t xml:space="preserve">PSO ir nepieciešama datu apmaiņa par iespējām un aktīvās enerģijas ražošanu, lai sekotu procesiem nolūkā uzturēt frekvences kvalitātes līmeni visās sinhronajās zonās visā Savienībā, kā noteikts </w:t>
      </w:r>
      <w:r w:rsidRPr="00357621">
        <w:rPr>
          <w:i/>
          <w:lang w:bidi="lv-LV"/>
        </w:rPr>
        <w:t>SO GL</w:t>
      </w:r>
      <w:r>
        <w:rPr>
          <w:lang w:bidi="lv-LV"/>
        </w:rPr>
        <w:t xml:space="preserve"> 4. panta 1. punkta e) apakšpunktā.</w:t>
      </w:r>
    </w:p>
    <w:p w:rsidR="00C431A1" w:rsidRDefault="00C431A1" w:rsidP="00AE5DA4">
      <w:pPr>
        <w:pStyle w:val="Pamatteksts"/>
        <w:numPr>
          <w:ilvl w:val="0"/>
          <w:numId w:val="1"/>
        </w:numPr>
        <w:shd w:val="clear" w:color="auto" w:fill="auto"/>
        <w:tabs>
          <w:tab w:val="left" w:pos="888"/>
        </w:tabs>
        <w:spacing w:line="254" w:lineRule="auto"/>
      </w:pPr>
      <w:r>
        <w:rPr>
          <w:i/>
          <w:lang w:bidi="lv-LV"/>
        </w:rPr>
        <w:t>KORRR</w:t>
      </w:r>
      <w:r>
        <w:rPr>
          <w:lang w:bidi="lv-LV"/>
        </w:rPr>
        <w:t xml:space="preserve"> ņem vērā strukturālo un grafika datu apmaiņu starp PSO un SSO, lai veiktu drošības analīzi pirms un reāllaikā nolūkā sekmēt sistēmas darbības un darbības plānošanas koordināciju, kā noteikts </w:t>
      </w:r>
      <w:r>
        <w:rPr>
          <w:i/>
          <w:lang w:bidi="lv-LV"/>
        </w:rPr>
        <w:t>SO GL</w:t>
      </w:r>
      <w:r>
        <w:rPr>
          <w:lang w:bidi="lv-LV"/>
        </w:rPr>
        <w:t xml:space="preserve"> 4. panta 1. punkta f) apakšpunktā</w:t>
      </w:r>
    </w:p>
    <w:p w:rsidR="00C431A1" w:rsidRDefault="00C431A1" w:rsidP="00AE5DA4">
      <w:pPr>
        <w:pStyle w:val="Pamatteksts"/>
        <w:numPr>
          <w:ilvl w:val="0"/>
          <w:numId w:val="1"/>
        </w:numPr>
        <w:shd w:val="clear" w:color="auto" w:fill="auto"/>
        <w:tabs>
          <w:tab w:val="left" w:pos="888"/>
        </w:tabs>
        <w:spacing w:line="254" w:lineRule="auto"/>
      </w:pPr>
      <w:r>
        <w:rPr>
          <w:i/>
          <w:lang w:bidi="lv-LV"/>
        </w:rPr>
        <w:t>SO GL</w:t>
      </w:r>
      <w:r>
        <w:rPr>
          <w:lang w:bidi="lv-LV"/>
        </w:rPr>
        <w:t xml:space="preserve"> 4. panta 1. punkta g) apakšpunkta mērķis ir nodrošināt un uzlabot pārredzamību un informācijas ticamību attiecībā uz PSO. </w:t>
      </w:r>
      <w:r>
        <w:rPr>
          <w:i/>
          <w:lang w:bidi="lv-LV"/>
        </w:rPr>
        <w:t>KORRR</w:t>
      </w:r>
      <w:r>
        <w:rPr>
          <w:lang w:bidi="lv-LV"/>
        </w:rPr>
        <w:t xml:space="preserve"> izveido satvaru, ar ko regulēt nepieciešamo informāciju starp dažādām elektroenerģijas sistēmas pusēm, lai nodrošinātu darbības drošību.</w:t>
      </w:r>
    </w:p>
    <w:p w:rsidR="00C431A1" w:rsidRDefault="00C431A1" w:rsidP="00AE5DA4">
      <w:pPr>
        <w:pStyle w:val="Pamatteksts"/>
        <w:numPr>
          <w:ilvl w:val="0"/>
          <w:numId w:val="1"/>
        </w:numPr>
        <w:shd w:val="clear" w:color="auto" w:fill="auto"/>
        <w:tabs>
          <w:tab w:val="left" w:pos="888"/>
        </w:tabs>
        <w:spacing w:line="254" w:lineRule="auto"/>
      </w:pPr>
      <w:r>
        <w:rPr>
          <w:i/>
          <w:lang w:bidi="lv-LV"/>
        </w:rPr>
        <w:t>KORRR</w:t>
      </w:r>
      <w:r>
        <w:rPr>
          <w:lang w:bidi="lv-LV"/>
        </w:rPr>
        <w:t xml:space="preserve"> veicinās elektroenerģijas pārvades sistēmas un elektroenerģijas nozares efektīvu darbību un attīstību Savienībā, vienlaikus nodrošinot labu sistēmas novērojamību, lai varētu veikt uzticamu drošības analīzi, kas palīdzēs identificēt pārvades sistēmas uzlabojumus.</w:t>
      </w:r>
    </w:p>
    <w:p w:rsidR="00C431A1" w:rsidRDefault="00C431A1" w:rsidP="00AE5DA4">
      <w:pPr>
        <w:pStyle w:val="Pamatteksts"/>
        <w:numPr>
          <w:ilvl w:val="0"/>
          <w:numId w:val="1"/>
        </w:numPr>
        <w:shd w:val="clear" w:color="auto" w:fill="auto"/>
        <w:tabs>
          <w:tab w:val="left" w:pos="888"/>
        </w:tabs>
        <w:spacing w:after="380" w:line="254" w:lineRule="auto"/>
      </w:pPr>
      <w:r>
        <w:rPr>
          <w:i/>
          <w:lang w:bidi="lv-LV"/>
        </w:rPr>
        <w:t>KORRR</w:t>
      </w:r>
      <w:r>
        <w:rPr>
          <w:lang w:bidi="lv-LV"/>
        </w:rPr>
        <w:t xml:space="preserve"> palīdz sasniegt vispārējos </w:t>
      </w:r>
      <w:r>
        <w:rPr>
          <w:i/>
          <w:lang w:bidi="lv-LV"/>
        </w:rPr>
        <w:t>SO GL</w:t>
      </w:r>
      <w:r>
        <w:rPr>
          <w:lang w:bidi="lv-LV"/>
        </w:rPr>
        <w:t xml:space="preserve"> mērķus visu PSO, SSO, NTL, klientu, tirgus dalībnieku, Aģentūras un regulatīvo iestāžu labā</w:t>
      </w:r>
      <w:r w:rsidR="00AE5DA4">
        <w:rPr>
          <w:lang w:bidi="lv-LV"/>
        </w:rPr>
        <w:t>.</w:t>
      </w:r>
    </w:p>
    <w:p w:rsidR="00C431A1" w:rsidRDefault="00C431A1">
      <w:pPr>
        <w:pStyle w:val="Pamatteksts"/>
        <w:shd w:val="clear" w:color="auto" w:fill="auto"/>
        <w:spacing w:after="440"/>
        <w:rPr>
          <w:lang w:bidi="lv-LV"/>
        </w:rPr>
      </w:pPr>
      <w:bookmarkStart w:id="4" w:name="bookmark2"/>
      <w:bookmarkStart w:id="5" w:name="bookmark3"/>
      <w:r>
        <w:rPr>
          <w:lang w:bidi="lv-LV"/>
        </w:rPr>
        <w:t>IESNIEDZ VISĀM REGULATĪVAJĀM IESTĀDĒM ŠĀDAS GALVENĀS ORGANIZATORISKĀS PRASĪBAS, LOMAS UN ATBILDĪBU SAISTĪBĀ AR DATU APMAIŅU:</w:t>
      </w:r>
      <w:bookmarkEnd w:id="4"/>
      <w:bookmarkEnd w:id="5"/>
    </w:p>
    <w:p w:rsidR="00B80ECC" w:rsidRDefault="00B80ECC">
      <w:pPr>
        <w:pStyle w:val="Pamatteksts"/>
        <w:shd w:val="clear" w:color="auto" w:fill="auto"/>
        <w:spacing w:after="440"/>
      </w:pPr>
    </w:p>
    <w:p w:rsidR="00C431A1" w:rsidRPr="00EB6022" w:rsidRDefault="00C431A1" w:rsidP="00EB6022">
      <w:pPr>
        <w:pStyle w:val="Virsraksts1"/>
        <w:spacing w:before="120"/>
        <w:jc w:val="center"/>
        <w:rPr>
          <w:color w:val="auto"/>
          <w:sz w:val="32"/>
          <w:szCs w:val="32"/>
        </w:rPr>
      </w:pPr>
      <w:bookmarkStart w:id="6" w:name="_Toc256000001"/>
      <w:bookmarkStart w:id="7" w:name="bookmark4"/>
      <w:bookmarkStart w:id="8" w:name="_Toc518978446"/>
      <w:bookmarkStart w:id="9" w:name="_Toc531179776"/>
      <w:r w:rsidRPr="00EB6022">
        <w:rPr>
          <w:color w:val="auto"/>
          <w:sz w:val="32"/>
          <w:szCs w:val="32"/>
          <w:lang w:bidi="lv-LV"/>
        </w:rPr>
        <w:lastRenderedPageBreak/>
        <w:t>1. SADAĻA</w:t>
      </w:r>
      <w:bookmarkStart w:id="10" w:name="_Toc256000002"/>
      <w:bookmarkStart w:id="11" w:name="_Toc518978447"/>
      <w:bookmarkEnd w:id="6"/>
      <w:bookmarkEnd w:id="7"/>
      <w:bookmarkEnd w:id="8"/>
      <w:r w:rsidR="00B80ECC" w:rsidRPr="009E6FCB">
        <w:rPr>
          <w:rFonts w:ascii="Times New Roman" w:hAnsi="Times New Roman" w:cs="Times New Roman"/>
          <w:b w:val="0"/>
          <w:i/>
          <w:color w:val="auto"/>
          <w:sz w:val="24"/>
          <w:szCs w:val="24"/>
          <w:lang w:bidi="lv-LV"/>
        </w:rPr>
        <w:br/>
      </w:r>
      <w:r w:rsidRPr="00EB6022">
        <w:rPr>
          <w:color w:val="auto"/>
          <w:sz w:val="32"/>
          <w:szCs w:val="32"/>
          <w:lang w:bidi="lv-LV"/>
        </w:rPr>
        <w:t>Vispārīgie nosacījumi</w:t>
      </w:r>
      <w:bookmarkEnd w:id="9"/>
      <w:bookmarkEnd w:id="10"/>
      <w:bookmarkEnd w:id="11"/>
    </w:p>
    <w:p w:rsidR="00C431A1" w:rsidRDefault="00C431A1" w:rsidP="00357621">
      <w:pPr>
        <w:pStyle w:val="Virsraksts1"/>
        <w:spacing w:before="120"/>
        <w:jc w:val="center"/>
        <w:rPr>
          <w:rFonts w:ascii="Times New Roman" w:hAnsi="Times New Roman" w:cs="Times New Roman"/>
          <w:b w:val="0"/>
          <w:i/>
          <w:color w:val="auto"/>
          <w:sz w:val="24"/>
          <w:szCs w:val="24"/>
          <w:lang w:bidi="lv-LV"/>
        </w:rPr>
      </w:pPr>
      <w:bookmarkStart w:id="12" w:name="_Toc531179777"/>
      <w:r w:rsidRPr="00357621">
        <w:rPr>
          <w:rFonts w:ascii="Times New Roman" w:hAnsi="Times New Roman" w:cs="Times New Roman"/>
          <w:b w:val="0"/>
          <w:i/>
          <w:color w:val="auto"/>
          <w:sz w:val="24"/>
          <w:szCs w:val="24"/>
          <w:lang w:bidi="lv-LV"/>
        </w:rPr>
        <w:t>1. punkts</w:t>
      </w:r>
      <w:r w:rsidR="00327891" w:rsidRPr="009E6FCB">
        <w:rPr>
          <w:rFonts w:ascii="Times New Roman" w:hAnsi="Times New Roman" w:cs="Times New Roman"/>
          <w:b w:val="0"/>
          <w:i/>
          <w:color w:val="auto"/>
          <w:sz w:val="24"/>
          <w:szCs w:val="24"/>
          <w:lang w:bidi="lv-LV"/>
        </w:rPr>
        <w:br/>
      </w:r>
      <w:r w:rsidRPr="00357621">
        <w:rPr>
          <w:rFonts w:ascii="Times New Roman" w:hAnsi="Times New Roman" w:cs="Times New Roman"/>
          <w:b w:val="0"/>
          <w:i/>
          <w:color w:val="auto"/>
          <w:sz w:val="24"/>
          <w:szCs w:val="24"/>
          <w:lang w:bidi="lv-LV"/>
        </w:rPr>
        <w:t>Priekšmets un darbības joma</w:t>
      </w:r>
      <w:bookmarkEnd w:id="12"/>
    </w:p>
    <w:p w:rsidR="00357621" w:rsidRPr="00357621" w:rsidRDefault="00357621" w:rsidP="00357621">
      <w:pPr>
        <w:rPr>
          <w:lang w:bidi="lv-LV"/>
        </w:rPr>
      </w:pPr>
    </w:p>
    <w:p w:rsidR="00C431A1" w:rsidRDefault="00C431A1">
      <w:pPr>
        <w:pStyle w:val="Pamatteksts"/>
        <w:numPr>
          <w:ilvl w:val="0"/>
          <w:numId w:val="3"/>
        </w:numPr>
        <w:shd w:val="clear" w:color="auto" w:fill="auto"/>
        <w:tabs>
          <w:tab w:val="left" w:pos="806"/>
        </w:tabs>
        <w:ind w:left="740" w:hanging="360"/>
      </w:pPr>
      <w:r>
        <w:rPr>
          <w:lang w:bidi="lv-LV"/>
        </w:rPr>
        <w:t xml:space="preserve">Atbilstīgi šajā dokumentā sniegtajai definīcijai </w:t>
      </w:r>
      <w:r>
        <w:rPr>
          <w:i/>
          <w:lang w:bidi="lv-LV"/>
        </w:rPr>
        <w:t>KORRR</w:t>
      </w:r>
      <w:r>
        <w:rPr>
          <w:lang w:bidi="lv-LV"/>
        </w:rPr>
        <w:t xml:space="preserve"> tiek uzskatīts par visu PSO kopīgo priekšlikumu saskaņā ar </w:t>
      </w:r>
      <w:r>
        <w:rPr>
          <w:i/>
          <w:lang w:bidi="lv-LV"/>
        </w:rPr>
        <w:t>SO GL</w:t>
      </w:r>
      <w:r>
        <w:rPr>
          <w:lang w:bidi="lv-LV"/>
        </w:rPr>
        <w:t xml:space="preserve"> 40. panta 6. punktu, un tajā jāiekļauj organizatoriskās prasības, lomas un atbildību saistībā ar datu apmaiņu saskaņā ar šīs regulas II sadaļu.</w:t>
      </w:r>
    </w:p>
    <w:p w:rsidR="00C431A1" w:rsidRDefault="00C431A1">
      <w:pPr>
        <w:pStyle w:val="Pamatteksts"/>
        <w:numPr>
          <w:ilvl w:val="0"/>
          <w:numId w:val="3"/>
        </w:numPr>
        <w:shd w:val="clear" w:color="auto" w:fill="auto"/>
        <w:tabs>
          <w:tab w:val="left" w:pos="806"/>
        </w:tabs>
        <w:ind w:left="740" w:hanging="360"/>
      </w:pPr>
      <w:r>
        <w:rPr>
          <w:i/>
          <w:lang w:bidi="lv-LV"/>
        </w:rPr>
        <w:t>KORRR</w:t>
      </w:r>
      <w:r>
        <w:rPr>
          <w:lang w:bidi="lv-LV"/>
        </w:rPr>
        <w:t xml:space="preserve"> piemēro visām Savienības pārvades sistēmām, sadales sistēmām un starpsavienojumiem </w:t>
      </w:r>
      <w:r>
        <w:rPr>
          <w:i/>
          <w:lang w:bidi="lv-LV"/>
        </w:rPr>
        <w:t>SO GL</w:t>
      </w:r>
      <w:r>
        <w:rPr>
          <w:lang w:bidi="lv-LV"/>
        </w:rPr>
        <w:t xml:space="preserve"> 2. panta 2. punktā minētajās zonās.</w:t>
      </w:r>
    </w:p>
    <w:p w:rsidR="00C431A1" w:rsidRDefault="00C431A1">
      <w:pPr>
        <w:pStyle w:val="Pamatteksts"/>
        <w:numPr>
          <w:ilvl w:val="0"/>
          <w:numId w:val="3"/>
        </w:numPr>
        <w:shd w:val="clear" w:color="auto" w:fill="auto"/>
        <w:tabs>
          <w:tab w:val="left" w:pos="806"/>
        </w:tabs>
        <w:ind w:left="740" w:hanging="360"/>
      </w:pPr>
      <w:r>
        <w:rPr>
          <w:i/>
          <w:lang w:bidi="lv-LV"/>
        </w:rPr>
        <w:t>KORRR</w:t>
      </w:r>
      <w:r>
        <w:rPr>
          <w:lang w:bidi="lv-LV"/>
        </w:rPr>
        <w:t xml:space="preserve"> piemēro visiem NTL, kā minēts </w:t>
      </w:r>
      <w:r>
        <w:rPr>
          <w:i/>
          <w:lang w:bidi="lv-LV"/>
        </w:rPr>
        <w:t>SO GL</w:t>
      </w:r>
      <w:r>
        <w:rPr>
          <w:lang w:bidi="lv-LV"/>
        </w:rPr>
        <w:t xml:space="preserve"> 2. panta 1. punktā. NTL, kuri sistēmai sniedz pakalpojumus individuāli vai arī, izmantojot agregatoru, ir jāatbilst valsts līmenī definētajiem pirmskvalifikācijas noteikumiem. Agregatora lomas un atbildība ir noteikti attiecīgajos pakalpojumu sniegšanas līgumos, ievērojot valsts pirmskvalifikācijas noteikumus.</w:t>
      </w:r>
    </w:p>
    <w:p w:rsidR="00C431A1" w:rsidRDefault="00C431A1">
      <w:pPr>
        <w:pStyle w:val="Pamatteksts"/>
        <w:numPr>
          <w:ilvl w:val="0"/>
          <w:numId w:val="3"/>
        </w:numPr>
        <w:shd w:val="clear" w:color="auto" w:fill="auto"/>
        <w:tabs>
          <w:tab w:val="left" w:pos="806"/>
        </w:tabs>
        <w:ind w:left="740" w:hanging="360"/>
      </w:pPr>
      <w:r>
        <w:rPr>
          <w:i/>
          <w:lang w:bidi="lv-LV"/>
        </w:rPr>
        <w:t>KORRR</w:t>
      </w:r>
      <w:r>
        <w:rPr>
          <w:lang w:bidi="lv-LV"/>
        </w:rPr>
        <w:t xml:space="preserve"> attiecas uz:</w:t>
      </w:r>
    </w:p>
    <w:p w:rsidR="00C431A1" w:rsidRDefault="00C431A1">
      <w:pPr>
        <w:pStyle w:val="Pamatteksts"/>
        <w:numPr>
          <w:ilvl w:val="0"/>
          <w:numId w:val="4"/>
        </w:numPr>
        <w:shd w:val="clear" w:color="auto" w:fill="auto"/>
        <w:tabs>
          <w:tab w:val="left" w:pos="1426"/>
        </w:tabs>
        <w:ind w:left="1420" w:hanging="560"/>
      </w:pPr>
      <w:r>
        <w:rPr>
          <w:lang w:bidi="lv-LV"/>
        </w:rPr>
        <w:t xml:space="preserve">SSSO, pildot attiecīgo sistēmas operatoru lomas. </w:t>
      </w:r>
      <w:r>
        <w:rPr>
          <w:i/>
          <w:lang w:bidi="lv-LV"/>
        </w:rPr>
        <w:t>KORRR</w:t>
      </w:r>
      <w:r>
        <w:rPr>
          <w:lang w:bidi="lv-LV"/>
        </w:rPr>
        <w:t xml:space="preserve"> nolūkiem SSSO uzskata par SSO atbilstīgi Komisijas Regulas (EK) 1388/2016, ar ko izveido tīkla kodeksu par pieprasījuma pieslēgumu (turpmāk tekstā saukts TK PP), 3. panta 1. punktā, un aprakstītās prasības un atbildība tiks attiecīgi piemēroti.</w:t>
      </w:r>
    </w:p>
    <w:p w:rsidR="00C431A1" w:rsidRDefault="00C431A1">
      <w:pPr>
        <w:pStyle w:val="Pamatteksts"/>
        <w:numPr>
          <w:ilvl w:val="0"/>
          <w:numId w:val="4"/>
        </w:numPr>
        <w:shd w:val="clear" w:color="auto" w:fill="auto"/>
        <w:tabs>
          <w:tab w:val="left" w:pos="1426"/>
        </w:tabs>
        <w:ind w:left="1420" w:hanging="560"/>
      </w:pPr>
      <w:r>
        <w:rPr>
          <w:lang w:bidi="lv-LV"/>
        </w:rPr>
        <w:t xml:space="preserve">Pārvades sistēmai pieslēgtajiem SSO, darbojoties kā NTL atbilstīgi </w:t>
      </w:r>
      <w:r>
        <w:rPr>
          <w:i/>
          <w:lang w:bidi="lv-LV"/>
        </w:rPr>
        <w:t>SO GL</w:t>
      </w:r>
      <w:r>
        <w:rPr>
          <w:lang w:bidi="lv-LV"/>
        </w:rPr>
        <w:t xml:space="preserve"> 2. panta 1. punktam, un, ja tas tiek noteikts valsts līmenī tās datu apmaiņas piemērošanas un tvēruma jomā, uz ko attiecas </w:t>
      </w:r>
      <w:r>
        <w:rPr>
          <w:i/>
          <w:lang w:bidi="lv-LV"/>
        </w:rPr>
        <w:t>KORRR</w:t>
      </w:r>
      <w:r>
        <w:rPr>
          <w:lang w:bidi="lv-LV"/>
        </w:rPr>
        <w:t>.</w:t>
      </w:r>
    </w:p>
    <w:p w:rsidR="00C431A1" w:rsidRDefault="00C431A1">
      <w:pPr>
        <w:pStyle w:val="Pamatteksts"/>
        <w:numPr>
          <w:ilvl w:val="0"/>
          <w:numId w:val="3"/>
        </w:numPr>
        <w:shd w:val="clear" w:color="auto" w:fill="auto"/>
        <w:tabs>
          <w:tab w:val="left" w:pos="806"/>
        </w:tabs>
        <w:ind w:left="740" w:hanging="360"/>
      </w:pPr>
      <w:r>
        <w:rPr>
          <w:lang w:bidi="lv-LV"/>
        </w:rPr>
        <w:t xml:space="preserve">Piemērojot </w:t>
      </w:r>
      <w:r>
        <w:rPr>
          <w:i/>
          <w:lang w:bidi="lv-LV"/>
        </w:rPr>
        <w:t>KORRR</w:t>
      </w:r>
      <w:r>
        <w:rPr>
          <w:lang w:bidi="lv-LV"/>
        </w:rPr>
        <w:t>, sistēmu operatori:</w:t>
      </w:r>
    </w:p>
    <w:p w:rsidR="00C431A1" w:rsidRDefault="00C431A1">
      <w:pPr>
        <w:pStyle w:val="Pamatteksts"/>
        <w:numPr>
          <w:ilvl w:val="0"/>
          <w:numId w:val="5"/>
        </w:numPr>
        <w:shd w:val="clear" w:color="auto" w:fill="auto"/>
        <w:tabs>
          <w:tab w:val="left" w:pos="1426"/>
        </w:tabs>
        <w:ind w:left="1420" w:hanging="560"/>
      </w:pPr>
      <w:r>
        <w:rPr>
          <w:lang w:bidi="lv-LV"/>
        </w:rPr>
        <w:t>piemēro proporcionalitātes un nediskriminācijas principus;</w:t>
      </w:r>
    </w:p>
    <w:p w:rsidR="00C431A1" w:rsidRDefault="00C431A1">
      <w:pPr>
        <w:pStyle w:val="Pamatteksts"/>
        <w:numPr>
          <w:ilvl w:val="0"/>
          <w:numId w:val="5"/>
        </w:numPr>
        <w:shd w:val="clear" w:color="auto" w:fill="auto"/>
        <w:tabs>
          <w:tab w:val="left" w:pos="1426"/>
        </w:tabs>
        <w:spacing w:after="40"/>
        <w:ind w:left="1420" w:hanging="560"/>
      </w:pPr>
      <w:r>
        <w:rPr>
          <w:lang w:bidi="lv-LV"/>
        </w:rPr>
        <w:t>nodrošina pārredzamību;</w:t>
      </w:r>
    </w:p>
    <w:p w:rsidR="00C431A1" w:rsidRDefault="00C431A1">
      <w:pPr>
        <w:pStyle w:val="Pamatteksts"/>
        <w:numPr>
          <w:ilvl w:val="0"/>
          <w:numId w:val="5"/>
        </w:numPr>
        <w:shd w:val="clear" w:color="auto" w:fill="auto"/>
        <w:tabs>
          <w:tab w:val="left" w:pos="1424"/>
        </w:tabs>
        <w:ind w:left="1420" w:hanging="560"/>
      </w:pPr>
      <w:r>
        <w:rPr>
          <w:lang w:bidi="lv-LV"/>
        </w:rPr>
        <w:t>piemēro optimizācijas principu starp augstāko vispārējo efektivitāti un zemākajām kopējām izmaksām visām iesaistītajām pusēm;</w:t>
      </w:r>
    </w:p>
    <w:p w:rsidR="00C431A1" w:rsidRDefault="00C431A1">
      <w:pPr>
        <w:pStyle w:val="Pamatteksts"/>
        <w:numPr>
          <w:ilvl w:val="0"/>
          <w:numId w:val="5"/>
        </w:numPr>
        <w:shd w:val="clear" w:color="auto" w:fill="auto"/>
        <w:tabs>
          <w:tab w:val="left" w:pos="1424"/>
        </w:tabs>
        <w:ind w:left="1420" w:hanging="560"/>
      </w:pPr>
      <w:r>
        <w:rPr>
          <w:lang w:bidi="lv-LV"/>
        </w:rPr>
        <w:t>ievēro atbildību, kas piešķirta attiecīgajam PSO, lai nodrošinātu sistēmas drošību atbilstīgi valsts tiesību aktu prasībām;</w:t>
      </w:r>
    </w:p>
    <w:p w:rsidR="00C431A1" w:rsidRDefault="00C431A1">
      <w:pPr>
        <w:pStyle w:val="Pamatteksts"/>
        <w:numPr>
          <w:ilvl w:val="0"/>
          <w:numId w:val="5"/>
        </w:numPr>
        <w:shd w:val="clear" w:color="auto" w:fill="auto"/>
        <w:tabs>
          <w:tab w:val="left" w:pos="1424"/>
        </w:tabs>
        <w:ind w:left="1420" w:hanging="560"/>
      </w:pPr>
      <w:r>
        <w:rPr>
          <w:lang w:bidi="lv-LV"/>
        </w:rPr>
        <w:t>apspriežas ar attiecīgo SSO un ņem vērā iespējamo ietekmi uz to sistēmu; un</w:t>
      </w:r>
    </w:p>
    <w:p w:rsidR="00C431A1" w:rsidRDefault="00C431A1">
      <w:pPr>
        <w:pStyle w:val="Pamatteksts"/>
        <w:numPr>
          <w:ilvl w:val="0"/>
          <w:numId w:val="5"/>
        </w:numPr>
        <w:shd w:val="clear" w:color="auto" w:fill="auto"/>
        <w:tabs>
          <w:tab w:val="left" w:pos="1424"/>
        </w:tabs>
        <w:ind w:left="1420" w:hanging="560"/>
      </w:pPr>
      <w:r>
        <w:rPr>
          <w:lang w:bidi="lv-LV"/>
        </w:rPr>
        <w:t>ievēro saskaņotos Eiropas standartus un tehniskās specifikācijas.</w:t>
      </w:r>
    </w:p>
    <w:p w:rsidR="00C431A1" w:rsidRDefault="00C431A1">
      <w:pPr>
        <w:pStyle w:val="Pamatteksts"/>
        <w:numPr>
          <w:ilvl w:val="0"/>
          <w:numId w:val="3"/>
        </w:numPr>
        <w:shd w:val="clear" w:color="auto" w:fill="auto"/>
        <w:tabs>
          <w:tab w:val="left" w:pos="740"/>
        </w:tabs>
        <w:ind w:left="740" w:hanging="360"/>
      </w:pPr>
      <w:r>
        <w:rPr>
          <w:lang w:bidi="lv-LV"/>
        </w:rPr>
        <w:t xml:space="preserve">PSO no ārpus </w:t>
      </w:r>
      <w:r>
        <w:rPr>
          <w:i/>
          <w:lang w:bidi="lv-LV"/>
        </w:rPr>
        <w:t>SO GL</w:t>
      </w:r>
      <w:r>
        <w:rPr>
          <w:lang w:bidi="lv-LV"/>
        </w:rPr>
        <w:t xml:space="preserve"> 2. panta 2. punktā norādītajā</w:t>
      </w:r>
      <w:r w:rsidR="00EC5A6C">
        <w:rPr>
          <w:lang w:bidi="lv-LV"/>
        </w:rPr>
        <w:t>m zonām</w:t>
      </w:r>
      <w:r>
        <w:rPr>
          <w:lang w:bidi="lv-LV"/>
        </w:rPr>
        <w:t xml:space="preserve"> var pieņemt </w:t>
      </w:r>
      <w:r>
        <w:rPr>
          <w:i/>
          <w:lang w:bidi="lv-LV"/>
        </w:rPr>
        <w:t>KORRR</w:t>
      </w:r>
      <w:r>
        <w:rPr>
          <w:lang w:bidi="lv-LV"/>
        </w:rPr>
        <w:t xml:space="preserve"> pēc brīvprātības principa, ar nosacījumu, ka</w:t>
      </w:r>
    </w:p>
    <w:p w:rsidR="00C431A1" w:rsidRDefault="00C431A1">
      <w:pPr>
        <w:pStyle w:val="Pamatteksts"/>
        <w:numPr>
          <w:ilvl w:val="0"/>
          <w:numId w:val="6"/>
        </w:numPr>
        <w:shd w:val="clear" w:color="auto" w:fill="auto"/>
        <w:tabs>
          <w:tab w:val="left" w:pos="1424"/>
        </w:tabs>
        <w:ind w:left="1420" w:hanging="560"/>
      </w:pPr>
      <w:r>
        <w:rPr>
          <w:lang w:bidi="lv-LV"/>
        </w:rPr>
        <w:t xml:space="preserve">šāda rīcība tehniski iespējama un saderīga ar </w:t>
      </w:r>
      <w:r>
        <w:rPr>
          <w:i/>
          <w:lang w:bidi="lv-LV"/>
        </w:rPr>
        <w:t>SO GL</w:t>
      </w:r>
      <w:r>
        <w:rPr>
          <w:lang w:bidi="lv-LV"/>
        </w:rPr>
        <w:t xml:space="preserve"> prasībām;</w:t>
      </w:r>
    </w:p>
    <w:p w:rsidR="00C431A1" w:rsidRDefault="00C431A1">
      <w:pPr>
        <w:pStyle w:val="Pamatteksts"/>
        <w:numPr>
          <w:ilvl w:val="0"/>
          <w:numId w:val="6"/>
        </w:numPr>
        <w:shd w:val="clear" w:color="auto" w:fill="auto"/>
        <w:tabs>
          <w:tab w:val="left" w:pos="1424"/>
        </w:tabs>
        <w:ind w:left="1420" w:hanging="560"/>
      </w:pPr>
      <w:r>
        <w:rPr>
          <w:lang w:bidi="lv-LV"/>
        </w:rPr>
        <w:t xml:space="preserve">viņi piekrīt, ka viņiem ir tādas pašas tiesības un pienākumi attiecībā uz datu apmaiņas procesu kā 2. apakšpunktā minētajiem PSO; jo īpaši viņi atzīst, ka </w:t>
      </w:r>
      <w:r>
        <w:rPr>
          <w:i/>
          <w:lang w:bidi="lv-LV"/>
        </w:rPr>
        <w:t>KORRR</w:t>
      </w:r>
      <w:r>
        <w:rPr>
          <w:lang w:bidi="lv-LV"/>
        </w:rPr>
        <w:t xml:space="preserve"> attiecas arī uz attiecīgajām personām to kontroles zonā;</w:t>
      </w:r>
    </w:p>
    <w:p w:rsidR="00C431A1" w:rsidRDefault="00C431A1">
      <w:pPr>
        <w:pStyle w:val="Pamatteksts"/>
        <w:numPr>
          <w:ilvl w:val="0"/>
          <w:numId w:val="6"/>
        </w:numPr>
        <w:shd w:val="clear" w:color="auto" w:fill="auto"/>
        <w:tabs>
          <w:tab w:val="left" w:pos="1424"/>
        </w:tabs>
        <w:ind w:left="1420" w:hanging="560"/>
      </w:pPr>
      <w:r>
        <w:rPr>
          <w:lang w:bidi="lv-LV"/>
        </w:rPr>
        <w:t>viņi pieņem visus citus juridiski izpildāmus nosacījumus, kas saistīti ar brīvprātīgo dalību datu apmaiņas procesā un kādus PSO var noteikt;</w:t>
      </w:r>
    </w:p>
    <w:p w:rsidR="00C431A1" w:rsidRDefault="00C431A1">
      <w:pPr>
        <w:pStyle w:val="Pamatteksts"/>
        <w:numPr>
          <w:ilvl w:val="0"/>
          <w:numId w:val="6"/>
        </w:numPr>
        <w:shd w:val="clear" w:color="auto" w:fill="auto"/>
        <w:tabs>
          <w:tab w:val="left" w:pos="1424"/>
        </w:tabs>
        <w:ind w:left="1420" w:hanging="560"/>
      </w:pPr>
      <w:r>
        <w:rPr>
          <w:lang w:bidi="lv-LV"/>
        </w:rPr>
        <w:t>2. apakšpunktā minētie PSO ir noslēguši vienošanos, ar ko reglamentē šajā apakšpunktā minēto brīvprātīgo sadarbību ar PSO;</w:t>
      </w:r>
    </w:p>
    <w:p w:rsidR="00C431A1" w:rsidRDefault="00C431A1">
      <w:pPr>
        <w:pStyle w:val="Pamatteksts"/>
        <w:numPr>
          <w:ilvl w:val="0"/>
          <w:numId w:val="6"/>
        </w:numPr>
        <w:shd w:val="clear" w:color="auto" w:fill="auto"/>
        <w:tabs>
          <w:tab w:val="left" w:pos="1424"/>
        </w:tabs>
        <w:ind w:left="1420" w:hanging="560"/>
      </w:pPr>
      <w:r>
        <w:rPr>
          <w:lang w:bidi="lv-LV"/>
        </w:rPr>
        <w:t xml:space="preserve">tiklīdz PSO, kas piedalās datu apmaiņas procesā pēc brīvprātības principa, ir pierādījuši objektīvu atbilstību šī punkta a), b), c) un d) apakšpunktā minētajām prasībām, 1. apakšpunktā minētie PSO pēc tam, kad ir pārbaudīts, vai a), b), c) un d) apakšpunktā noteiktie kritēriji ir izpildīti, apstiprina PSO pieteikumu dalībai </w:t>
      </w:r>
      <w:r>
        <w:rPr>
          <w:i/>
          <w:lang w:bidi="lv-LV"/>
        </w:rPr>
        <w:t xml:space="preserve">KORRR </w:t>
      </w:r>
      <w:r>
        <w:rPr>
          <w:lang w:bidi="lv-LV"/>
        </w:rPr>
        <w:t xml:space="preserve">procesā saskaņā ar procedūru, kas noteikta </w:t>
      </w:r>
      <w:r>
        <w:rPr>
          <w:i/>
          <w:lang w:bidi="lv-LV"/>
        </w:rPr>
        <w:t>SO GL</w:t>
      </w:r>
      <w:r>
        <w:rPr>
          <w:lang w:bidi="lv-LV"/>
        </w:rPr>
        <w:t xml:space="preserve"> 5. panta 3. punktā.</w:t>
      </w:r>
    </w:p>
    <w:p w:rsidR="00C431A1" w:rsidRDefault="00C431A1">
      <w:pPr>
        <w:pStyle w:val="Pamatteksts"/>
        <w:numPr>
          <w:ilvl w:val="0"/>
          <w:numId w:val="3"/>
        </w:numPr>
        <w:shd w:val="clear" w:color="auto" w:fill="auto"/>
        <w:tabs>
          <w:tab w:val="left" w:pos="740"/>
        </w:tabs>
        <w:spacing w:after="620" w:line="254" w:lineRule="auto"/>
        <w:ind w:left="740" w:hanging="360"/>
      </w:pPr>
      <w:bookmarkStart w:id="13" w:name="bookmark6"/>
      <w:r>
        <w:rPr>
          <w:lang w:bidi="lv-LV"/>
        </w:rPr>
        <w:t xml:space="preserve">2. apakšpunktā minētie PSO uzrauga, vai PSO, kuri datu apmaiņas procesā piedalās pēc </w:t>
      </w:r>
      <w:r>
        <w:rPr>
          <w:lang w:bidi="lv-LV"/>
        </w:rPr>
        <w:lastRenderedPageBreak/>
        <w:t xml:space="preserve">brīvprātības principa atbilstīgi 6. apakšpunktam, ievēro savas saistības. Ja PSO, kurš datu apmaiņas procesā piedalās pēc brīvprātības principa atbilstīgi 6. apakšpunktam, nepilda savas saistības, tādējādi būtiski apdraudot </w:t>
      </w:r>
      <w:r>
        <w:rPr>
          <w:i/>
          <w:lang w:bidi="lv-LV"/>
        </w:rPr>
        <w:t>SO GL</w:t>
      </w:r>
      <w:r>
        <w:rPr>
          <w:lang w:bidi="lv-LV"/>
        </w:rPr>
        <w:t xml:space="preserve"> īstenošanu un darbību, 2. apakšpunktā minētie PSO izbeidz šāda PSO brīvprātīgo dalību datu apmaiņas procesā atbilstīgi </w:t>
      </w:r>
      <w:r>
        <w:rPr>
          <w:i/>
          <w:lang w:bidi="lv-LV"/>
        </w:rPr>
        <w:t>SO GL</w:t>
      </w:r>
      <w:r>
        <w:rPr>
          <w:lang w:bidi="lv-LV"/>
        </w:rPr>
        <w:t xml:space="preserve"> 5. panta 3. punktā noteiktajai kārtībai.</w:t>
      </w:r>
      <w:bookmarkEnd w:id="13"/>
    </w:p>
    <w:p w:rsidR="00C431A1" w:rsidRPr="00EC5A6C" w:rsidRDefault="00C431A1" w:rsidP="00EC5A6C">
      <w:pPr>
        <w:pStyle w:val="Virsraksts1"/>
        <w:spacing w:before="120"/>
        <w:jc w:val="center"/>
        <w:rPr>
          <w:rFonts w:ascii="Times New Roman" w:hAnsi="Times New Roman" w:cs="Times New Roman"/>
          <w:b w:val="0"/>
          <w:i/>
          <w:color w:val="auto"/>
          <w:sz w:val="24"/>
          <w:szCs w:val="24"/>
          <w:lang w:bidi="lv-LV"/>
        </w:rPr>
      </w:pPr>
      <w:bookmarkStart w:id="14" w:name="_Toc531179778"/>
      <w:r w:rsidRPr="00EC5A6C">
        <w:rPr>
          <w:rFonts w:ascii="Times New Roman" w:hAnsi="Times New Roman" w:cs="Times New Roman"/>
          <w:b w:val="0"/>
          <w:i/>
          <w:color w:val="auto"/>
          <w:sz w:val="24"/>
          <w:szCs w:val="24"/>
          <w:lang w:bidi="lv-LV"/>
        </w:rPr>
        <w:t>2. punkts</w:t>
      </w:r>
      <w:r w:rsidR="00327891" w:rsidRPr="009E6FCB">
        <w:rPr>
          <w:rFonts w:ascii="Times New Roman" w:hAnsi="Times New Roman" w:cs="Times New Roman"/>
          <w:b w:val="0"/>
          <w:i/>
          <w:color w:val="auto"/>
          <w:sz w:val="24"/>
          <w:szCs w:val="24"/>
          <w:lang w:bidi="lv-LV"/>
        </w:rPr>
        <w:br/>
      </w:r>
      <w:r w:rsidRPr="00EC5A6C">
        <w:rPr>
          <w:rFonts w:ascii="Times New Roman" w:hAnsi="Times New Roman" w:cs="Times New Roman"/>
          <w:b w:val="0"/>
          <w:i/>
          <w:color w:val="auto"/>
          <w:sz w:val="24"/>
          <w:szCs w:val="24"/>
          <w:lang w:bidi="lv-LV"/>
        </w:rPr>
        <w:t>Definīcijas</w:t>
      </w:r>
      <w:bookmarkEnd w:id="14"/>
    </w:p>
    <w:p w:rsidR="00C431A1" w:rsidRDefault="00C431A1">
      <w:pPr>
        <w:pStyle w:val="Pamatteksts"/>
        <w:numPr>
          <w:ilvl w:val="0"/>
          <w:numId w:val="7"/>
        </w:numPr>
        <w:shd w:val="clear" w:color="auto" w:fill="auto"/>
        <w:tabs>
          <w:tab w:val="left" w:pos="740"/>
        </w:tabs>
        <w:spacing w:line="254" w:lineRule="auto"/>
        <w:ind w:left="740" w:hanging="360"/>
      </w:pPr>
      <w:r>
        <w:rPr>
          <w:i/>
          <w:lang w:bidi="lv-LV"/>
        </w:rPr>
        <w:t>KORRR</w:t>
      </w:r>
      <w:r>
        <w:rPr>
          <w:lang w:bidi="lv-LV"/>
        </w:rPr>
        <w:t xml:space="preserve"> vajadzībām šajā dokumentā izmantotajiem terminiem ir tāda pati nozīme, kā </w:t>
      </w:r>
      <w:r>
        <w:rPr>
          <w:i/>
          <w:lang w:bidi="lv-LV"/>
        </w:rPr>
        <w:t>SO GL</w:t>
      </w:r>
      <w:r>
        <w:rPr>
          <w:lang w:bidi="lv-LV"/>
        </w:rPr>
        <w:t xml:space="preserve"> 3. pantā, </w:t>
      </w:r>
      <w:r>
        <w:rPr>
          <w:i/>
          <w:lang w:bidi="lv-LV"/>
        </w:rPr>
        <w:t>CACM</w:t>
      </w:r>
      <w:r>
        <w:rPr>
          <w:lang w:bidi="lv-LV"/>
        </w:rPr>
        <w:t xml:space="preserve"> 2. pantā, </w:t>
      </w:r>
      <w:r>
        <w:rPr>
          <w:i/>
          <w:lang w:bidi="lv-LV"/>
        </w:rPr>
        <w:t>EB GL</w:t>
      </w:r>
      <w:r>
        <w:rPr>
          <w:lang w:bidi="lv-LV"/>
        </w:rPr>
        <w:t xml:space="preserve"> 2. pantā, Regulas (EK) 714/2009 par nosacījumiem attiecībā uz piekļuvi tīklam elektroenerģijas pārrobežu tirdzniecībā 2. pantā, Regulas (ES) 543/2013 par datu iesniegšanu un publicēšanu elektroenerģijas tirgos 2. pantā, Regulas (EK) 631/2016, ar ko izveido tīkla kodeksu par ģeneratoriem piemērojamajām tīkla pieslēguma prasībām (turpmāk tekstā </w:t>
      </w:r>
      <w:r>
        <w:rPr>
          <w:i/>
          <w:lang w:bidi="lv-LV"/>
        </w:rPr>
        <w:t>NC RfG</w:t>
      </w:r>
      <w:r>
        <w:rPr>
          <w:lang w:bidi="lv-LV"/>
        </w:rPr>
        <w:t xml:space="preserve">), 2. pantā, </w:t>
      </w:r>
      <w:r>
        <w:rPr>
          <w:i/>
          <w:lang w:bidi="lv-LV"/>
        </w:rPr>
        <w:t>NC DCC</w:t>
      </w:r>
      <w:r>
        <w:rPr>
          <w:lang w:bidi="lv-LV"/>
        </w:rPr>
        <w:t xml:space="preserve"> 2. pantā, Komisijas Regulas (EK) 1447/2016, ar ko izveido tīkla kodeksu par tīkla pieslēguma prasībām, kuras piemērojamas augstsprieguma līdzstrāvas sistēmām un līdzstrāvas sistēmai pieslēgtiem elektroenerģijas parka moduļiem (turpmāk tekstā </w:t>
      </w:r>
      <w:r>
        <w:rPr>
          <w:i/>
          <w:lang w:bidi="lv-LV"/>
        </w:rPr>
        <w:t>NC HVDC</w:t>
      </w:r>
      <w:r>
        <w:rPr>
          <w:lang w:bidi="lv-LV"/>
        </w:rPr>
        <w:t>), 2. pantā, kā arī Eiropas Parlamenta un Padomes Direktīvas 2009/72/EK par kopīgiem noteikumiem attiecībā uz elektroenerģijas iekšējo tirgu 2. pantā un citos šajā dokumentā minētos dokumentos ietvertajām definīcijām.</w:t>
      </w:r>
    </w:p>
    <w:p w:rsidR="00C431A1" w:rsidRDefault="00C431A1">
      <w:pPr>
        <w:pStyle w:val="Pamatteksts"/>
        <w:numPr>
          <w:ilvl w:val="0"/>
          <w:numId w:val="7"/>
        </w:numPr>
        <w:shd w:val="clear" w:color="auto" w:fill="auto"/>
        <w:tabs>
          <w:tab w:val="left" w:pos="740"/>
        </w:tabs>
        <w:spacing w:after="380" w:line="254" w:lineRule="auto"/>
        <w:ind w:left="740" w:hanging="360"/>
      </w:pPr>
      <w:r>
        <w:rPr>
          <w:i/>
          <w:lang w:bidi="lv-LV"/>
        </w:rPr>
        <w:t>KORRR</w:t>
      </w:r>
      <w:r>
        <w:rPr>
          <w:lang w:bidi="lv-LV"/>
        </w:rPr>
        <w:t xml:space="preserve"> ir saistošs visiem PSO, to atļautajiem tiesību pārņēmējiem un pilnvarotajiem pārstāvjiem - neatkarīgi no jebkādām izmaiņām PSO nosaukumos, kā arī citiem uzņēmumiem, uz kuriem attiecas </w:t>
      </w:r>
      <w:r>
        <w:rPr>
          <w:i/>
          <w:lang w:bidi="lv-LV"/>
        </w:rPr>
        <w:t>SO GL</w:t>
      </w:r>
      <w:r>
        <w:rPr>
          <w:lang w:bidi="lv-LV"/>
        </w:rPr>
        <w:t>, tostarp SSO un NTL.</w:t>
      </w:r>
    </w:p>
    <w:p w:rsidR="00C431A1" w:rsidRDefault="00C431A1">
      <w:pPr>
        <w:pStyle w:val="Pamatteksts"/>
        <w:numPr>
          <w:ilvl w:val="0"/>
          <w:numId w:val="7"/>
        </w:numPr>
        <w:shd w:val="clear" w:color="auto" w:fill="auto"/>
        <w:tabs>
          <w:tab w:val="left" w:pos="744"/>
        </w:tabs>
        <w:spacing w:after="120" w:line="254" w:lineRule="auto"/>
        <w:ind w:left="740" w:hanging="360"/>
      </w:pPr>
      <w:r>
        <w:rPr>
          <w:lang w:bidi="lv-LV"/>
        </w:rPr>
        <w:t xml:space="preserve">Šajā </w:t>
      </w:r>
      <w:r>
        <w:rPr>
          <w:i/>
          <w:lang w:bidi="lv-LV"/>
        </w:rPr>
        <w:t>KORRR</w:t>
      </w:r>
      <w:r>
        <w:rPr>
          <w:lang w:bidi="lv-LV"/>
        </w:rPr>
        <w:t>, ja no konteksta neizriet citādi:</w:t>
      </w:r>
    </w:p>
    <w:p w:rsidR="00C431A1" w:rsidRDefault="00C431A1">
      <w:pPr>
        <w:pStyle w:val="Pamatteksts"/>
        <w:numPr>
          <w:ilvl w:val="0"/>
          <w:numId w:val="8"/>
        </w:numPr>
        <w:shd w:val="clear" w:color="auto" w:fill="auto"/>
        <w:tabs>
          <w:tab w:val="left" w:pos="1420"/>
        </w:tabs>
        <w:ind w:left="1420" w:hanging="560"/>
      </w:pPr>
      <w:r>
        <w:rPr>
          <w:lang w:bidi="lv-LV"/>
        </w:rPr>
        <w:t>vārdi vienskaitlī apzīmē arī daudzskaitli un otrādi;</w:t>
      </w:r>
    </w:p>
    <w:p w:rsidR="00C431A1" w:rsidRDefault="00C431A1">
      <w:pPr>
        <w:pStyle w:val="Pamatteksts"/>
        <w:numPr>
          <w:ilvl w:val="0"/>
          <w:numId w:val="8"/>
        </w:numPr>
        <w:shd w:val="clear" w:color="auto" w:fill="auto"/>
        <w:tabs>
          <w:tab w:val="left" w:pos="1420"/>
        </w:tabs>
        <w:ind w:left="1420" w:hanging="560"/>
      </w:pPr>
      <w:r>
        <w:rPr>
          <w:lang w:bidi="lv-LV"/>
        </w:rPr>
        <w:t xml:space="preserve">satura rādītājs, virsraksti un piemēri ir paredzēti tikai lietošanas ērtībai un neietekmē </w:t>
      </w:r>
      <w:r>
        <w:rPr>
          <w:i/>
          <w:lang w:bidi="lv-LV"/>
        </w:rPr>
        <w:t>KORRR</w:t>
      </w:r>
      <w:r>
        <w:rPr>
          <w:lang w:bidi="lv-LV"/>
        </w:rPr>
        <w:t xml:space="preserve"> interpretāciju; un</w:t>
      </w:r>
    </w:p>
    <w:p w:rsidR="00C431A1" w:rsidRDefault="00C431A1">
      <w:pPr>
        <w:pStyle w:val="Pamatteksts"/>
        <w:numPr>
          <w:ilvl w:val="0"/>
          <w:numId w:val="8"/>
        </w:numPr>
        <w:shd w:val="clear" w:color="auto" w:fill="auto"/>
        <w:tabs>
          <w:tab w:val="left" w:pos="1420"/>
        </w:tabs>
        <w:ind w:left="1420" w:hanging="560"/>
      </w:pPr>
      <w:r>
        <w:rPr>
          <w:lang w:bidi="lv-LV"/>
        </w:rPr>
        <w:t>jebkura atsauce uz tiesību aktiem, regulām, direktīvām, rīkojumiem, instrumentiem, tīkla kodeksiem vai jebkādiem citiem normatīvajiem aktiem iekļauj jebkādas to spēkā esošās izmaiņas, paplašinājumu vai atkārtotu to ieviešanu.</w:t>
      </w:r>
    </w:p>
    <w:p w:rsidR="00C431A1" w:rsidRDefault="00C431A1">
      <w:pPr>
        <w:pStyle w:val="Pamatteksts"/>
        <w:numPr>
          <w:ilvl w:val="0"/>
          <w:numId w:val="7"/>
        </w:numPr>
        <w:shd w:val="clear" w:color="auto" w:fill="auto"/>
        <w:tabs>
          <w:tab w:val="left" w:pos="744"/>
        </w:tabs>
        <w:spacing w:line="254" w:lineRule="auto"/>
        <w:ind w:left="740" w:hanging="360"/>
      </w:pPr>
      <w:r>
        <w:rPr>
          <w:i/>
          <w:lang w:bidi="lv-LV"/>
        </w:rPr>
        <w:t>KORRR</w:t>
      </w:r>
      <w:r>
        <w:rPr>
          <w:lang w:bidi="lv-LV"/>
        </w:rPr>
        <w:t xml:space="preserve"> nolūkiem izmaiņas tīkla elementā, elektroenerģijas ražošanas modulī vai pieprasījumietaisē uzskata par nozīmīgām, ja tās tiek uzskatītas par nozīmīgām </w:t>
      </w:r>
      <w:r>
        <w:rPr>
          <w:i/>
          <w:lang w:bidi="lv-LV"/>
        </w:rPr>
        <w:t>NC RfG</w:t>
      </w:r>
      <w:r>
        <w:rPr>
          <w:lang w:bidi="lv-LV"/>
        </w:rPr>
        <w:t xml:space="preserve">, </w:t>
      </w:r>
      <w:r>
        <w:rPr>
          <w:i/>
          <w:lang w:bidi="lv-LV"/>
        </w:rPr>
        <w:t>NC DCC</w:t>
      </w:r>
      <w:r>
        <w:rPr>
          <w:lang w:bidi="lv-LV"/>
        </w:rPr>
        <w:t xml:space="preserve"> vai </w:t>
      </w:r>
      <w:r>
        <w:rPr>
          <w:i/>
          <w:lang w:bidi="lv-LV"/>
        </w:rPr>
        <w:t>NC HVDC</w:t>
      </w:r>
      <w:r>
        <w:rPr>
          <w:lang w:bidi="lv-LV"/>
        </w:rPr>
        <w:t>. Šajā sakarā jāņem vērā valstu īpatnības īstenošanas procesā attiecībā uz jēdziena “nozīmīgs” definīciju.</w:t>
      </w:r>
    </w:p>
    <w:p w:rsidR="00C431A1" w:rsidRDefault="00C431A1">
      <w:pPr>
        <w:pStyle w:val="Pamatteksts"/>
        <w:numPr>
          <w:ilvl w:val="0"/>
          <w:numId w:val="7"/>
        </w:numPr>
        <w:shd w:val="clear" w:color="auto" w:fill="auto"/>
        <w:tabs>
          <w:tab w:val="left" w:pos="744"/>
        </w:tabs>
        <w:spacing w:after="360" w:line="254" w:lineRule="auto"/>
        <w:ind w:left="740" w:hanging="360"/>
      </w:pPr>
      <w:bookmarkStart w:id="15" w:name="bookmark7"/>
      <w:r>
        <w:rPr>
          <w:i/>
          <w:lang w:bidi="lv-LV"/>
        </w:rPr>
        <w:t>KORRR</w:t>
      </w:r>
      <w:r>
        <w:rPr>
          <w:lang w:bidi="lv-LV"/>
        </w:rPr>
        <w:t xml:space="preserve"> nolūkiem reāllaika dati nozīmē faktiska elektroenerģijas ražošanas moduļa, pieprasījumietaises vai tīkla stāvokļa atspoguļošanu datu mērījumu brīdī.</w:t>
      </w:r>
      <w:bookmarkEnd w:id="15"/>
    </w:p>
    <w:p w:rsidR="00C431A1" w:rsidRPr="00EC5A6C" w:rsidRDefault="00C431A1" w:rsidP="00EC5A6C">
      <w:pPr>
        <w:pStyle w:val="Virsraksts1"/>
        <w:spacing w:before="120"/>
        <w:jc w:val="center"/>
        <w:rPr>
          <w:rFonts w:ascii="Times New Roman" w:hAnsi="Times New Roman" w:cs="Times New Roman"/>
          <w:b w:val="0"/>
          <w:i/>
          <w:color w:val="auto"/>
          <w:sz w:val="24"/>
          <w:szCs w:val="24"/>
          <w:lang w:bidi="lv-LV"/>
        </w:rPr>
      </w:pPr>
      <w:bookmarkStart w:id="16" w:name="_Toc531179779"/>
      <w:r w:rsidRPr="00EC5A6C">
        <w:rPr>
          <w:rFonts w:ascii="Times New Roman" w:hAnsi="Times New Roman" w:cs="Times New Roman"/>
          <w:b w:val="0"/>
          <w:i/>
          <w:color w:val="auto"/>
          <w:sz w:val="24"/>
          <w:szCs w:val="24"/>
          <w:lang w:bidi="lv-LV"/>
        </w:rPr>
        <w:t>3. punkts</w:t>
      </w:r>
      <w:r w:rsidR="00327891" w:rsidRPr="009E6FCB">
        <w:rPr>
          <w:rFonts w:ascii="Times New Roman" w:hAnsi="Times New Roman" w:cs="Times New Roman"/>
          <w:b w:val="0"/>
          <w:i/>
          <w:color w:val="auto"/>
          <w:sz w:val="24"/>
          <w:szCs w:val="24"/>
          <w:lang w:bidi="lv-LV"/>
        </w:rPr>
        <w:br/>
      </w:r>
      <w:r w:rsidRPr="00EC5A6C">
        <w:rPr>
          <w:rFonts w:ascii="Times New Roman" w:hAnsi="Times New Roman" w:cs="Times New Roman"/>
          <w:b w:val="0"/>
          <w:i/>
          <w:color w:val="auto"/>
          <w:sz w:val="24"/>
          <w:szCs w:val="24"/>
          <w:lang w:bidi="lv-LV"/>
        </w:rPr>
        <w:t>Vispārīgā atbildība</w:t>
      </w:r>
      <w:bookmarkEnd w:id="16"/>
    </w:p>
    <w:p w:rsidR="00C431A1" w:rsidRDefault="00C431A1">
      <w:pPr>
        <w:pStyle w:val="Pamatteksts"/>
        <w:numPr>
          <w:ilvl w:val="0"/>
          <w:numId w:val="9"/>
        </w:numPr>
        <w:shd w:val="clear" w:color="auto" w:fill="auto"/>
        <w:tabs>
          <w:tab w:val="left" w:pos="744"/>
        </w:tabs>
        <w:spacing w:line="254" w:lineRule="auto"/>
        <w:ind w:left="740" w:hanging="360"/>
      </w:pPr>
      <w:r>
        <w:rPr>
          <w:lang w:bidi="lv-LV"/>
        </w:rPr>
        <w:t>Katrs PSO, SSO vai NTL atbild par tās informācijas kvalitāti, ko tie sniedz citām personām par saviem elektroenerģijas ražošanas moduļiem, pieprasījumietaisēm vai pakalpojumiem.</w:t>
      </w:r>
    </w:p>
    <w:p w:rsidR="00C431A1" w:rsidRDefault="00C431A1">
      <w:pPr>
        <w:pStyle w:val="Pamatteksts"/>
        <w:numPr>
          <w:ilvl w:val="0"/>
          <w:numId w:val="9"/>
        </w:numPr>
        <w:shd w:val="clear" w:color="auto" w:fill="auto"/>
        <w:tabs>
          <w:tab w:val="left" w:pos="744"/>
        </w:tabs>
        <w:spacing w:line="254" w:lineRule="auto"/>
        <w:ind w:left="740" w:hanging="360"/>
      </w:pPr>
      <w:r>
        <w:rPr>
          <w:lang w:bidi="lv-LV"/>
        </w:rPr>
        <w:t xml:space="preserve">Pamatojoties uz </w:t>
      </w:r>
      <w:r>
        <w:rPr>
          <w:i/>
          <w:lang w:bidi="lv-LV"/>
        </w:rPr>
        <w:t>SO GL</w:t>
      </w:r>
      <w:r>
        <w:rPr>
          <w:lang w:bidi="lv-LV"/>
        </w:rPr>
        <w:t xml:space="preserve"> 48. līdz 50. pantu un 53. pantu, </w:t>
      </w:r>
      <w:r>
        <w:rPr>
          <w:i/>
          <w:lang w:bidi="lv-LV"/>
        </w:rPr>
        <w:t>KORRR</w:t>
      </w:r>
      <w:r>
        <w:rPr>
          <w:lang w:bidi="lv-LV"/>
        </w:rPr>
        <w:t xml:space="preserve"> kā noklusējuma iespēju nodrošina datu sniegšanu gan PSO, gan SSO. </w:t>
      </w:r>
      <w:r w:rsidR="00197C51">
        <w:rPr>
          <w:lang w:bidi="lv-LV"/>
        </w:rPr>
        <w:t>Š</w:t>
      </w:r>
      <w:r>
        <w:rPr>
          <w:lang w:bidi="lv-LV"/>
        </w:rPr>
        <w:t>o pieeju var pārskatīt valsts līmenī, lai ļautu NTL sniegt datus tikai tam PSO vai SSO, ar kuru tas saistīts, ja vien citādi nav nepieciešams sniegt pakalpojumus sistēmai. Gadījumos, kad NTL sniedz datus tikai PSO vai SSO, ar kuru tie ir saistīti, PSO un SSO savstarpēji apmainās ar datiem, kas saistīti ar šo NTL.</w:t>
      </w:r>
    </w:p>
    <w:p w:rsidR="00C431A1" w:rsidRDefault="00C431A1">
      <w:pPr>
        <w:pStyle w:val="Pamatteksts"/>
        <w:numPr>
          <w:ilvl w:val="0"/>
          <w:numId w:val="9"/>
        </w:numPr>
        <w:shd w:val="clear" w:color="auto" w:fill="auto"/>
        <w:tabs>
          <w:tab w:val="left" w:pos="744"/>
        </w:tabs>
        <w:spacing w:line="254" w:lineRule="auto"/>
        <w:ind w:left="740" w:hanging="360"/>
      </w:pPr>
      <w:r>
        <w:rPr>
          <w:lang w:bidi="lv-LV"/>
        </w:rPr>
        <w:t xml:space="preserve">Ja kompetentā regulatīvā iestāde vai dalībvalsts nozīmēta iestāde to apstiprina, saskaņā ar </w:t>
      </w:r>
      <w:r>
        <w:rPr>
          <w:i/>
          <w:lang w:bidi="lv-LV"/>
        </w:rPr>
        <w:t>SO GL</w:t>
      </w:r>
      <w:r>
        <w:rPr>
          <w:lang w:bidi="lv-LV"/>
        </w:rPr>
        <w:t xml:space="preserve"> 40. panta 5. punktu, </w:t>
      </w:r>
      <w:r w:rsidR="00197C51">
        <w:rPr>
          <w:lang w:bidi="lv-LV"/>
        </w:rPr>
        <w:t xml:space="preserve">nacionālā līmenī jānosaka, vai </w:t>
      </w:r>
      <w:r w:rsidR="000B70A4">
        <w:rPr>
          <w:lang w:bidi="lv-LV"/>
        </w:rPr>
        <w:t xml:space="preserve">sadales sistēmas NTL attiecīgajā PSO kontroles zonā </w:t>
      </w:r>
      <w:r>
        <w:rPr>
          <w:lang w:bidi="lv-LV"/>
        </w:rPr>
        <w:t>nodrošina strukturālos, grafiku un reālā laika datus PSO tieši vai, izmantojot tā savienojošo SSO, vai abējādi. Lēmums par katru informācijas veidu un NTL var būt patstāvīgs. Ja dati tiek sniegti tieši PSO pēc tā SSO pieprasījuma, kura tīklam ir pievienots NTL, PSO dara to pieejamu SSO. Ja dati tiek sniegti SSO, tas savukārt nodod datus PSO. Datu kvalitāte un detalizācijas pakāpe ir jāsaglabā un jāuzlabo.</w:t>
      </w:r>
    </w:p>
    <w:p w:rsidR="00C431A1" w:rsidRDefault="00C431A1">
      <w:pPr>
        <w:pStyle w:val="Pamatteksts"/>
        <w:numPr>
          <w:ilvl w:val="0"/>
          <w:numId w:val="9"/>
        </w:numPr>
        <w:shd w:val="clear" w:color="auto" w:fill="auto"/>
        <w:tabs>
          <w:tab w:val="left" w:pos="744"/>
        </w:tabs>
        <w:spacing w:line="254" w:lineRule="auto"/>
        <w:ind w:left="740" w:hanging="360"/>
      </w:pPr>
      <w:r>
        <w:rPr>
          <w:lang w:bidi="lv-LV"/>
        </w:rPr>
        <w:t>Ja PSO vai SSO saņem datus tieši no NTL, PSO vai SSO pārbauda, vai dati atbilst PSO vai, attiecīgā gadījumā, SSO noteiktajām kvalitātes prasībām</w:t>
      </w:r>
      <w:r w:rsidR="000B70A4">
        <w:rPr>
          <w:lang w:bidi="lv-LV"/>
        </w:rPr>
        <w:t xml:space="preserve"> ko noteicis TSO vai, ja attiecināms, SSO</w:t>
      </w:r>
      <w:r>
        <w:rPr>
          <w:lang w:bidi="lv-LV"/>
        </w:rPr>
        <w:t>, pirms tie tiek nodoti citai vienībai.</w:t>
      </w:r>
      <w:r w:rsidR="000B70A4">
        <w:rPr>
          <w:lang w:bidi="lv-LV"/>
        </w:rPr>
        <w:t xml:space="preserve"> Tvērums un iespējamās sekas  kvalitātes pārbaudei jānosaka nacionālā līmenī.</w:t>
      </w:r>
    </w:p>
    <w:p w:rsidR="00C431A1" w:rsidRDefault="00C431A1">
      <w:pPr>
        <w:pStyle w:val="Pamatteksts"/>
        <w:numPr>
          <w:ilvl w:val="0"/>
          <w:numId w:val="9"/>
        </w:numPr>
        <w:shd w:val="clear" w:color="auto" w:fill="auto"/>
        <w:tabs>
          <w:tab w:val="left" w:pos="744"/>
        </w:tabs>
        <w:spacing w:line="254" w:lineRule="auto"/>
        <w:ind w:left="740" w:hanging="360"/>
      </w:pPr>
      <w:r>
        <w:rPr>
          <w:lang w:bidi="lv-LV"/>
        </w:rPr>
        <w:t xml:space="preserve">Blakus esošie SSO un/vai lejupējie SSO un augšupējie SSO informē viena otru par savstarpējo datu un informācijas izmaiņu procesiem un formām saskaņā ar </w:t>
      </w:r>
      <w:r>
        <w:rPr>
          <w:i/>
          <w:lang w:bidi="lv-LV"/>
        </w:rPr>
        <w:t>SO GL</w:t>
      </w:r>
      <w:r>
        <w:rPr>
          <w:lang w:bidi="lv-LV"/>
        </w:rPr>
        <w:t xml:space="preserve"> 40. panta 6. punktu.</w:t>
      </w:r>
    </w:p>
    <w:p w:rsidR="00885C12" w:rsidRDefault="000B70A4" w:rsidP="00885C12">
      <w:pPr>
        <w:pStyle w:val="Pamatteksts"/>
        <w:numPr>
          <w:ilvl w:val="0"/>
          <w:numId w:val="9"/>
        </w:numPr>
        <w:shd w:val="clear" w:color="auto" w:fill="auto"/>
        <w:tabs>
          <w:tab w:val="left" w:pos="754"/>
        </w:tabs>
        <w:spacing w:after="60" w:line="254" w:lineRule="auto"/>
        <w:ind w:left="740" w:hanging="360"/>
      </w:pPr>
      <w:r>
        <w:rPr>
          <w:lang w:bidi="lv-LV"/>
        </w:rPr>
        <w:t xml:space="preserve">Atbildība par </w:t>
      </w:r>
      <w:r w:rsidR="00C431A1">
        <w:rPr>
          <w:lang w:bidi="lv-LV"/>
        </w:rPr>
        <w:t>datu apmaiņai paredzēto sakaru līniju uzstādīšanu, konfigurēšanu, drošību un uzturēšanu līdz ar PSO saskaņo</w:t>
      </w:r>
      <w:r>
        <w:rPr>
          <w:lang w:bidi="lv-LV"/>
        </w:rPr>
        <w:t>tajam saziņas saskarnes punktam jānosaka nacionālā līmenī.</w:t>
      </w:r>
    </w:p>
    <w:p w:rsidR="00885C12" w:rsidRDefault="00885C12" w:rsidP="00885C12">
      <w:pPr>
        <w:pStyle w:val="Pamatteksts"/>
        <w:numPr>
          <w:ilvl w:val="0"/>
          <w:numId w:val="9"/>
        </w:numPr>
        <w:shd w:val="clear" w:color="auto" w:fill="auto"/>
        <w:tabs>
          <w:tab w:val="left" w:pos="754"/>
        </w:tabs>
        <w:spacing w:after="60" w:line="254" w:lineRule="auto"/>
        <w:ind w:left="740" w:hanging="360"/>
      </w:pPr>
      <w:r>
        <w:t xml:space="preserve">PSO un SSO vienošanās par datu apmaiņu gadījumā, ja NTL sniedz datus SSO, ietvaros pusēm, kam dati jāsniedz saskaņā ar </w:t>
      </w:r>
      <w:r w:rsidRPr="00885C12">
        <w:rPr>
          <w:lang w:bidi="lv-LV"/>
        </w:rPr>
        <w:t>KORRR</w:t>
      </w:r>
      <w:r>
        <w:rPr>
          <w:lang w:bidi="lv-LV"/>
        </w:rPr>
        <w:t>, jābūt tiesīb</w:t>
      </w:r>
      <w:r w:rsidR="006C6345">
        <w:rPr>
          <w:lang w:bidi="lv-LV"/>
        </w:rPr>
        <w:t>ām deleģēt saskaņā ar SO GL noteiktos pienākumus vienām vai vairākām trešajām pusēm, ja trešā puse var veikt minēto funkciju vismaz tikpat efektīvi, cik deleģējošā puse. Deleģējošā puse paliek atbildīga pat atbilstības ar SO GL nodrošināšanu, t.sk. arī nodrošinot piekļuvi informācijai regulatīvajai iestādei, lai veiktu uzraudzību.</w:t>
      </w:r>
    </w:p>
    <w:p w:rsidR="00C431A1" w:rsidRPr="006C6345" w:rsidRDefault="00C431A1" w:rsidP="006C6345">
      <w:pPr>
        <w:pStyle w:val="Virsraksts1"/>
        <w:spacing w:before="120"/>
        <w:jc w:val="center"/>
        <w:rPr>
          <w:rFonts w:ascii="Times New Roman" w:hAnsi="Times New Roman" w:cs="Times New Roman"/>
          <w:b w:val="0"/>
          <w:i/>
          <w:color w:val="auto"/>
          <w:sz w:val="24"/>
          <w:szCs w:val="24"/>
          <w:lang w:bidi="lv-LV"/>
        </w:rPr>
      </w:pPr>
      <w:bookmarkStart w:id="17" w:name="_Toc531179780"/>
      <w:r w:rsidRPr="006C6345">
        <w:rPr>
          <w:rFonts w:ascii="Times New Roman" w:hAnsi="Times New Roman" w:cs="Times New Roman"/>
          <w:b w:val="0"/>
          <w:i/>
          <w:color w:val="auto"/>
          <w:sz w:val="24"/>
          <w:szCs w:val="24"/>
          <w:lang w:bidi="lv-LV"/>
        </w:rPr>
        <w:t>4. punkts</w:t>
      </w:r>
      <w:r w:rsidR="00327891" w:rsidRPr="009E6FCB">
        <w:rPr>
          <w:rFonts w:ascii="Times New Roman" w:hAnsi="Times New Roman" w:cs="Times New Roman"/>
          <w:b w:val="0"/>
          <w:i/>
          <w:color w:val="auto"/>
          <w:sz w:val="24"/>
          <w:szCs w:val="24"/>
          <w:lang w:bidi="lv-LV"/>
        </w:rPr>
        <w:br/>
      </w:r>
      <w:r w:rsidRPr="006C6345">
        <w:rPr>
          <w:rFonts w:ascii="Times New Roman" w:hAnsi="Times New Roman" w:cs="Times New Roman"/>
          <w:b w:val="0"/>
          <w:i/>
          <w:color w:val="auto"/>
          <w:sz w:val="24"/>
          <w:szCs w:val="24"/>
          <w:lang w:bidi="lv-LV"/>
        </w:rPr>
        <w:t>Konfidencialitāte</w:t>
      </w:r>
      <w:bookmarkEnd w:id="17"/>
    </w:p>
    <w:p w:rsidR="00C431A1" w:rsidRDefault="00C431A1">
      <w:pPr>
        <w:pStyle w:val="Pamatteksts"/>
        <w:numPr>
          <w:ilvl w:val="0"/>
          <w:numId w:val="10"/>
        </w:numPr>
        <w:shd w:val="clear" w:color="auto" w:fill="auto"/>
        <w:tabs>
          <w:tab w:val="left" w:pos="754"/>
        </w:tabs>
        <w:spacing w:line="254" w:lineRule="auto"/>
        <w:ind w:left="740" w:hanging="360"/>
      </w:pPr>
      <w:r>
        <w:rPr>
          <w:lang w:bidi="lv-LV"/>
        </w:rPr>
        <w:t xml:space="preserve">Ja vien nav nepārprotami noteikts savādāk, visi </w:t>
      </w:r>
      <w:r>
        <w:rPr>
          <w:i/>
          <w:lang w:bidi="lv-LV"/>
        </w:rPr>
        <w:t>KORRR</w:t>
      </w:r>
      <w:r>
        <w:rPr>
          <w:lang w:bidi="lv-LV"/>
        </w:rPr>
        <w:t xml:space="preserve"> ietekmētie dati ir konfidenciāli. Saskaņā ar </w:t>
      </w:r>
      <w:r>
        <w:rPr>
          <w:i/>
          <w:lang w:bidi="lv-LV"/>
        </w:rPr>
        <w:t>SO GL</w:t>
      </w:r>
      <w:r>
        <w:rPr>
          <w:lang w:bidi="lv-LV"/>
        </w:rPr>
        <w:t xml:space="preserve"> 12. pantu katrai pusei, kura </w:t>
      </w:r>
      <w:r>
        <w:rPr>
          <w:i/>
          <w:lang w:bidi="lv-LV"/>
        </w:rPr>
        <w:t>KORRR</w:t>
      </w:r>
      <w:r>
        <w:rPr>
          <w:lang w:bidi="lv-LV"/>
        </w:rPr>
        <w:t xml:space="preserve"> ietvaros saņem datus, ir jāievieš atbilstoši tehniskie un organizatoriskie pasākumi, lai nodrošinātu, ka dati netiek izpausti nevienai citai personai vai iestādei, neskarot valsts tiesību aktos, </w:t>
      </w:r>
      <w:r>
        <w:rPr>
          <w:i/>
          <w:lang w:bidi="lv-LV"/>
        </w:rPr>
        <w:t>SO GL</w:t>
      </w:r>
      <w:r>
        <w:rPr>
          <w:lang w:bidi="lv-LV"/>
        </w:rPr>
        <w:t xml:space="preserve"> normās un citos attiecīgajos Savienības tiesību aktos noteiktos gadījumus.</w:t>
      </w:r>
    </w:p>
    <w:p w:rsidR="00C431A1" w:rsidRDefault="00C431A1">
      <w:pPr>
        <w:pStyle w:val="Pamatteksts"/>
        <w:numPr>
          <w:ilvl w:val="0"/>
          <w:numId w:val="10"/>
        </w:numPr>
        <w:shd w:val="clear" w:color="auto" w:fill="auto"/>
        <w:tabs>
          <w:tab w:val="left" w:pos="754"/>
        </w:tabs>
        <w:spacing w:after="360" w:line="254" w:lineRule="auto"/>
        <w:ind w:left="740" w:hanging="360"/>
      </w:pPr>
      <w:bookmarkStart w:id="18" w:name="bookmark9"/>
      <w:r>
        <w:rPr>
          <w:lang w:bidi="lv-LV"/>
        </w:rPr>
        <w:t xml:space="preserve">Ievērojot </w:t>
      </w:r>
      <w:r>
        <w:rPr>
          <w:i/>
          <w:lang w:bidi="lv-LV"/>
        </w:rPr>
        <w:t>SO GL</w:t>
      </w:r>
      <w:r>
        <w:rPr>
          <w:lang w:bidi="lv-LV"/>
        </w:rPr>
        <w:t xml:space="preserve"> 12. pantā izklāstītos konfidencialitātes pienākumus, PSO var dalīties ar iegūtajiem datiem ar visiem pārējiem PSO, kuri pilnībā ir ieviesuši </w:t>
      </w:r>
      <w:r>
        <w:rPr>
          <w:i/>
          <w:lang w:bidi="lv-LV"/>
        </w:rPr>
        <w:t>KORRR</w:t>
      </w:r>
      <w:r>
        <w:rPr>
          <w:lang w:bidi="lv-LV"/>
        </w:rPr>
        <w:t xml:space="preserve"> noteiktās prasības</w:t>
      </w:r>
      <w:bookmarkEnd w:id="18"/>
      <w:r w:rsidR="006C6345">
        <w:rPr>
          <w:lang w:bidi="lv-LV"/>
        </w:rPr>
        <w:t>, ja tas nepieciešams drošības analīzes veikšanai vai operatīvās drošības saglabāšanai to pārraudzībā esošajās zonās.</w:t>
      </w:r>
    </w:p>
    <w:p w:rsidR="00C431A1" w:rsidRPr="006C6345" w:rsidRDefault="00C431A1" w:rsidP="006C6345">
      <w:pPr>
        <w:pStyle w:val="Virsraksts1"/>
        <w:spacing w:before="120"/>
        <w:jc w:val="center"/>
        <w:rPr>
          <w:rFonts w:ascii="Times New Roman" w:hAnsi="Times New Roman" w:cs="Times New Roman"/>
          <w:b w:val="0"/>
          <w:i/>
          <w:color w:val="auto"/>
          <w:sz w:val="24"/>
          <w:szCs w:val="24"/>
          <w:lang w:bidi="lv-LV"/>
        </w:rPr>
      </w:pPr>
      <w:bookmarkStart w:id="19" w:name="_Toc531179781"/>
      <w:r w:rsidRPr="006C6345">
        <w:rPr>
          <w:rFonts w:ascii="Times New Roman" w:hAnsi="Times New Roman" w:cs="Times New Roman"/>
          <w:b w:val="0"/>
          <w:i/>
          <w:color w:val="auto"/>
          <w:sz w:val="24"/>
          <w:szCs w:val="24"/>
          <w:lang w:bidi="lv-LV"/>
        </w:rPr>
        <w:t>5. punkts</w:t>
      </w:r>
      <w:r w:rsidR="00327891" w:rsidRPr="009E6FCB">
        <w:rPr>
          <w:rFonts w:ascii="Times New Roman" w:hAnsi="Times New Roman" w:cs="Times New Roman"/>
          <w:b w:val="0"/>
          <w:i/>
          <w:color w:val="auto"/>
          <w:sz w:val="24"/>
          <w:szCs w:val="24"/>
          <w:lang w:bidi="lv-LV"/>
        </w:rPr>
        <w:br/>
      </w:r>
      <w:r w:rsidRPr="006C6345">
        <w:rPr>
          <w:rFonts w:ascii="Times New Roman" w:hAnsi="Times New Roman" w:cs="Times New Roman"/>
          <w:b w:val="0"/>
          <w:i/>
          <w:color w:val="auto"/>
          <w:sz w:val="24"/>
          <w:szCs w:val="24"/>
          <w:lang w:bidi="lv-LV"/>
        </w:rPr>
        <w:t>Piekļuve informācijai</w:t>
      </w:r>
      <w:bookmarkEnd w:id="19"/>
    </w:p>
    <w:p w:rsidR="00C431A1" w:rsidRDefault="00C431A1">
      <w:pPr>
        <w:pStyle w:val="Pamatteksts"/>
        <w:numPr>
          <w:ilvl w:val="0"/>
          <w:numId w:val="11"/>
        </w:numPr>
        <w:shd w:val="clear" w:color="auto" w:fill="auto"/>
        <w:tabs>
          <w:tab w:val="left" w:pos="754"/>
        </w:tabs>
        <w:spacing w:line="254" w:lineRule="auto"/>
        <w:ind w:left="740" w:hanging="360"/>
      </w:pPr>
      <w:r>
        <w:rPr>
          <w:lang w:bidi="lv-LV"/>
        </w:rPr>
        <w:t xml:space="preserve">Katram elektroenerģijas ražošanas modulim, pieprasījumietaisei vai SSSO, ko uzskata par NTL saskaņā ar </w:t>
      </w:r>
      <w:r>
        <w:rPr>
          <w:i/>
          <w:lang w:bidi="lv-LV"/>
        </w:rPr>
        <w:t>SO GL</w:t>
      </w:r>
      <w:r>
        <w:rPr>
          <w:lang w:bidi="lv-LV"/>
        </w:rPr>
        <w:t xml:space="preserve"> 2. panta 1. punktu, ir piekļuve strukturālajai informācijai, kas attiecas uz tās objektiem, kurus uzglabā PSO vai SSO.</w:t>
      </w:r>
    </w:p>
    <w:p w:rsidR="00C431A1" w:rsidRDefault="00C431A1">
      <w:pPr>
        <w:pStyle w:val="Pamatteksts"/>
        <w:numPr>
          <w:ilvl w:val="0"/>
          <w:numId w:val="11"/>
        </w:numPr>
        <w:shd w:val="clear" w:color="auto" w:fill="auto"/>
        <w:tabs>
          <w:tab w:val="left" w:pos="754"/>
        </w:tabs>
        <w:spacing w:line="254" w:lineRule="auto"/>
        <w:ind w:left="740" w:hanging="360"/>
      </w:pPr>
      <w:r>
        <w:rPr>
          <w:lang w:bidi="lv-LV"/>
        </w:rPr>
        <w:t>Katram SSO ir piekļuve strukturālajai, grafiku un reāllaika informācijai no NTL, kas ir savienoti ar tā sadales tīklu.</w:t>
      </w:r>
    </w:p>
    <w:p w:rsidR="00C431A1" w:rsidRDefault="00D063FA" w:rsidP="00EB6022">
      <w:pPr>
        <w:pStyle w:val="Pamatteksts"/>
        <w:numPr>
          <w:ilvl w:val="0"/>
          <w:numId w:val="11"/>
        </w:numPr>
        <w:shd w:val="clear" w:color="auto" w:fill="auto"/>
        <w:tabs>
          <w:tab w:val="left" w:pos="754"/>
        </w:tabs>
        <w:spacing w:line="254" w:lineRule="auto"/>
        <w:ind w:left="740" w:hanging="360"/>
        <w:rPr>
          <w:lang w:bidi="lv-LV"/>
        </w:rPr>
      </w:pPr>
      <w:r>
        <w:rPr>
          <w:lang w:bidi="lv-LV"/>
        </w:rPr>
        <w:t>Ja vien valsts vai ES tiesību aktos nav noteikts savādāk</w:t>
      </w:r>
      <w:r w:rsidR="00EB6022">
        <w:rPr>
          <w:lang w:bidi="lv-LV"/>
        </w:rPr>
        <w:t>, s</w:t>
      </w:r>
      <w:r w:rsidR="00EB6022" w:rsidRPr="00EB6022">
        <w:rPr>
          <w:lang w:bidi="lv-LV"/>
        </w:rPr>
        <w:t xml:space="preserve">askaņā ar SO GL 40. panta 10. punktu </w:t>
      </w:r>
      <w:r w:rsidR="00EB6022">
        <w:rPr>
          <w:lang w:bidi="lv-LV"/>
        </w:rPr>
        <w:t xml:space="preserve">PSO nodrošina SSO to savienojuma punktā piekļuvi pārvades tīklu elementu </w:t>
      </w:r>
      <w:r w:rsidR="00EB6022" w:rsidRPr="00EB6022">
        <w:rPr>
          <w:lang w:bidi="lv-LV"/>
        </w:rPr>
        <w:t>strukturālajai, grafiku un reāllaika informācijai</w:t>
      </w:r>
      <w:r w:rsidR="00EB6022">
        <w:rPr>
          <w:lang w:bidi="lv-LV"/>
        </w:rPr>
        <w:t>, ja</w:t>
      </w:r>
      <w:r w:rsidR="00EB6022" w:rsidRPr="00EB6022">
        <w:rPr>
          <w:lang w:bidi="lv-LV"/>
        </w:rPr>
        <w:t xml:space="preserve"> tas nepieciešams drošības analīzes veikšanai vai operatīvās drošības saglabāšanai to </w:t>
      </w:r>
      <w:r w:rsidR="00EB6022">
        <w:rPr>
          <w:lang w:bidi="lv-LV"/>
        </w:rPr>
        <w:t>tīklos</w:t>
      </w:r>
      <w:r w:rsidR="00EB6022" w:rsidRPr="00EB6022">
        <w:rPr>
          <w:lang w:bidi="lv-LV"/>
        </w:rPr>
        <w:t>.</w:t>
      </w:r>
      <w:r w:rsidR="00EB6022">
        <w:rPr>
          <w:lang w:bidi="lv-LV"/>
        </w:rPr>
        <w:t xml:space="preserve"> </w:t>
      </w:r>
      <w:r w:rsidR="00C431A1">
        <w:rPr>
          <w:lang w:bidi="lv-LV"/>
        </w:rPr>
        <w:t xml:space="preserve">Ja informācijas pieprasījumu iesniedz SSSO, tajā neietver citu SSSO vai NTL savienojuma punktu. </w:t>
      </w:r>
    </w:p>
    <w:p w:rsidR="00C431A1" w:rsidRDefault="00C431A1">
      <w:pPr>
        <w:pStyle w:val="Pamatteksts"/>
        <w:numPr>
          <w:ilvl w:val="0"/>
          <w:numId w:val="11"/>
        </w:numPr>
        <w:shd w:val="clear" w:color="auto" w:fill="auto"/>
        <w:tabs>
          <w:tab w:val="left" w:pos="743"/>
        </w:tabs>
        <w:spacing w:line="257" w:lineRule="auto"/>
        <w:ind w:left="740" w:hanging="360"/>
      </w:pPr>
      <w:r>
        <w:rPr>
          <w:lang w:bidi="lv-LV"/>
        </w:rPr>
        <w:t>NTL ir piekļuve pārvades tīkla pasūtīto pārvades sistēmas vai sadales sistēmas objektu strukturālajai, grafiku un reāllaika informācijai to savienojuma punktā. Šeit neietver citu NTL savienojuma punktus.</w:t>
      </w:r>
    </w:p>
    <w:p w:rsidR="00C431A1" w:rsidRDefault="00C431A1">
      <w:pPr>
        <w:pStyle w:val="Pamatteksts"/>
        <w:numPr>
          <w:ilvl w:val="0"/>
          <w:numId w:val="11"/>
        </w:numPr>
        <w:shd w:val="clear" w:color="auto" w:fill="auto"/>
        <w:tabs>
          <w:tab w:val="left" w:pos="743"/>
        </w:tabs>
        <w:spacing w:line="257" w:lineRule="auto"/>
        <w:ind w:left="740" w:hanging="360"/>
      </w:pPr>
      <w:r>
        <w:rPr>
          <w:lang w:bidi="lv-LV"/>
        </w:rPr>
        <w:t xml:space="preserve">Kompetentajām valsts regulatīvajām iestādēm ir piekļuve visai informācijai, ar ko pēc pieprasījuma apmainās, ievērojot </w:t>
      </w:r>
      <w:r>
        <w:rPr>
          <w:i/>
          <w:lang w:bidi="lv-LV"/>
        </w:rPr>
        <w:t>KORRR</w:t>
      </w:r>
      <w:r>
        <w:rPr>
          <w:lang w:bidi="lv-LV"/>
        </w:rPr>
        <w:t>.</w:t>
      </w:r>
    </w:p>
    <w:p w:rsidR="00C431A1" w:rsidRDefault="00C431A1">
      <w:pPr>
        <w:pStyle w:val="Pamatteksts"/>
        <w:numPr>
          <w:ilvl w:val="0"/>
          <w:numId w:val="11"/>
        </w:numPr>
        <w:shd w:val="clear" w:color="auto" w:fill="auto"/>
        <w:tabs>
          <w:tab w:val="left" w:pos="743"/>
        </w:tabs>
        <w:spacing w:after="440" w:line="257" w:lineRule="auto"/>
        <w:ind w:left="740" w:hanging="360"/>
      </w:pPr>
      <w:bookmarkStart w:id="20" w:name="bookmark10"/>
      <w:r>
        <w:rPr>
          <w:lang w:bidi="lv-LV"/>
        </w:rPr>
        <w:t xml:space="preserve">PSO var dalīties ar SSO vai NTL strukturālo informāciju ar trešām personām nolūkā nodrošināt savu </w:t>
      </w:r>
      <w:r>
        <w:rPr>
          <w:i/>
          <w:lang w:bidi="lv-LV"/>
        </w:rPr>
        <w:t>SO GL</w:t>
      </w:r>
      <w:r>
        <w:rPr>
          <w:lang w:bidi="lv-LV"/>
        </w:rPr>
        <w:t xml:space="preserve"> definētās atbildības izpildi, ievērojot vienošanos par konfidencialitātes institucionalizēšanu un izmantošanas ierobežojumu.</w:t>
      </w:r>
      <w:bookmarkEnd w:id="20"/>
    </w:p>
    <w:p w:rsidR="00EB6022" w:rsidRDefault="00C431A1" w:rsidP="00B80ECC">
      <w:pPr>
        <w:pStyle w:val="Virsraksts1"/>
        <w:spacing w:before="120"/>
        <w:jc w:val="center"/>
        <w:rPr>
          <w:color w:val="auto"/>
          <w:sz w:val="32"/>
          <w:szCs w:val="32"/>
          <w:lang w:bidi="lv-LV"/>
        </w:rPr>
      </w:pPr>
      <w:bookmarkStart w:id="21" w:name="_Toc256000003"/>
      <w:bookmarkStart w:id="22" w:name="bookmark11"/>
      <w:bookmarkStart w:id="23" w:name="_Toc518978448"/>
      <w:bookmarkStart w:id="24" w:name="_Toc531179782"/>
      <w:r w:rsidRPr="00EB6022">
        <w:rPr>
          <w:color w:val="auto"/>
          <w:sz w:val="32"/>
          <w:szCs w:val="32"/>
          <w:lang w:bidi="lv-LV"/>
        </w:rPr>
        <w:t>2. SADAĻA</w:t>
      </w:r>
      <w:bookmarkStart w:id="25" w:name="_Toc256000004"/>
      <w:bookmarkStart w:id="26" w:name="bookmark12"/>
      <w:bookmarkStart w:id="27" w:name="_Toc518978449"/>
      <w:bookmarkEnd w:id="21"/>
      <w:bookmarkEnd w:id="22"/>
      <w:bookmarkEnd w:id="23"/>
      <w:r w:rsidR="00B80ECC" w:rsidRPr="009E6FCB">
        <w:rPr>
          <w:rFonts w:ascii="Times New Roman" w:hAnsi="Times New Roman" w:cs="Times New Roman"/>
          <w:b w:val="0"/>
          <w:i/>
          <w:color w:val="auto"/>
          <w:sz w:val="24"/>
          <w:szCs w:val="24"/>
          <w:lang w:bidi="lv-LV"/>
        </w:rPr>
        <w:br/>
      </w:r>
      <w:r w:rsidRPr="00EB6022">
        <w:rPr>
          <w:color w:val="auto"/>
          <w:sz w:val="32"/>
          <w:szCs w:val="32"/>
          <w:lang w:bidi="lv-LV"/>
        </w:rPr>
        <w:t>Galvenās organizatoriskās prasības, lomas un atbildība</w:t>
      </w:r>
      <w:bookmarkEnd w:id="24"/>
    </w:p>
    <w:p w:rsidR="00B80ECC" w:rsidRDefault="00B80ECC" w:rsidP="00EB6022">
      <w:pPr>
        <w:pStyle w:val="Virsraksts1"/>
        <w:spacing w:before="0"/>
        <w:jc w:val="center"/>
        <w:rPr>
          <w:color w:val="auto"/>
          <w:sz w:val="32"/>
          <w:szCs w:val="32"/>
          <w:lang w:bidi="lv-LV"/>
        </w:rPr>
      </w:pPr>
    </w:p>
    <w:p w:rsidR="00C431A1" w:rsidRPr="00EB6022" w:rsidRDefault="00C431A1" w:rsidP="00EB6022">
      <w:pPr>
        <w:pStyle w:val="Virsraksts1"/>
        <w:spacing w:before="0"/>
        <w:jc w:val="center"/>
        <w:rPr>
          <w:color w:val="auto"/>
          <w:sz w:val="24"/>
          <w:szCs w:val="24"/>
          <w:lang w:bidi="lv-LV"/>
        </w:rPr>
      </w:pPr>
      <w:bookmarkStart w:id="28" w:name="_Toc531179783"/>
      <w:r w:rsidRPr="00EB6022">
        <w:rPr>
          <w:color w:val="auto"/>
          <w:sz w:val="24"/>
          <w:szCs w:val="24"/>
          <w:lang w:bidi="lv-LV"/>
        </w:rPr>
        <w:t>1. nodaļa</w:t>
      </w:r>
      <w:bookmarkStart w:id="29" w:name="_Toc256000005"/>
      <w:bookmarkStart w:id="30" w:name="_Toc518978450"/>
      <w:bookmarkEnd w:id="25"/>
      <w:bookmarkEnd w:id="26"/>
      <w:bookmarkEnd w:id="27"/>
      <w:r w:rsidR="00B80ECC" w:rsidRPr="009E6FCB">
        <w:rPr>
          <w:rFonts w:ascii="Times New Roman" w:hAnsi="Times New Roman" w:cs="Times New Roman"/>
          <w:b w:val="0"/>
          <w:i/>
          <w:color w:val="auto"/>
          <w:sz w:val="24"/>
          <w:szCs w:val="24"/>
          <w:lang w:bidi="lv-LV"/>
        </w:rPr>
        <w:br/>
      </w:r>
      <w:r w:rsidRPr="00EB6022">
        <w:rPr>
          <w:color w:val="auto"/>
          <w:sz w:val="24"/>
          <w:szCs w:val="24"/>
          <w:lang w:bidi="lv-LV"/>
        </w:rPr>
        <w:t>PSO atbildība</w:t>
      </w:r>
      <w:bookmarkEnd w:id="28"/>
      <w:bookmarkEnd w:id="29"/>
      <w:bookmarkEnd w:id="30"/>
    </w:p>
    <w:p w:rsidR="00C431A1" w:rsidRPr="00EB6022" w:rsidRDefault="00C431A1" w:rsidP="00EB6022">
      <w:pPr>
        <w:pStyle w:val="Virsraksts1"/>
        <w:spacing w:before="120"/>
        <w:jc w:val="center"/>
        <w:rPr>
          <w:rFonts w:ascii="Times New Roman" w:hAnsi="Times New Roman" w:cs="Times New Roman"/>
          <w:b w:val="0"/>
          <w:i/>
          <w:color w:val="auto"/>
          <w:sz w:val="24"/>
          <w:szCs w:val="24"/>
          <w:lang w:bidi="lv-LV"/>
        </w:rPr>
      </w:pPr>
      <w:bookmarkStart w:id="31" w:name="_Toc531179784"/>
      <w:r w:rsidRPr="00EB6022">
        <w:rPr>
          <w:rFonts w:ascii="Times New Roman" w:hAnsi="Times New Roman" w:cs="Times New Roman"/>
          <w:b w:val="0"/>
          <w:i/>
          <w:color w:val="auto"/>
          <w:sz w:val="24"/>
          <w:szCs w:val="24"/>
          <w:lang w:bidi="lv-LV"/>
        </w:rPr>
        <w:t>6. punkts</w:t>
      </w:r>
      <w:r w:rsidR="00327891" w:rsidRPr="009E6FCB">
        <w:rPr>
          <w:rFonts w:ascii="Times New Roman" w:hAnsi="Times New Roman" w:cs="Times New Roman"/>
          <w:b w:val="0"/>
          <w:i/>
          <w:color w:val="auto"/>
          <w:sz w:val="24"/>
          <w:szCs w:val="24"/>
          <w:lang w:bidi="lv-LV"/>
        </w:rPr>
        <w:br/>
      </w:r>
      <w:r w:rsidRPr="00EB6022">
        <w:rPr>
          <w:rFonts w:ascii="Times New Roman" w:hAnsi="Times New Roman" w:cs="Times New Roman"/>
          <w:b w:val="0"/>
          <w:i/>
          <w:color w:val="auto"/>
          <w:sz w:val="24"/>
          <w:szCs w:val="24"/>
          <w:lang w:bidi="lv-LV"/>
        </w:rPr>
        <w:t>Vispārīgā atbildība</w:t>
      </w:r>
      <w:bookmarkEnd w:id="31"/>
    </w:p>
    <w:p w:rsidR="00C431A1" w:rsidRDefault="00C431A1">
      <w:pPr>
        <w:pStyle w:val="Pamatteksts"/>
        <w:numPr>
          <w:ilvl w:val="0"/>
          <w:numId w:val="12"/>
        </w:numPr>
        <w:shd w:val="clear" w:color="auto" w:fill="auto"/>
        <w:tabs>
          <w:tab w:val="left" w:pos="381"/>
        </w:tabs>
        <w:spacing w:after="100"/>
        <w:ind w:left="380" w:hanging="380"/>
      </w:pPr>
      <w:bookmarkStart w:id="32" w:name="bookmark15"/>
      <w:r>
        <w:rPr>
          <w:lang w:bidi="lv-LV"/>
        </w:rPr>
        <w:t xml:space="preserve">Katrs PSO informē attiecīgos PSO par viņu pārvades sistēmas elementiem, kas identificēti kā daļa no viņa novērošanas zonas atbilstīgi </w:t>
      </w:r>
      <w:r>
        <w:rPr>
          <w:i/>
          <w:lang w:bidi="lv-LV"/>
        </w:rPr>
        <w:t>SO GL</w:t>
      </w:r>
      <w:r>
        <w:rPr>
          <w:lang w:bidi="lv-LV"/>
        </w:rPr>
        <w:t xml:space="preserve"> 75. pantā paredzētajai metodikai.</w:t>
      </w:r>
      <w:bookmarkEnd w:id="32"/>
    </w:p>
    <w:p w:rsidR="00C431A1" w:rsidRDefault="00C431A1">
      <w:pPr>
        <w:pStyle w:val="Pamatteksts"/>
        <w:numPr>
          <w:ilvl w:val="0"/>
          <w:numId w:val="12"/>
        </w:numPr>
        <w:shd w:val="clear" w:color="auto" w:fill="auto"/>
        <w:tabs>
          <w:tab w:val="left" w:pos="381"/>
        </w:tabs>
        <w:ind w:left="380" w:hanging="380"/>
      </w:pPr>
      <w:r>
        <w:rPr>
          <w:lang w:bidi="lv-LV"/>
        </w:rPr>
        <w:t xml:space="preserve">Katrs PSO informē viņa kontroles zonā esošos attiecīgos SSO par viņu sadales tīkla elementiem, kas identificēti kā daļa no viņa novērošanas zonas atbilstīgi </w:t>
      </w:r>
      <w:r>
        <w:rPr>
          <w:i/>
          <w:lang w:bidi="lv-LV"/>
        </w:rPr>
        <w:t>SO GL</w:t>
      </w:r>
      <w:r>
        <w:rPr>
          <w:lang w:bidi="lv-LV"/>
        </w:rPr>
        <w:t xml:space="preserve"> 75. pantā paredzētajai</w:t>
      </w:r>
    </w:p>
    <w:p w:rsidR="00C431A1" w:rsidRDefault="00C431A1">
      <w:pPr>
        <w:pStyle w:val="Pamatteksts"/>
        <w:shd w:val="clear" w:color="auto" w:fill="auto"/>
        <w:spacing w:after="100"/>
        <w:ind w:left="740" w:hanging="360"/>
      </w:pPr>
      <w:r>
        <w:rPr>
          <w:lang w:bidi="lv-LV"/>
        </w:rPr>
        <w:t>metodikai.</w:t>
      </w:r>
    </w:p>
    <w:p w:rsidR="00C431A1" w:rsidRDefault="00C431A1">
      <w:pPr>
        <w:pStyle w:val="Pamatteksts"/>
        <w:numPr>
          <w:ilvl w:val="0"/>
          <w:numId w:val="12"/>
        </w:numPr>
        <w:shd w:val="clear" w:color="auto" w:fill="auto"/>
        <w:tabs>
          <w:tab w:val="left" w:pos="381"/>
        </w:tabs>
        <w:spacing w:after="100"/>
        <w:ind w:left="380" w:hanging="380"/>
      </w:pPr>
      <w:r>
        <w:rPr>
          <w:lang w:bidi="lv-LV"/>
        </w:rPr>
        <w:t>Katrs PSO sniedz atjauninātu informāciju par tīkla elementiem savā pārvades sistēmā, kas ir daļa no cita PSO novērošanas zonas, šiem PSO saskaņā ar SO 41. pantu un 42. panta 2. punktu.</w:t>
      </w:r>
    </w:p>
    <w:p w:rsidR="00C431A1" w:rsidRDefault="00C431A1">
      <w:pPr>
        <w:pStyle w:val="Pamatteksts"/>
        <w:numPr>
          <w:ilvl w:val="0"/>
          <w:numId w:val="12"/>
        </w:numPr>
        <w:shd w:val="clear" w:color="auto" w:fill="auto"/>
        <w:tabs>
          <w:tab w:val="left" w:pos="381"/>
        </w:tabs>
        <w:spacing w:after="100"/>
        <w:ind w:left="380" w:hanging="380"/>
      </w:pPr>
      <w:r>
        <w:rPr>
          <w:lang w:bidi="lv-LV"/>
        </w:rPr>
        <w:t xml:space="preserve">Katrs PSO apmainās ar reāllaika datiem ar citiem tās pašas sinhronās zonas PSO saskaņā ar </w:t>
      </w:r>
      <w:r>
        <w:rPr>
          <w:i/>
          <w:lang w:bidi="lv-LV"/>
        </w:rPr>
        <w:t>SO GL</w:t>
      </w:r>
      <w:r>
        <w:rPr>
          <w:lang w:bidi="lv-LV"/>
        </w:rPr>
        <w:t xml:space="preserve"> 42. panta 1. punktu.</w:t>
      </w:r>
    </w:p>
    <w:p w:rsidR="00C431A1" w:rsidRDefault="00C431A1">
      <w:pPr>
        <w:pStyle w:val="Pamatteksts"/>
        <w:numPr>
          <w:ilvl w:val="0"/>
          <w:numId w:val="12"/>
        </w:numPr>
        <w:shd w:val="clear" w:color="auto" w:fill="auto"/>
        <w:tabs>
          <w:tab w:val="left" w:pos="381"/>
        </w:tabs>
        <w:spacing w:after="100"/>
        <w:ind w:left="380" w:hanging="380"/>
      </w:pPr>
      <w:r>
        <w:rPr>
          <w:lang w:bidi="lv-LV"/>
        </w:rPr>
        <w:t xml:space="preserve">Ar nosacījumu, ka tiek saņemts kompetentās regulatīvās iestādes vai dalībvalsts norīkotās iestādes sniegtais apstiprinājums saskaņā ar </w:t>
      </w:r>
      <w:r>
        <w:rPr>
          <w:i/>
          <w:lang w:bidi="lv-LV"/>
        </w:rPr>
        <w:t>SO GL</w:t>
      </w:r>
      <w:r>
        <w:rPr>
          <w:lang w:bidi="lv-LV"/>
        </w:rPr>
        <w:t xml:space="preserve"> 40. panta 5. punktu, katrs PSO, saskaņojot ar SSO un NTL, savā kontroles zonā nosaka NTL, kurš sniedz reāllaika datus.</w:t>
      </w:r>
    </w:p>
    <w:p w:rsidR="00C431A1" w:rsidRDefault="00C431A1">
      <w:pPr>
        <w:pStyle w:val="Pamatteksts"/>
        <w:numPr>
          <w:ilvl w:val="0"/>
          <w:numId w:val="12"/>
        </w:numPr>
        <w:shd w:val="clear" w:color="auto" w:fill="auto"/>
        <w:tabs>
          <w:tab w:val="left" w:pos="381"/>
        </w:tabs>
        <w:spacing w:after="100"/>
        <w:ind w:left="380" w:hanging="380"/>
      </w:pPr>
      <w:r>
        <w:rPr>
          <w:lang w:bidi="lv-LV"/>
        </w:rPr>
        <w:t>Katrs PSO sniedz savā kontroles zonā esoša SSO tīkla, kas ir cita PSO novērošanas zonas daļa, atjauninātu informāciju šiem PSO.</w:t>
      </w:r>
    </w:p>
    <w:p w:rsidR="00C431A1" w:rsidRDefault="00C431A1">
      <w:pPr>
        <w:pStyle w:val="Pamatteksts"/>
        <w:numPr>
          <w:ilvl w:val="0"/>
          <w:numId w:val="12"/>
        </w:numPr>
        <w:shd w:val="clear" w:color="auto" w:fill="auto"/>
        <w:tabs>
          <w:tab w:val="left" w:pos="381"/>
        </w:tabs>
        <w:spacing w:after="100"/>
        <w:ind w:left="380" w:hanging="380"/>
      </w:pPr>
      <w:r>
        <w:rPr>
          <w:lang w:bidi="lv-LV"/>
        </w:rPr>
        <w:t>Katrs PSO var sniegt kaimiņos esoša PSO tīklu, kuri ietekmē tā kontroles zonas sadales tīklus, atjauninātu informāciju tiem SSO, kuri vada šos sadales tīklus.</w:t>
      </w:r>
    </w:p>
    <w:p w:rsidR="00C431A1" w:rsidRDefault="00C431A1">
      <w:pPr>
        <w:pStyle w:val="Pamatteksts"/>
        <w:numPr>
          <w:ilvl w:val="0"/>
          <w:numId w:val="12"/>
        </w:numPr>
        <w:shd w:val="clear" w:color="auto" w:fill="auto"/>
        <w:tabs>
          <w:tab w:val="left" w:pos="381"/>
        </w:tabs>
        <w:spacing w:after="100"/>
        <w:ind w:left="380" w:hanging="380"/>
      </w:pPr>
      <w:r>
        <w:rPr>
          <w:lang w:bidi="lv-LV"/>
        </w:rPr>
        <w:t>Ar jebkādiem pārvades vai sadales datiem, ar kuriem jāapmainās starp PSO kontroles zonām, apmainās tikai, izmantojot PSO, izņemot gadījumus, kad valsts tiesību aktos vai konkrētos līgumos ir noteikts savādāk.</w:t>
      </w:r>
    </w:p>
    <w:p w:rsidR="00C431A1" w:rsidRDefault="00C431A1">
      <w:pPr>
        <w:pStyle w:val="Pamatteksts"/>
        <w:numPr>
          <w:ilvl w:val="0"/>
          <w:numId w:val="12"/>
        </w:numPr>
        <w:shd w:val="clear" w:color="auto" w:fill="auto"/>
        <w:tabs>
          <w:tab w:val="left" w:pos="381"/>
        </w:tabs>
        <w:spacing w:after="100"/>
        <w:ind w:left="380" w:hanging="380"/>
      </w:pPr>
      <w:r>
        <w:rPr>
          <w:lang w:bidi="lv-LV"/>
        </w:rPr>
        <w:t>PSO apmaiņai ar strukturālu un grafiku informāciju ar citiem PSO izmanto darbības plānošanas datu vides platformu attiecībā uz datiem, kas prasīti saskaņā ar</w:t>
      </w:r>
      <w:r>
        <w:rPr>
          <w:i/>
          <w:lang w:bidi="lv-LV"/>
        </w:rPr>
        <w:t xml:space="preserve"> SO GL</w:t>
      </w:r>
      <w:r>
        <w:rPr>
          <w:lang w:bidi="lv-LV"/>
        </w:rPr>
        <w:t xml:space="preserve"> 114., 115., 116. un 117. pantu. Visi PSO izmanto saskaņoto datu formātu savstarpējai datu apmaiņai saskaņā ar </w:t>
      </w:r>
      <w:r>
        <w:rPr>
          <w:i/>
          <w:lang w:bidi="lv-LV"/>
        </w:rPr>
        <w:t>SO GL</w:t>
      </w:r>
      <w:r>
        <w:rPr>
          <w:lang w:bidi="lv-LV"/>
        </w:rPr>
        <w:t xml:space="preserve"> 114. panta 2. punktu.</w:t>
      </w:r>
    </w:p>
    <w:p w:rsidR="00C431A1" w:rsidRDefault="00C431A1">
      <w:pPr>
        <w:pStyle w:val="Pamatteksts"/>
        <w:numPr>
          <w:ilvl w:val="0"/>
          <w:numId w:val="12"/>
        </w:numPr>
        <w:shd w:val="clear" w:color="auto" w:fill="auto"/>
        <w:tabs>
          <w:tab w:val="left" w:pos="440"/>
        </w:tabs>
        <w:spacing w:after="100"/>
        <w:ind w:left="380" w:hanging="380"/>
      </w:pPr>
      <w:r>
        <w:rPr>
          <w:lang w:bidi="lv-LV"/>
        </w:rPr>
        <w:t>Katrs PSO elektroniski uzglabā tā procesiem nepieciešamo informāciju valsts tiesību aktos definētajā termiņā.</w:t>
      </w:r>
    </w:p>
    <w:p w:rsidR="00C431A1" w:rsidRPr="002843F8" w:rsidRDefault="00C431A1" w:rsidP="002843F8">
      <w:pPr>
        <w:pStyle w:val="Virsraksts1"/>
        <w:spacing w:before="0"/>
        <w:jc w:val="center"/>
        <w:rPr>
          <w:color w:val="auto"/>
          <w:sz w:val="24"/>
          <w:szCs w:val="24"/>
          <w:lang w:bidi="lv-LV"/>
        </w:rPr>
      </w:pPr>
      <w:bookmarkStart w:id="33" w:name="_Toc256000006"/>
      <w:bookmarkStart w:id="34" w:name="bookmark16"/>
      <w:bookmarkStart w:id="35" w:name="_Toc518978451"/>
      <w:bookmarkStart w:id="36" w:name="_Toc531179785"/>
      <w:r w:rsidRPr="002843F8">
        <w:rPr>
          <w:color w:val="auto"/>
          <w:sz w:val="24"/>
          <w:szCs w:val="24"/>
          <w:lang w:bidi="lv-LV"/>
        </w:rPr>
        <w:t>Strukturālie dati</w:t>
      </w:r>
      <w:bookmarkEnd w:id="33"/>
      <w:bookmarkEnd w:id="34"/>
      <w:bookmarkEnd w:id="35"/>
      <w:bookmarkEnd w:id="36"/>
    </w:p>
    <w:p w:rsidR="00C431A1" w:rsidRPr="002843F8" w:rsidRDefault="00C431A1" w:rsidP="002843F8">
      <w:pPr>
        <w:pStyle w:val="Virsraksts1"/>
        <w:spacing w:before="120"/>
        <w:jc w:val="center"/>
        <w:rPr>
          <w:rFonts w:ascii="Times New Roman" w:hAnsi="Times New Roman" w:cs="Times New Roman"/>
          <w:b w:val="0"/>
          <w:i/>
          <w:color w:val="auto"/>
          <w:sz w:val="24"/>
          <w:szCs w:val="24"/>
          <w:lang w:bidi="lv-LV"/>
        </w:rPr>
      </w:pPr>
      <w:bookmarkStart w:id="37" w:name="_Toc531179786"/>
      <w:r w:rsidRPr="002843F8">
        <w:rPr>
          <w:rFonts w:ascii="Times New Roman" w:hAnsi="Times New Roman" w:cs="Times New Roman"/>
          <w:b w:val="0"/>
          <w:i/>
          <w:color w:val="auto"/>
          <w:sz w:val="24"/>
          <w:szCs w:val="24"/>
          <w:lang w:bidi="lv-LV"/>
        </w:rPr>
        <w:t>7. punkts</w:t>
      </w:r>
      <w:r w:rsidR="00327891" w:rsidRPr="009E6FCB">
        <w:rPr>
          <w:rFonts w:ascii="Times New Roman" w:hAnsi="Times New Roman" w:cs="Times New Roman"/>
          <w:b w:val="0"/>
          <w:i/>
          <w:color w:val="auto"/>
          <w:sz w:val="24"/>
          <w:szCs w:val="24"/>
          <w:lang w:bidi="lv-LV"/>
        </w:rPr>
        <w:br/>
      </w:r>
      <w:r w:rsidRPr="002843F8">
        <w:rPr>
          <w:rFonts w:ascii="Times New Roman" w:hAnsi="Times New Roman" w:cs="Times New Roman"/>
          <w:b w:val="0"/>
          <w:i/>
          <w:color w:val="auto"/>
          <w:sz w:val="24"/>
          <w:szCs w:val="24"/>
          <w:lang w:bidi="lv-LV"/>
        </w:rPr>
        <w:t>PSO izmantotie strukturālie dati.</w:t>
      </w:r>
      <w:bookmarkEnd w:id="37"/>
    </w:p>
    <w:p w:rsidR="00C431A1" w:rsidRDefault="00C431A1">
      <w:pPr>
        <w:pStyle w:val="Pamatteksts"/>
        <w:numPr>
          <w:ilvl w:val="0"/>
          <w:numId w:val="13"/>
        </w:numPr>
        <w:shd w:val="clear" w:color="auto" w:fill="auto"/>
        <w:tabs>
          <w:tab w:val="left" w:pos="368"/>
        </w:tabs>
        <w:spacing w:after="120"/>
        <w:ind w:left="360" w:hanging="360"/>
      </w:pPr>
      <w:r>
        <w:rPr>
          <w:lang w:bidi="lv-LV"/>
        </w:rPr>
        <w:t>Vienojoties ar attiecīgo SSO, katrs PSO precizē SSO sniegtajiem strukturālajiem datiem izmantojamu formātu un var publicēt šim nolūkam veidnes. Formātā vai veidnē ir jāiekļauj detalizēts sniedzamo strukturālo datu saturs.</w:t>
      </w:r>
    </w:p>
    <w:p w:rsidR="00C431A1" w:rsidRDefault="00C431A1">
      <w:pPr>
        <w:pStyle w:val="Pamatteksts"/>
        <w:numPr>
          <w:ilvl w:val="0"/>
          <w:numId w:val="13"/>
        </w:numPr>
        <w:shd w:val="clear" w:color="auto" w:fill="auto"/>
        <w:tabs>
          <w:tab w:val="left" w:pos="368"/>
        </w:tabs>
        <w:spacing w:after="120"/>
        <w:ind w:left="360" w:hanging="360"/>
      </w:pPr>
      <w:bookmarkStart w:id="38" w:name="bookmark17"/>
      <w:r>
        <w:rPr>
          <w:lang w:bidi="lv-LV"/>
        </w:rPr>
        <w:t xml:space="preserve">Katrs PSO </w:t>
      </w:r>
      <w:r w:rsidR="002843F8">
        <w:rPr>
          <w:lang w:bidi="lv-LV"/>
        </w:rPr>
        <w:t xml:space="preserve">saskaņā ar SO GL 40.panta 7.punktu </w:t>
      </w:r>
      <w:r>
        <w:rPr>
          <w:lang w:bidi="lv-LV"/>
        </w:rPr>
        <w:t>precizē pārvades sistēmām pieslēgtiem NTL un sadalei pieslēgtiem NTL, kuri apmainās ar datiem tieši ar PSO, strukturālo datu sniegšanai izmantojamo formātu un var publicēt šim nolūkam veidni. Formātā vai veidnē ir jāiekļauj detalizēts sniedzamo strukturālo datu saturs.</w:t>
      </w:r>
      <w:bookmarkEnd w:id="38"/>
      <w:r w:rsidR="002843F8">
        <w:rPr>
          <w:lang w:bidi="lv-LV"/>
        </w:rPr>
        <w:t xml:space="preserve"> Vienošanās staro katru PSO un attiecīgajiem SSO, kas minēti SO GL 40.panta 7.punktā, ir nepieciešama tikai iesaistītajiem SSO. Datu formātam vai veidnei jāietver detalizēts strukturālo sniedzamo datu uzskaitījums.</w:t>
      </w:r>
    </w:p>
    <w:p w:rsidR="00C431A1" w:rsidRPr="002843F8" w:rsidRDefault="00C431A1" w:rsidP="002843F8">
      <w:pPr>
        <w:pStyle w:val="Virsraksts1"/>
        <w:spacing w:before="120"/>
        <w:jc w:val="center"/>
        <w:rPr>
          <w:rFonts w:ascii="Times New Roman" w:hAnsi="Times New Roman" w:cs="Times New Roman"/>
          <w:b w:val="0"/>
          <w:i/>
          <w:color w:val="auto"/>
          <w:sz w:val="24"/>
          <w:szCs w:val="24"/>
          <w:lang w:bidi="lv-LV"/>
        </w:rPr>
      </w:pPr>
      <w:bookmarkStart w:id="39" w:name="_Toc531179787"/>
      <w:r w:rsidRPr="002843F8">
        <w:rPr>
          <w:rFonts w:ascii="Times New Roman" w:hAnsi="Times New Roman" w:cs="Times New Roman"/>
          <w:b w:val="0"/>
          <w:i/>
          <w:color w:val="auto"/>
          <w:sz w:val="24"/>
          <w:szCs w:val="24"/>
          <w:lang w:bidi="lv-LV"/>
        </w:rPr>
        <w:t>8. punkts</w:t>
      </w:r>
      <w:r w:rsidR="00327891" w:rsidRPr="009E6FCB">
        <w:rPr>
          <w:rFonts w:ascii="Times New Roman" w:hAnsi="Times New Roman" w:cs="Times New Roman"/>
          <w:b w:val="0"/>
          <w:i/>
          <w:color w:val="auto"/>
          <w:sz w:val="24"/>
          <w:szCs w:val="24"/>
          <w:lang w:bidi="lv-LV"/>
        </w:rPr>
        <w:br/>
      </w:r>
      <w:r w:rsidRPr="002843F8">
        <w:rPr>
          <w:rFonts w:ascii="Times New Roman" w:hAnsi="Times New Roman" w:cs="Times New Roman"/>
          <w:b w:val="0"/>
          <w:i/>
          <w:color w:val="auto"/>
          <w:sz w:val="24"/>
          <w:szCs w:val="24"/>
          <w:lang w:bidi="lv-LV"/>
        </w:rPr>
        <w:t>Paziņojums par izmaiņām</w:t>
      </w:r>
      <w:bookmarkEnd w:id="39"/>
    </w:p>
    <w:p w:rsidR="00C431A1" w:rsidRDefault="00C431A1" w:rsidP="002843F8">
      <w:pPr>
        <w:pStyle w:val="Pamatteksts"/>
        <w:numPr>
          <w:ilvl w:val="0"/>
          <w:numId w:val="14"/>
        </w:numPr>
        <w:shd w:val="clear" w:color="auto" w:fill="auto"/>
        <w:tabs>
          <w:tab w:val="left" w:pos="368"/>
        </w:tabs>
        <w:spacing w:after="120"/>
        <w:ind w:left="360" w:hanging="360"/>
      </w:pPr>
      <w:r>
        <w:rPr>
          <w:lang w:bidi="lv-LV"/>
        </w:rPr>
        <w:t>Katrs PSO pārskata strukturālo informāciju, ar kuru tas dalās ar citiem PSO, vismaz reizi 6 mēnešos</w:t>
      </w:r>
      <w:r w:rsidR="002843F8">
        <w:rPr>
          <w:lang w:bidi="lv-LV"/>
        </w:rPr>
        <w:t>.</w:t>
      </w:r>
      <w:r>
        <w:rPr>
          <w:lang w:bidi="lv-LV"/>
        </w:rPr>
        <w:t xml:space="preserve"> </w:t>
      </w:r>
      <w:r w:rsidR="002843F8" w:rsidRPr="002843F8">
        <w:rPr>
          <w:lang w:bidi="lv-LV"/>
        </w:rPr>
        <w:tab/>
        <w:t>Katrs PSO</w:t>
      </w:r>
      <w:r w:rsidR="002843F8">
        <w:rPr>
          <w:lang w:bidi="lv-LV"/>
        </w:rPr>
        <w:t xml:space="preserve"> saskaņā ar noslēgto vienošanos starp iesaistītajiem PSO </w:t>
      </w:r>
      <w:r>
        <w:rPr>
          <w:lang w:bidi="lv-LV"/>
        </w:rPr>
        <w:t>sniedz atjauninātu novērošanas zonas informāciju kaimiņos esošajiem PSO</w:t>
      </w:r>
      <w:r w:rsidR="002843F8">
        <w:rPr>
          <w:lang w:bidi="lv-LV"/>
        </w:rPr>
        <w:t>, taču, ja vienošanās nav nodefinēts, to dara</w:t>
      </w:r>
      <w:r w:rsidR="008364DA">
        <w:rPr>
          <w:lang w:bidi="lv-LV"/>
        </w:rPr>
        <w:t xml:space="preserve"> abos gadījumos ne vēlāk kā 3 mēnešus iepriekš</w:t>
      </w:r>
      <w:r>
        <w:rPr>
          <w:lang w:bidi="lv-LV"/>
        </w:rPr>
        <w:t xml:space="preserve"> šādās situācijās</w:t>
      </w:r>
      <w:r w:rsidR="002843F8">
        <w:rPr>
          <w:lang w:bidi="lv-LV"/>
        </w:rPr>
        <w:t xml:space="preserve"> </w:t>
      </w:r>
      <w:r>
        <w:rPr>
          <w:lang w:bidi="lv-LV"/>
        </w:rPr>
        <w:t>:</w:t>
      </w:r>
    </w:p>
    <w:p w:rsidR="00C431A1" w:rsidRDefault="00C431A1">
      <w:pPr>
        <w:pStyle w:val="Pamatteksts"/>
        <w:numPr>
          <w:ilvl w:val="0"/>
          <w:numId w:val="15"/>
        </w:numPr>
        <w:shd w:val="clear" w:color="auto" w:fill="auto"/>
        <w:tabs>
          <w:tab w:val="left" w:pos="919"/>
        </w:tabs>
        <w:ind w:left="920" w:hanging="560"/>
        <w:jc w:val="left"/>
      </w:pPr>
      <w:r>
        <w:rPr>
          <w:lang w:bidi="lv-LV"/>
        </w:rPr>
        <w:t xml:space="preserve">plānotās jauna tīkla elementa, elektroenerģijas ražošanas moduļa vai pieprasījumietaises </w:t>
      </w:r>
      <w:r w:rsidR="008364DA">
        <w:rPr>
          <w:lang w:bidi="lv-LV"/>
        </w:rPr>
        <w:t>nodošanas ekspluatācijā</w:t>
      </w:r>
      <w:r>
        <w:rPr>
          <w:lang w:bidi="lv-LV"/>
        </w:rPr>
        <w:t>;</w:t>
      </w:r>
    </w:p>
    <w:p w:rsidR="00C431A1" w:rsidRDefault="00C431A1">
      <w:pPr>
        <w:pStyle w:val="Pamatteksts"/>
        <w:numPr>
          <w:ilvl w:val="0"/>
          <w:numId w:val="15"/>
        </w:numPr>
        <w:shd w:val="clear" w:color="auto" w:fill="auto"/>
        <w:tabs>
          <w:tab w:val="left" w:pos="919"/>
        </w:tabs>
        <w:ind w:left="920" w:hanging="560"/>
        <w:jc w:val="left"/>
      </w:pPr>
      <w:r>
        <w:rPr>
          <w:lang w:bidi="lv-LV"/>
        </w:rPr>
        <w:t>plānotās tīkla elementa, elektroenerģijas ražošanas moduļa vai pieprasījumietaises galīgās izņemšanas no ekspluatācijas;</w:t>
      </w:r>
      <w:r w:rsidR="00C56031">
        <w:rPr>
          <w:lang w:bidi="lv-LV"/>
        </w:rPr>
        <w:t xml:space="preserve"> un</w:t>
      </w:r>
    </w:p>
    <w:p w:rsidR="00C431A1" w:rsidRDefault="00C431A1">
      <w:pPr>
        <w:pStyle w:val="Pamatteksts"/>
        <w:numPr>
          <w:ilvl w:val="0"/>
          <w:numId w:val="15"/>
        </w:numPr>
        <w:shd w:val="clear" w:color="auto" w:fill="auto"/>
        <w:tabs>
          <w:tab w:val="left" w:pos="919"/>
        </w:tabs>
        <w:ind w:left="920" w:hanging="560"/>
        <w:jc w:val="left"/>
      </w:pPr>
      <w:r>
        <w:rPr>
          <w:lang w:bidi="lv-LV"/>
        </w:rPr>
        <w:t xml:space="preserve">plānotām nozīmīgām tīkla elementa, elektroenerģijas ražošanas moduļa vai pieprasījumietaises </w:t>
      </w:r>
      <w:r w:rsidR="00C56031">
        <w:rPr>
          <w:lang w:bidi="lv-LV"/>
        </w:rPr>
        <w:t>modifikācijām.</w:t>
      </w:r>
    </w:p>
    <w:p w:rsidR="00C56031" w:rsidRDefault="00C56031" w:rsidP="00C56031">
      <w:pPr>
        <w:pStyle w:val="Pamatteksts"/>
        <w:shd w:val="clear" w:color="auto" w:fill="auto"/>
        <w:tabs>
          <w:tab w:val="left" w:pos="919"/>
        </w:tabs>
        <w:ind w:left="360"/>
        <w:jc w:val="left"/>
      </w:pPr>
      <w:r>
        <w:rPr>
          <w:lang w:bidi="lv-LV"/>
        </w:rPr>
        <w:t xml:space="preserve">Vēl jo vairāk katrs PSO sniedz atjauninātu informāciju cik ātri vien iespējams gadījumā, ja ir izmaiņas tā </w:t>
      </w:r>
      <w:r w:rsidR="00327891">
        <w:rPr>
          <w:lang w:bidi="lv-LV"/>
        </w:rPr>
        <w:t>novērošanas</w:t>
      </w:r>
      <w:r>
        <w:rPr>
          <w:lang w:bidi="lv-LV"/>
        </w:rPr>
        <w:t xml:space="preserve"> zonā un tiklīdz ir konstatēta kļūda iepriekš sniegtajos datos.</w:t>
      </w:r>
    </w:p>
    <w:p w:rsidR="00C431A1" w:rsidRDefault="00C431A1">
      <w:pPr>
        <w:pStyle w:val="Pamatteksts"/>
        <w:numPr>
          <w:ilvl w:val="0"/>
          <w:numId w:val="14"/>
        </w:numPr>
        <w:shd w:val="clear" w:color="auto" w:fill="auto"/>
        <w:tabs>
          <w:tab w:val="left" w:pos="368"/>
        </w:tabs>
        <w:spacing w:after="400"/>
        <w:ind w:left="360" w:hanging="360"/>
      </w:pPr>
      <w:r>
        <w:rPr>
          <w:lang w:bidi="lv-LV"/>
        </w:rPr>
        <w:t>Saskaņā ar 5. punkta 3. un 4. apakšpunktu SSO un NTL var pieprasīt savam PSO atjaunot strukturālos datus.</w:t>
      </w:r>
    </w:p>
    <w:p w:rsidR="00C431A1" w:rsidRPr="00C56031" w:rsidRDefault="00C431A1" w:rsidP="00C56031">
      <w:pPr>
        <w:pStyle w:val="Virsraksts1"/>
        <w:spacing w:before="0"/>
        <w:jc w:val="center"/>
        <w:rPr>
          <w:color w:val="auto"/>
          <w:sz w:val="24"/>
          <w:szCs w:val="24"/>
          <w:lang w:bidi="lv-LV"/>
        </w:rPr>
      </w:pPr>
      <w:bookmarkStart w:id="40" w:name="_Toc256000007"/>
      <w:bookmarkStart w:id="41" w:name="bookmark18"/>
      <w:bookmarkStart w:id="42" w:name="_Toc518978452"/>
      <w:bookmarkStart w:id="43" w:name="_Toc531179788"/>
      <w:r w:rsidRPr="00C56031">
        <w:rPr>
          <w:color w:val="auto"/>
          <w:sz w:val="24"/>
          <w:szCs w:val="24"/>
          <w:lang w:bidi="lv-LV"/>
        </w:rPr>
        <w:t>Grafiku dati</w:t>
      </w:r>
      <w:bookmarkEnd w:id="40"/>
      <w:bookmarkEnd w:id="41"/>
      <w:bookmarkEnd w:id="42"/>
      <w:bookmarkEnd w:id="43"/>
    </w:p>
    <w:p w:rsidR="00C431A1" w:rsidRPr="00C56031" w:rsidRDefault="00C431A1" w:rsidP="00C56031">
      <w:pPr>
        <w:pStyle w:val="Virsraksts1"/>
        <w:spacing w:before="120"/>
        <w:jc w:val="center"/>
        <w:rPr>
          <w:rFonts w:ascii="Times New Roman" w:hAnsi="Times New Roman" w:cs="Times New Roman"/>
          <w:b w:val="0"/>
          <w:i/>
          <w:color w:val="auto"/>
          <w:sz w:val="24"/>
          <w:szCs w:val="24"/>
          <w:lang w:bidi="lv-LV"/>
        </w:rPr>
      </w:pPr>
      <w:bookmarkStart w:id="44" w:name="bookmark19"/>
      <w:bookmarkStart w:id="45" w:name="_Toc531179789"/>
      <w:r w:rsidRPr="00C56031">
        <w:rPr>
          <w:rFonts w:ascii="Times New Roman" w:hAnsi="Times New Roman" w:cs="Times New Roman"/>
          <w:b w:val="0"/>
          <w:i/>
          <w:color w:val="auto"/>
          <w:sz w:val="24"/>
          <w:szCs w:val="24"/>
          <w:lang w:bidi="lv-LV"/>
        </w:rPr>
        <w:t>9. punkts</w:t>
      </w:r>
      <w:bookmarkEnd w:id="44"/>
      <w:r w:rsidR="00327891" w:rsidRPr="009E6FCB">
        <w:rPr>
          <w:rFonts w:ascii="Times New Roman" w:hAnsi="Times New Roman" w:cs="Times New Roman"/>
          <w:b w:val="0"/>
          <w:i/>
          <w:color w:val="auto"/>
          <w:sz w:val="24"/>
          <w:szCs w:val="24"/>
          <w:lang w:bidi="lv-LV"/>
        </w:rPr>
        <w:br/>
      </w:r>
      <w:r w:rsidRPr="00C56031">
        <w:rPr>
          <w:rFonts w:ascii="Times New Roman" w:hAnsi="Times New Roman" w:cs="Times New Roman"/>
          <w:b w:val="0"/>
          <w:i/>
          <w:color w:val="auto"/>
          <w:sz w:val="24"/>
          <w:szCs w:val="24"/>
          <w:lang w:bidi="lv-LV"/>
        </w:rPr>
        <w:t>PSO atbildība</w:t>
      </w:r>
      <w:bookmarkEnd w:id="45"/>
    </w:p>
    <w:p w:rsidR="00C431A1" w:rsidRDefault="00C431A1">
      <w:pPr>
        <w:pStyle w:val="Pamatteksts"/>
        <w:numPr>
          <w:ilvl w:val="0"/>
          <w:numId w:val="16"/>
        </w:numPr>
        <w:shd w:val="clear" w:color="auto" w:fill="auto"/>
        <w:tabs>
          <w:tab w:val="left" w:pos="368"/>
        </w:tabs>
        <w:spacing w:after="100"/>
        <w:ind w:left="360" w:hanging="360"/>
      </w:pPr>
      <w:r>
        <w:rPr>
          <w:lang w:bidi="lv-LV"/>
        </w:rPr>
        <w:t>Katrs PSO spēj apmainīties ar grafiku datiem ar PSO, kā arī ar NTL, SSO vai trešām personām savas kontroles zonas ietvaros, kam varētu būt deleģēta grafiku informācijas apmaiņa. Grafiku dati ietver vismaz ražošanas un patēriņa grafikus, sākot no divām dienām uz priekšu un tuvu reāllaikam, nepieejamību vai ierobežojumu</w:t>
      </w:r>
      <w:r w:rsidR="00C56031">
        <w:rPr>
          <w:lang w:bidi="lv-LV"/>
        </w:rPr>
        <w:t>s</w:t>
      </w:r>
      <w:r>
        <w:rPr>
          <w:lang w:bidi="lv-LV"/>
        </w:rPr>
        <w:t xml:space="preserve"> attiecībā uz aktīv</w:t>
      </w:r>
      <w:r w:rsidR="00C56031">
        <w:rPr>
          <w:lang w:bidi="lv-LV"/>
        </w:rPr>
        <w:t>ās</w:t>
      </w:r>
      <w:r>
        <w:rPr>
          <w:lang w:bidi="lv-LV"/>
        </w:rPr>
        <w:t xml:space="preserve"> </w:t>
      </w:r>
      <w:r w:rsidR="00C56031">
        <w:rPr>
          <w:lang w:bidi="lv-LV"/>
        </w:rPr>
        <w:t>jaudas</w:t>
      </w:r>
      <w:r>
        <w:rPr>
          <w:lang w:bidi="lv-LV"/>
        </w:rPr>
        <w:t xml:space="preserve"> ražošanu vai NTL patēriņu un tīkla elementu nepieejamību PSO novērošanas zonā.</w:t>
      </w:r>
    </w:p>
    <w:p w:rsidR="00C431A1" w:rsidRDefault="00C431A1">
      <w:pPr>
        <w:pStyle w:val="Pamatteksts"/>
        <w:numPr>
          <w:ilvl w:val="0"/>
          <w:numId w:val="16"/>
        </w:numPr>
        <w:shd w:val="clear" w:color="auto" w:fill="auto"/>
        <w:tabs>
          <w:tab w:val="left" w:pos="368"/>
        </w:tabs>
        <w:spacing w:after="120"/>
        <w:ind w:left="360" w:hanging="360"/>
      </w:pPr>
      <w:r>
        <w:rPr>
          <w:lang w:bidi="lv-LV"/>
        </w:rPr>
        <w:t>Vienojoties ar SSO, kas atrodas PSO kontroles zonā, katrs PSO nosaka formātu un var publicēt veidnes savstarpējai apmaiņai ar grafiku datiem.</w:t>
      </w:r>
    </w:p>
    <w:p w:rsidR="00C431A1" w:rsidRDefault="00C56031">
      <w:pPr>
        <w:pStyle w:val="Pamatteksts"/>
        <w:numPr>
          <w:ilvl w:val="0"/>
          <w:numId w:val="16"/>
        </w:numPr>
        <w:shd w:val="clear" w:color="auto" w:fill="auto"/>
        <w:tabs>
          <w:tab w:val="left" w:pos="368"/>
        </w:tabs>
        <w:spacing w:after="120"/>
        <w:ind w:left="360" w:hanging="360"/>
      </w:pPr>
      <w:r>
        <w:rPr>
          <w:lang w:bidi="lv-LV"/>
        </w:rPr>
        <w:t xml:space="preserve">Koordinējoties </w:t>
      </w:r>
      <w:r w:rsidR="00C431A1">
        <w:rPr>
          <w:lang w:bidi="lv-LV"/>
        </w:rPr>
        <w:t>ar NTL vai trešām personām PSO kontroles zonā, katrs PSO nosaka un publicē informācijas formātu grafiku datu apmaiņai.</w:t>
      </w:r>
    </w:p>
    <w:p w:rsidR="00C431A1" w:rsidRDefault="00C431A1">
      <w:pPr>
        <w:pStyle w:val="Pamatteksts"/>
        <w:numPr>
          <w:ilvl w:val="0"/>
          <w:numId w:val="16"/>
        </w:numPr>
        <w:shd w:val="clear" w:color="auto" w:fill="auto"/>
        <w:tabs>
          <w:tab w:val="left" w:pos="378"/>
        </w:tabs>
        <w:spacing w:after="120"/>
        <w:ind w:left="360" w:hanging="360"/>
      </w:pPr>
      <w:r>
        <w:rPr>
          <w:lang w:bidi="lv-LV"/>
        </w:rPr>
        <w:t xml:space="preserve">Katrs PSO nosaka un publicē tehniskās prasības, tostarp laikapzīmogošanu, grafiku datu apmaiņai ar NTL, SSO vai trešām personām tā kontroles zonā. Kad iespējams, tehniskajām prasībām būtu jāatbilst visu PSO ieteiktajiem starptautiskajiem standartiem, kā arī pašreizējam tehnoloģijas līmenim, lai nodrošinātu saziņas drošumu, konfidencialitāti un </w:t>
      </w:r>
      <w:r w:rsidR="006C4500">
        <w:rPr>
          <w:lang w:bidi="lv-LV"/>
        </w:rPr>
        <w:t>pārumību</w:t>
      </w:r>
      <w:r>
        <w:rPr>
          <w:lang w:bidi="lv-LV"/>
        </w:rPr>
        <w:t>.</w:t>
      </w:r>
    </w:p>
    <w:p w:rsidR="00C431A1" w:rsidRDefault="00C431A1" w:rsidP="00C56031">
      <w:pPr>
        <w:pStyle w:val="Pamatteksts"/>
        <w:numPr>
          <w:ilvl w:val="0"/>
          <w:numId w:val="16"/>
        </w:numPr>
        <w:shd w:val="clear" w:color="auto" w:fill="auto"/>
        <w:tabs>
          <w:tab w:val="left" w:pos="378"/>
        </w:tabs>
        <w:spacing w:after="120"/>
        <w:ind w:left="357" w:hanging="357"/>
      </w:pPr>
      <w:r>
        <w:rPr>
          <w:lang w:bidi="lv-LV"/>
        </w:rPr>
        <w:t>Katrs PSO paziņo SSO, kas ir pieslēgti pārvades sistēmai, par savu plānoto un neplānoto tīkla elementu nepieejamību to pieslēguma punktā. Attiecībā uz plānotu nepieejamību puses vienojas par nepieciešamo koordinēšanas un savstarpējās saziņas līmeni. Attiecībā uz neplānotu nepieejamību PSO informē iesaistītās puses pēc iespējas drīzāk.</w:t>
      </w:r>
    </w:p>
    <w:p w:rsidR="00C56031" w:rsidRDefault="00C56031" w:rsidP="00C56031">
      <w:pPr>
        <w:pStyle w:val="Pamatteksts"/>
        <w:numPr>
          <w:ilvl w:val="0"/>
          <w:numId w:val="16"/>
        </w:numPr>
        <w:shd w:val="clear" w:color="auto" w:fill="auto"/>
        <w:tabs>
          <w:tab w:val="left" w:pos="378"/>
        </w:tabs>
        <w:spacing w:after="120"/>
        <w:ind w:left="357" w:hanging="357"/>
      </w:pPr>
      <w:r>
        <w:rPr>
          <w:lang w:bidi="lv-LV"/>
        </w:rPr>
        <w:t>Katram PSO jāpaziņo katram NTL, kas pieslēgts pārvades sist</w:t>
      </w:r>
      <w:r w:rsidR="00C55BCF">
        <w:rPr>
          <w:lang w:bidi="lv-LV"/>
        </w:rPr>
        <w:t xml:space="preserve">ēmai, </w:t>
      </w:r>
      <w:r>
        <w:rPr>
          <w:lang w:bidi="lv-LV"/>
        </w:rPr>
        <w:t xml:space="preserve">plānotā un neplānotā </w:t>
      </w:r>
      <w:r w:rsidR="00C55BCF">
        <w:rPr>
          <w:lang w:bidi="lv-LV"/>
        </w:rPr>
        <w:t xml:space="preserve">NTL pieslēguma punktā esošo </w:t>
      </w:r>
      <w:r>
        <w:rPr>
          <w:lang w:bidi="lv-LV"/>
        </w:rPr>
        <w:t>tīkla elementu ne</w:t>
      </w:r>
      <w:r w:rsidR="00C55BCF">
        <w:rPr>
          <w:lang w:bidi="lv-LV"/>
        </w:rPr>
        <w:t>pieejamība.</w:t>
      </w:r>
    </w:p>
    <w:p w:rsidR="00C431A1" w:rsidRPr="0054177E" w:rsidRDefault="00C431A1" w:rsidP="0054177E">
      <w:pPr>
        <w:pStyle w:val="Virsraksts1"/>
        <w:spacing w:before="0"/>
        <w:jc w:val="center"/>
        <w:rPr>
          <w:color w:val="auto"/>
          <w:sz w:val="24"/>
          <w:szCs w:val="24"/>
          <w:lang w:bidi="lv-LV"/>
        </w:rPr>
      </w:pPr>
      <w:bookmarkStart w:id="46" w:name="_Toc256000008"/>
      <w:bookmarkStart w:id="47" w:name="bookmark20"/>
      <w:bookmarkStart w:id="48" w:name="_Toc518978453"/>
      <w:bookmarkStart w:id="49" w:name="_Toc531179790"/>
      <w:r w:rsidRPr="0054177E">
        <w:rPr>
          <w:color w:val="auto"/>
          <w:sz w:val="24"/>
          <w:szCs w:val="24"/>
          <w:lang w:bidi="lv-LV"/>
        </w:rPr>
        <w:t>Reāllaika dati</w:t>
      </w:r>
      <w:bookmarkEnd w:id="46"/>
      <w:bookmarkEnd w:id="47"/>
      <w:bookmarkEnd w:id="48"/>
      <w:bookmarkEnd w:id="49"/>
    </w:p>
    <w:p w:rsidR="00C431A1" w:rsidRPr="0054177E" w:rsidRDefault="00C431A1" w:rsidP="0054177E">
      <w:pPr>
        <w:pStyle w:val="Virsraksts1"/>
        <w:spacing w:before="120"/>
        <w:jc w:val="center"/>
        <w:rPr>
          <w:rFonts w:ascii="Times New Roman" w:hAnsi="Times New Roman" w:cs="Times New Roman"/>
          <w:b w:val="0"/>
          <w:i/>
          <w:color w:val="auto"/>
          <w:sz w:val="24"/>
          <w:szCs w:val="24"/>
          <w:lang w:bidi="lv-LV"/>
        </w:rPr>
      </w:pPr>
      <w:bookmarkStart w:id="50" w:name="_Toc531179791"/>
      <w:r w:rsidRPr="0054177E">
        <w:rPr>
          <w:rFonts w:ascii="Times New Roman" w:hAnsi="Times New Roman" w:cs="Times New Roman"/>
          <w:b w:val="0"/>
          <w:i/>
          <w:color w:val="auto"/>
          <w:sz w:val="24"/>
          <w:szCs w:val="24"/>
          <w:lang w:bidi="lv-LV"/>
        </w:rPr>
        <w:t>10. punkts</w:t>
      </w:r>
      <w:r w:rsidR="00327891" w:rsidRPr="009E6FCB">
        <w:rPr>
          <w:rFonts w:ascii="Times New Roman" w:hAnsi="Times New Roman" w:cs="Times New Roman"/>
          <w:b w:val="0"/>
          <w:i/>
          <w:color w:val="auto"/>
          <w:sz w:val="24"/>
          <w:szCs w:val="24"/>
          <w:lang w:bidi="lv-LV"/>
        </w:rPr>
        <w:br/>
      </w:r>
      <w:r w:rsidRPr="0054177E">
        <w:rPr>
          <w:rFonts w:ascii="Times New Roman" w:hAnsi="Times New Roman" w:cs="Times New Roman"/>
          <w:b w:val="0"/>
          <w:i/>
          <w:color w:val="auto"/>
          <w:sz w:val="24"/>
          <w:szCs w:val="24"/>
          <w:lang w:bidi="lv-LV"/>
        </w:rPr>
        <w:t>Reāllaika informācijas</w:t>
      </w:r>
      <w:bookmarkEnd w:id="50"/>
      <w:r w:rsidR="00D62724">
        <w:rPr>
          <w:rFonts w:ascii="Times New Roman" w:hAnsi="Times New Roman" w:cs="Times New Roman"/>
          <w:b w:val="0"/>
          <w:i/>
          <w:color w:val="auto"/>
          <w:sz w:val="24"/>
          <w:szCs w:val="24"/>
          <w:lang w:bidi="lv-LV"/>
        </w:rPr>
        <w:t xml:space="preserve"> nosacījumi</w:t>
      </w:r>
    </w:p>
    <w:p w:rsidR="00C431A1" w:rsidRDefault="00C431A1">
      <w:pPr>
        <w:pStyle w:val="Pamatteksts"/>
        <w:numPr>
          <w:ilvl w:val="0"/>
          <w:numId w:val="17"/>
        </w:numPr>
        <w:shd w:val="clear" w:color="auto" w:fill="auto"/>
        <w:tabs>
          <w:tab w:val="left" w:pos="378"/>
        </w:tabs>
        <w:spacing w:after="120"/>
        <w:ind w:left="360" w:hanging="360"/>
      </w:pPr>
      <w:bookmarkStart w:id="51" w:name="bookmark21"/>
      <w:r>
        <w:rPr>
          <w:lang w:bidi="lv-LV"/>
        </w:rPr>
        <w:t xml:space="preserve">Katrs PSO, vienojoties ar SSO tā kontroles zonā, precizē </w:t>
      </w:r>
      <w:r w:rsidR="0054177E">
        <w:rPr>
          <w:lang w:bidi="lv-LV"/>
        </w:rPr>
        <w:t xml:space="preserve">un publicē detalizēta sastāva sarakstu </w:t>
      </w:r>
      <w:r w:rsidR="00D61D0F">
        <w:rPr>
          <w:lang w:bidi="lv-LV"/>
        </w:rPr>
        <w:t xml:space="preserve">un formātu </w:t>
      </w:r>
      <w:r>
        <w:rPr>
          <w:lang w:bidi="lv-LV"/>
        </w:rPr>
        <w:t xml:space="preserve">savstarpējai reāllaika datu apmaiņai saistībā ar sadales tīkla </w:t>
      </w:r>
      <w:r w:rsidR="00D61D0F">
        <w:rPr>
          <w:lang w:bidi="lv-LV"/>
        </w:rPr>
        <w:t>pārskatāmību</w:t>
      </w:r>
      <w:r>
        <w:rPr>
          <w:lang w:bidi="lv-LV"/>
        </w:rPr>
        <w:t xml:space="preserve"> tā kontroles zonā.</w:t>
      </w:r>
      <w:bookmarkEnd w:id="51"/>
    </w:p>
    <w:p w:rsidR="00C431A1" w:rsidRDefault="00C431A1">
      <w:pPr>
        <w:pStyle w:val="Pamatteksts"/>
        <w:numPr>
          <w:ilvl w:val="0"/>
          <w:numId w:val="17"/>
        </w:numPr>
        <w:shd w:val="clear" w:color="auto" w:fill="auto"/>
        <w:tabs>
          <w:tab w:val="left" w:pos="378"/>
        </w:tabs>
        <w:spacing w:after="120"/>
        <w:ind w:left="360" w:hanging="360"/>
      </w:pPr>
      <w:r>
        <w:rPr>
          <w:lang w:bidi="lv-LV"/>
        </w:rPr>
        <w:t xml:space="preserve">Katrs PSO, saskaņojot ar NTL un SSO, precizē </w:t>
      </w:r>
      <w:r w:rsidR="00D61D0F">
        <w:rPr>
          <w:lang w:bidi="lv-LV"/>
        </w:rPr>
        <w:t xml:space="preserve">un publicē </w:t>
      </w:r>
      <w:r>
        <w:rPr>
          <w:lang w:bidi="lv-LV"/>
        </w:rPr>
        <w:t xml:space="preserve">detalizētu ar tā kontroles zonā esošo NTL saistītās reāllaika datu apmaiņas saturu </w:t>
      </w:r>
      <w:r w:rsidR="00D61D0F">
        <w:rPr>
          <w:lang w:bidi="lv-LV"/>
        </w:rPr>
        <w:t xml:space="preserve">un </w:t>
      </w:r>
      <w:r>
        <w:rPr>
          <w:lang w:bidi="lv-LV"/>
        </w:rPr>
        <w:t>formātu.</w:t>
      </w:r>
    </w:p>
    <w:p w:rsidR="00C431A1" w:rsidRDefault="00C431A1">
      <w:pPr>
        <w:pStyle w:val="Pamatteksts"/>
        <w:numPr>
          <w:ilvl w:val="0"/>
          <w:numId w:val="17"/>
        </w:numPr>
        <w:shd w:val="clear" w:color="auto" w:fill="auto"/>
        <w:tabs>
          <w:tab w:val="left" w:pos="378"/>
        </w:tabs>
        <w:spacing w:after="120"/>
        <w:ind w:left="360" w:hanging="360"/>
      </w:pPr>
      <w:r>
        <w:rPr>
          <w:lang w:bidi="lv-LV"/>
        </w:rPr>
        <w:t>Katrs PSO norāda tehniskās prasības, tostarp laikapzīmogošanu, reāllaika datu apmaiņai, kas saistīta ar sadales tīkla novērošanas zonu, un NTL, kas atrodas tā kontroles zonā. Kad iespējams, tehniskajām prasībām būtu jāatbilst visu PSO ieteiktajiem starptautiskajiem standartiem, kā arī pašreizējam tehnoloģijas līmenim, lai nodrošinātu saziņas drošumu, konfidencialitāti un pārumību.</w:t>
      </w:r>
    </w:p>
    <w:p w:rsidR="00C431A1" w:rsidRDefault="00C431A1">
      <w:pPr>
        <w:pStyle w:val="Pamatteksts"/>
        <w:numPr>
          <w:ilvl w:val="0"/>
          <w:numId w:val="17"/>
        </w:numPr>
        <w:shd w:val="clear" w:color="auto" w:fill="auto"/>
        <w:tabs>
          <w:tab w:val="left" w:pos="378"/>
        </w:tabs>
        <w:spacing w:after="120"/>
        <w:ind w:left="360" w:hanging="360"/>
      </w:pPr>
      <w:r>
        <w:rPr>
          <w:lang w:bidi="lv-LV"/>
        </w:rPr>
        <w:t>Katrs PSO apmaiņā ar reāllaika informāciju ar citiem PSO ievēro un izpilda visus noteikumus un pienākumus saskaņā ar pašreizējo visu PSO praksi attiecībā uz:</w:t>
      </w:r>
    </w:p>
    <w:p w:rsidR="00C431A1" w:rsidRDefault="00C431A1">
      <w:pPr>
        <w:pStyle w:val="Pamatteksts"/>
        <w:numPr>
          <w:ilvl w:val="0"/>
          <w:numId w:val="18"/>
        </w:numPr>
        <w:shd w:val="clear" w:color="auto" w:fill="auto"/>
        <w:tabs>
          <w:tab w:val="left" w:pos="734"/>
        </w:tabs>
        <w:ind w:left="360" w:firstLine="20"/>
        <w:jc w:val="left"/>
      </w:pPr>
      <w:r>
        <w:rPr>
          <w:lang w:bidi="lv-LV"/>
        </w:rPr>
        <w:t>loģiskajiem savienojumiem starp pusēm un izmantotajiem protokoliem;</w:t>
      </w:r>
    </w:p>
    <w:p w:rsidR="00C431A1" w:rsidRDefault="00C431A1">
      <w:pPr>
        <w:pStyle w:val="Pamatteksts"/>
        <w:numPr>
          <w:ilvl w:val="0"/>
          <w:numId w:val="18"/>
        </w:numPr>
        <w:shd w:val="clear" w:color="auto" w:fill="auto"/>
        <w:tabs>
          <w:tab w:val="left" w:pos="734"/>
        </w:tabs>
        <w:ind w:left="360" w:firstLine="20"/>
        <w:jc w:val="left"/>
      </w:pPr>
      <w:r>
        <w:rPr>
          <w:lang w:bidi="lv-LV"/>
        </w:rPr>
        <w:t>tīkla arhitektūru, tostarp pārumību;</w:t>
      </w:r>
    </w:p>
    <w:p w:rsidR="00C431A1" w:rsidRDefault="00C431A1">
      <w:pPr>
        <w:pStyle w:val="Pamatteksts"/>
        <w:numPr>
          <w:ilvl w:val="0"/>
          <w:numId w:val="18"/>
        </w:numPr>
        <w:shd w:val="clear" w:color="auto" w:fill="auto"/>
        <w:tabs>
          <w:tab w:val="left" w:pos="734"/>
        </w:tabs>
        <w:ind w:left="360" w:firstLine="20"/>
        <w:jc w:val="left"/>
      </w:pPr>
      <w:r>
        <w:rPr>
          <w:lang w:bidi="lv-LV"/>
        </w:rPr>
        <w:t>tīkla drošības noteikumiem;</w:t>
      </w:r>
    </w:p>
    <w:p w:rsidR="00C431A1" w:rsidRDefault="00C431A1">
      <w:pPr>
        <w:pStyle w:val="Pamatteksts"/>
        <w:numPr>
          <w:ilvl w:val="0"/>
          <w:numId w:val="18"/>
        </w:numPr>
        <w:shd w:val="clear" w:color="auto" w:fill="auto"/>
        <w:tabs>
          <w:tab w:val="left" w:pos="734"/>
        </w:tabs>
        <w:ind w:left="360" w:firstLine="20"/>
        <w:jc w:val="left"/>
      </w:pPr>
      <w:r>
        <w:rPr>
          <w:lang w:bidi="lv-LV"/>
        </w:rPr>
        <w:t>identifikāciju kodu (ID) un/vai norādījumiem par nosaukumu, kā arī datu kvalitāti;</w:t>
      </w:r>
    </w:p>
    <w:p w:rsidR="00C431A1" w:rsidRDefault="00C431A1">
      <w:pPr>
        <w:pStyle w:val="Pamatteksts"/>
        <w:numPr>
          <w:ilvl w:val="0"/>
          <w:numId w:val="18"/>
        </w:numPr>
        <w:shd w:val="clear" w:color="auto" w:fill="auto"/>
        <w:tabs>
          <w:tab w:val="left" w:pos="734"/>
        </w:tabs>
        <w:ind w:left="360" w:firstLine="20"/>
        <w:jc w:val="left"/>
      </w:pPr>
      <w:r>
        <w:rPr>
          <w:lang w:bidi="lv-LV"/>
        </w:rPr>
        <w:t>datu pārraides parametriem un sniegumu;</w:t>
      </w:r>
    </w:p>
    <w:p w:rsidR="00C431A1" w:rsidRDefault="00C431A1">
      <w:pPr>
        <w:pStyle w:val="Pamatteksts"/>
        <w:numPr>
          <w:ilvl w:val="0"/>
          <w:numId w:val="18"/>
        </w:numPr>
        <w:shd w:val="clear" w:color="auto" w:fill="auto"/>
        <w:tabs>
          <w:tab w:val="left" w:pos="734"/>
        </w:tabs>
        <w:ind w:left="360" w:firstLine="20"/>
        <w:jc w:val="left"/>
      </w:pPr>
      <w:r>
        <w:rPr>
          <w:lang w:bidi="lv-LV"/>
        </w:rPr>
        <w:t>rīcības kodeksu plānota atslēguma un saziņas aprīkojuma traucējumu gadījumā.</w:t>
      </w:r>
    </w:p>
    <w:p w:rsidR="00C431A1" w:rsidRDefault="00C431A1">
      <w:pPr>
        <w:pStyle w:val="Pamatteksts"/>
        <w:numPr>
          <w:ilvl w:val="0"/>
          <w:numId w:val="17"/>
        </w:numPr>
        <w:shd w:val="clear" w:color="auto" w:fill="auto"/>
        <w:tabs>
          <w:tab w:val="left" w:pos="378"/>
        </w:tabs>
        <w:spacing w:after="120"/>
        <w:ind w:left="360" w:hanging="360"/>
      </w:pPr>
      <w:r>
        <w:rPr>
          <w:lang w:bidi="lv-LV"/>
        </w:rPr>
        <w:t>Katrs PSO definē pārlādes biežumu reāllaika datu apmaiņai savā kontroles zonā. Tas nedrīkst pārsniegt 1 minūti.</w:t>
      </w:r>
    </w:p>
    <w:p w:rsidR="00B80ECC" w:rsidRDefault="00C431A1" w:rsidP="00B80ECC">
      <w:pPr>
        <w:pStyle w:val="Virsraksts1"/>
        <w:spacing w:before="0"/>
        <w:jc w:val="center"/>
        <w:rPr>
          <w:color w:val="auto"/>
          <w:sz w:val="32"/>
          <w:szCs w:val="32"/>
          <w:lang w:bidi="lv-LV"/>
        </w:rPr>
      </w:pPr>
      <w:bookmarkStart w:id="52" w:name="_Toc256000009"/>
      <w:bookmarkStart w:id="53" w:name="_Toc518978454"/>
      <w:bookmarkStart w:id="54" w:name="_Toc531179792"/>
      <w:r w:rsidRPr="00D61D0F">
        <w:rPr>
          <w:color w:val="auto"/>
          <w:sz w:val="24"/>
          <w:szCs w:val="24"/>
          <w:lang w:bidi="lv-LV"/>
        </w:rPr>
        <w:t>2. nodaļa</w:t>
      </w:r>
      <w:bookmarkStart w:id="55" w:name="_Toc256000010"/>
      <w:bookmarkStart w:id="56" w:name="bookmark22"/>
      <w:bookmarkStart w:id="57" w:name="_Toc518978455"/>
      <w:bookmarkEnd w:id="52"/>
      <w:bookmarkEnd w:id="53"/>
      <w:r w:rsidR="00B80ECC" w:rsidRPr="009E6FCB">
        <w:rPr>
          <w:rFonts w:ascii="Times New Roman" w:hAnsi="Times New Roman" w:cs="Times New Roman"/>
          <w:b w:val="0"/>
          <w:i/>
          <w:color w:val="auto"/>
          <w:sz w:val="24"/>
          <w:szCs w:val="24"/>
          <w:lang w:bidi="lv-LV"/>
        </w:rPr>
        <w:br/>
      </w:r>
      <w:r w:rsidRPr="00D53184">
        <w:rPr>
          <w:color w:val="auto"/>
          <w:sz w:val="32"/>
          <w:szCs w:val="32"/>
          <w:lang w:bidi="lv-LV"/>
        </w:rPr>
        <w:t>SSO atbildība</w:t>
      </w:r>
      <w:bookmarkEnd w:id="54"/>
    </w:p>
    <w:p w:rsidR="00B80ECC" w:rsidRPr="00B80ECC" w:rsidRDefault="00B80ECC" w:rsidP="00B80ECC">
      <w:pPr>
        <w:rPr>
          <w:lang w:bidi="lv-LV"/>
        </w:rPr>
      </w:pPr>
    </w:p>
    <w:p w:rsidR="00C431A1" w:rsidRPr="00D61D0F" w:rsidRDefault="00C431A1" w:rsidP="00B80ECC">
      <w:pPr>
        <w:pStyle w:val="Virsraksts1"/>
        <w:spacing w:before="0"/>
        <w:jc w:val="center"/>
        <w:rPr>
          <w:color w:val="auto"/>
          <w:sz w:val="24"/>
          <w:szCs w:val="24"/>
          <w:lang w:bidi="lv-LV"/>
        </w:rPr>
      </w:pPr>
      <w:bookmarkStart w:id="58" w:name="_Toc531179793"/>
      <w:r w:rsidRPr="00D61D0F">
        <w:rPr>
          <w:color w:val="auto"/>
          <w:sz w:val="24"/>
          <w:szCs w:val="24"/>
          <w:lang w:bidi="lv-LV"/>
        </w:rPr>
        <w:t>Strukturālie dati</w:t>
      </w:r>
      <w:bookmarkEnd w:id="55"/>
      <w:bookmarkEnd w:id="56"/>
      <w:bookmarkEnd w:id="57"/>
      <w:bookmarkEnd w:id="58"/>
    </w:p>
    <w:p w:rsidR="00C431A1" w:rsidRDefault="00C431A1" w:rsidP="00D61D0F">
      <w:pPr>
        <w:pStyle w:val="Virsraksts1"/>
        <w:spacing w:before="120"/>
        <w:jc w:val="center"/>
        <w:rPr>
          <w:rFonts w:ascii="Times New Roman" w:hAnsi="Times New Roman" w:cs="Times New Roman"/>
          <w:b w:val="0"/>
          <w:i/>
          <w:color w:val="auto"/>
          <w:sz w:val="24"/>
          <w:szCs w:val="24"/>
          <w:lang w:bidi="lv-LV"/>
        </w:rPr>
      </w:pPr>
      <w:bookmarkStart w:id="59" w:name="_Toc531179794"/>
      <w:r w:rsidRPr="00D61D0F">
        <w:rPr>
          <w:rFonts w:ascii="Times New Roman" w:hAnsi="Times New Roman" w:cs="Times New Roman"/>
          <w:b w:val="0"/>
          <w:i/>
          <w:color w:val="auto"/>
          <w:sz w:val="24"/>
          <w:szCs w:val="24"/>
          <w:lang w:bidi="lv-LV"/>
        </w:rPr>
        <w:t>11. punkts</w:t>
      </w:r>
      <w:r w:rsidR="00B80ECC" w:rsidRPr="009E6FCB">
        <w:rPr>
          <w:rFonts w:ascii="Times New Roman" w:hAnsi="Times New Roman" w:cs="Times New Roman"/>
          <w:b w:val="0"/>
          <w:i/>
          <w:color w:val="auto"/>
          <w:sz w:val="24"/>
          <w:szCs w:val="24"/>
          <w:lang w:bidi="lv-LV"/>
        </w:rPr>
        <w:br/>
      </w:r>
      <w:r w:rsidRPr="00D61D0F">
        <w:rPr>
          <w:rFonts w:ascii="Times New Roman" w:hAnsi="Times New Roman" w:cs="Times New Roman"/>
          <w:b w:val="0"/>
          <w:i/>
          <w:color w:val="auto"/>
          <w:sz w:val="24"/>
          <w:szCs w:val="24"/>
          <w:lang w:bidi="lv-LV"/>
        </w:rPr>
        <w:t>Paziņojums par izmaiņām</w:t>
      </w:r>
      <w:bookmarkEnd w:id="59"/>
    </w:p>
    <w:p w:rsidR="00B80ECC" w:rsidRPr="00B80ECC" w:rsidRDefault="00B80ECC" w:rsidP="00B80ECC">
      <w:pPr>
        <w:rPr>
          <w:lang w:bidi="lv-LV"/>
        </w:rPr>
      </w:pPr>
    </w:p>
    <w:p w:rsidR="00C431A1" w:rsidRDefault="00C431A1" w:rsidP="00D61D0F">
      <w:pPr>
        <w:pStyle w:val="Pamatteksts"/>
        <w:numPr>
          <w:ilvl w:val="0"/>
          <w:numId w:val="19"/>
        </w:numPr>
        <w:shd w:val="clear" w:color="auto" w:fill="auto"/>
        <w:tabs>
          <w:tab w:val="left" w:pos="372"/>
        </w:tabs>
        <w:spacing w:after="120"/>
        <w:ind w:left="360" w:hanging="360"/>
      </w:pPr>
      <w:bookmarkStart w:id="60" w:name="bookmark23"/>
      <w:r>
        <w:rPr>
          <w:lang w:bidi="lv-LV"/>
        </w:rPr>
        <w:t>Katrs SSO pārskata novērošanas zonā esošo tīkla elementu un kontroles zonā esošo elektroenerģijas ražošanas moduļu un pieprasījumietaišu strukturāl</w:t>
      </w:r>
      <w:r w:rsidR="00D61D0F">
        <w:rPr>
          <w:lang w:bidi="lv-LV"/>
        </w:rPr>
        <w:t>o informāciju</w:t>
      </w:r>
      <w:r>
        <w:rPr>
          <w:lang w:bidi="lv-LV"/>
        </w:rPr>
        <w:t>, vismaz reizi 6 mēnešos</w:t>
      </w:r>
      <w:r w:rsidR="00D61D0F">
        <w:rPr>
          <w:lang w:bidi="lv-LV"/>
        </w:rPr>
        <w:t xml:space="preserve">. Katrs SSO sniedz </w:t>
      </w:r>
      <w:r w:rsidR="00D61D0F" w:rsidRPr="00D61D0F">
        <w:rPr>
          <w:lang w:bidi="lv-LV"/>
        </w:rPr>
        <w:t>atjauninātu</w:t>
      </w:r>
      <w:r w:rsidR="00D61D0F">
        <w:rPr>
          <w:lang w:bidi="lv-LV"/>
        </w:rPr>
        <w:t xml:space="preserve"> informāciju </w:t>
      </w:r>
      <w:r>
        <w:rPr>
          <w:lang w:bidi="lv-LV"/>
        </w:rPr>
        <w:t>PSO</w:t>
      </w:r>
      <w:r w:rsidR="00D61D0F">
        <w:rPr>
          <w:lang w:bidi="lv-LV"/>
        </w:rPr>
        <w:t xml:space="preserve"> tā, kā tas noteikts nacionālā līmenī, taču, ja tas nav noteikts nacionālā līmenī, to sniedz šādās situācijās</w:t>
      </w:r>
      <w:r>
        <w:rPr>
          <w:lang w:bidi="lv-LV"/>
        </w:rPr>
        <w:t xml:space="preserve">, </w:t>
      </w:r>
      <w:r w:rsidR="00D61D0F">
        <w:rPr>
          <w:lang w:bidi="lv-LV"/>
        </w:rPr>
        <w:t>abos gadījumos sniedzot ne vēlāk kā 3 mēnešus pirms</w:t>
      </w:r>
      <w:r>
        <w:rPr>
          <w:lang w:bidi="lv-LV"/>
        </w:rPr>
        <w:t>:</w:t>
      </w:r>
      <w:bookmarkEnd w:id="60"/>
    </w:p>
    <w:p w:rsidR="00C431A1" w:rsidRDefault="00C431A1">
      <w:pPr>
        <w:pStyle w:val="Pamatteksts"/>
        <w:numPr>
          <w:ilvl w:val="0"/>
          <w:numId w:val="20"/>
        </w:numPr>
        <w:shd w:val="clear" w:color="auto" w:fill="auto"/>
        <w:tabs>
          <w:tab w:val="left" w:pos="732"/>
        </w:tabs>
        <w:spacing w:after="120"/>
        <w:ind w:left="720" w:hanging="340"/>
        <w:jc w:val="left"/>
      </w:pPr>
      <w:r>
        <w:rPr>
          <w:lang w:bidi="lv-LV"/>
        </w:rPr>
        <w:t xml:space="preserve">plānotās jauna tīkla elementa, elektroenerģijas ražošanas moduļa vai pieprasījumietaises </w:t>
      </w:r>
      <w:r w:rsidR="00D61D0F">
        <w:rPr>
          <w:lang w:bidi="lv-LV"/>
        </w:rPr>
        <w:t>nodošanas ekspluatācijā</w:t>
      </w:r>
      <w:r>
        <w:rPr>
          <w:lang w:bidi="lv-LV"/>
        </w:rPr>
        <w:t>;</w:t>
      </w:r>
    </w:p>
    <w:p w:rsidR="00C431A1" w:rsidRDefault="00C431A1">
      <w:pPr>
        <w:pStyle w:val="Pamatteksts"/>
        <w:numPr>
          <w:ilvl w:val="0"/>
          <w:numId w:val="20"/>
        </w:numPr>
        <w:shd w:val="clear" w:color="auto" w:fill="auto"/>
        <w:tabs>
          <w:tab w:val="left" w:pos="732"/>
        </w:tabs>
        <w:spacing w:after="120"/>
        <w:ind w:left="720" w:hanging="340"/>
        <w:jc w:val="left"/>
      </w:pPr>
      <w:r>
        <w:rPr>
          <w:lang w:bidi="lv-LV"/>
        </w:rPr>
        <w:t>plānotās tīkla elementa, elektroenerģijas ražošanas moduļa vai pieprasījumietaises galīgās izņemšanas no ekspluatācijas;</w:t>
      </w:r>
      <w:r w:rsidR="00D61D0F">
        <w:rPr>
          <w:lang w:bidi="lv-LV"/>
        </w:rPr>
        <w:t xml:space="preserve"> un</w:t>
      </w:r>
    </w:p>
    <w:p w:rsidR="00C431A1" w:rsidRDefault="00C431A1">
      <w:pPr>
        <w:pStyle w:val="Pamatteksts"/>
        <w:numPr>
          <w:ilvl w:val="0"/>
          <w:numId w:val="20"/>
        </w:numPr>
        <w:shd w:val="clear" w:color="auto" w:fill="auto"/>
        <w:tabs>
          <w:tab w:val="left" w:pos="732"/>
        </w:tabs>
        <w:spacing w:after="120"/>
        <w:ind w:left="720" w:hanging="340"/>
        <w:jc w:val="left"/>
      </w:pPr>
      <w:r>
        <w:rPr>
          <w:lang w:bidi="lv-LV"/>
        </w:rPr>
        <w:t>plānotām nozīmīgām tīkla elementa, elektroenerģijas ražošanas moduļa vai</w:t>
      </w:r>
      <w:r w:rsidR="00D61D0F">
        <w:rPr>
          <w:lang w:bidi="lv-LV"/>
        </w:rPr>
        <w:t xml:space="preserve"> pieprasījumietaises modifikācijām.</w:t>
      </w:r>
    </w:p>
    <w:p w:rsidR="00C431A1" w:rsidRDefault="00D61D0F" w:rsidP="00D61D0F">
      <w:pPr>
        <w:pStyle w:val="Pamatteksts"/>
        <w:shd w:val="clear" w:color="auto" w:fill="auto"/>
        <w:tabs>
          <w:tab w:val="left" w:pos="732"/>
        </w:tabs>
        <w:spacing w:after="120"/>
        <w:ind w:left="380"/>
        <w:jc w:val="left"/>
      </w:pPr>
      <w:r>
        <w:t>Vēl jo vairāk katrs S</w:t>
      </w:r>
      <w:r w:rsidRPr="00D61D0F">
        <w:t>SO sniedz atjauninātu informāciju cik ātri vien iespējams gadījumā, ja ir izmaiņas tā pārskatāmajā zonā un tiklīdz ir konstatēta kļūda iepriekš sniegtajos datos.</w:t>
      </w:r>
    </w:p>
    <w:p w:rsidR="00C431A1" w:rsidRDefault="00C431A1">
      <w:pPr>
        <w:pStyle w:val="Pamatteksts"/>
        <w:numPr>
          <w:ilvl w:val="0"/>
          <w:numId w:val="19"/>
        </w:numPr>
        <w:shd w:val="clear" w:color="auto" w:fill="auto"/>
        <w:tabs>
          <w:tab w:val="left" w:pos="372"/>
        </w:tabs>
        <w:spacing w:after="120"/>
        <w:ind w:left="360" w:hanging="360"/>
      </w:pPr>
      <w:r>
        <w:rPr>
          <w:lang w:bidi="lv-LV"/>
        </w:rPr>
        <w:t xml:space="preserve">Katrs SSO, </w:t>
      </w:r>
      <w:r w:rsidR="007765C8">
        <w:rPr>
          <w:lang w:bidi="lv-LV"/>
        </w:rPr>
        <w:t>koordinējoties</w:t>
      </w:r>
      <w:r>
        <w:rPr>
          <w:lang w:bidi="lv-LV"/>
        </w:rPr>
        <w:t xml:space="preserve"> ar PSO</w:t>
      </w:r>
      <w:r w:rsidR="007765C8">
        <w:rPr>
          <w:lang w:bidi="lv-LV"/>
        </w:rPr>
        <w:t xml:space="preserve"> un NTL</w:t>
      </w:r>
      <w:r>
        <w:rPr>
          <w:lang w:bidi="lv-LV"/>
        </w:rPr>
        <w:t>, precizē sadalei pieslēgtiem NTL, kuri apmainās ar datiem tieši ar SSO, strukturālo datu sniegšanai izmantojamo formātu un var publicēt šim nolūkam veidni. Formātā vai veidnē ir jāiekļauj detalizēts sniedzamo strukturālo datu saturs.</w:t>
      </w:r>
      <w:r w:rsidR="007765C8">
        <w:rPr>
          <w:lang w:bidi="lv-LV"/>
        </w:rPr>
        <w:t xml:space="preserve"> Papildus</w:t>
      </w:r>
      <w:r w:rsidR="00D53184">
        <w:rPr>
          <w:lang w:bidi="lv-LV"/>
        </w:rPr>
        <w:t>, gadījumos, ja NTL sūta datus gan SSO, gan PSO, konsistences un efektivitātes nolūkos, datu sniegšanas formātam, cik vien iespējams, tādam pašam, kā to noteicis PSO saskaņā ar KORRR 7. 2.punktu</w:t>
      </w:r>
    </w:p>
    <w:p w:rsidR="00C431A1" w:rsidRDefault="00C431A1">
      <w:pPr>
        <w:pStyle w:val="Pamatteksts"/>
        <w:numPr>
          <w:ilvl w:val="0"/>
          <w:numId w:val="19"/>
        </w:numPr>
        <w:shd w:val="clear" w:color="auto" w:fill="auto"/>
        <w:tabs>
          <w:tab w:val="left" w:pos="372"/>
        </w:tabs>
        <w:spacing w:after="520"/>
        <w:ind w:left="360" w:hanging="360"/>
      </w:pPr>
      <w:r>
        <w:rPr>
          <w:lang w:bidi="lv-LV"/>
        </w:rPr>
        <w:t>Atbilstīgi 5. punkta 4. apakšpunktam sadales līmenī savienotie NTL var pieprasīt savam SSO atjaunināt strukturālos datus.</w:t>
      </w:r>
    </w:p>
    <w:p w:rsidR="00C431A1" w:rsidRPr="00D53184" w:rsidRDefault="00C431A1">
      <w:pPr>
        <w:pStyle w:val="Heading10"/>
        <w:keepNext/>
        <w:keepLines/>
        <w:shd w:val="clear" w:color="auto" w:fill="auto"/>
        <w:spacing w:after="120" w:line="233" w:lineRule="auto"/>
        <w:rPr>
          <w:rFonts w:asciiTheme="majorHAnsi" w:eastAsiaTheme="majorEastAsia" w:hAnsiTheme="majorHAnsi" w:cstheme="majorBidi"/>
          <w:color w:val="auto"/>
          <w:lang w:bidi="lv-LV"/>
        </w:rPr>
      </w:pPr>
      <w:bookmarkStart w:id="61" w:name="_Toc256000011"/>
      <w:bookmarkStart w:id="62" w:name="bookmark24"/>
      <w:bookmarkStart w:id="63" w:name="_Toc518978456"/>
      <w:bookmarkStart w:id="64" w:name="_Toc531179795"/>
      <w:r w:rsidRPr="00D53184">
        <w:rPr>
          <w:rFonts w:asciiTheme="majorHAnsi" w:eastAsiaTheme="majorEastAsia" w:hAnsiTheme="majorHAnsi" w:cstheme="majorBidi"/>
          <w:color w:val="auto"/>
          <w:lang w:bidi="lv-LV"/>
        </w:rPr>
        <w:t>Grafiku dati</w:t>
      </w:r>
      <w:bookmarkEnd w:id="61"/>
      <w:bookmarkEnd w:id="62"/>
      <w:bookmarkEnd w:id="63"/>
      <w:bookmarkEnd w:id="64"/>
    </w:p>
    <w:p w:rsidR="00C431A1" w:rsidRDefault="00C431A1" w:rsidP="00D53184">
      <w:pPr>
        <w:pStyle w:val="Virsraksts1"/>
        <w:spacing w:before="120"/>
        <w:jc w:val="center"/>
        <w:rPr>
          <w:rFonts w:ascii="Times New Roman" w:hAnsi="Times New Roman" w:cs="Times New Roman"/>
          <w:b w:val="0"/>
          <w:i/>
          <w:color w:val="auto"/>
          <w:sz w:val="24"/>
          <w:szCs w:val="24"/>
          <w:lang w:bidi="lv-LV"/>
        </w:rPr>
      </w:pPr>
      <w:bookmarkStart w:id="65" w:name="_Toc531179796"/>
      <w:r w:rsidRPr="00D53184">
        <w:rPr>
          <w:rFonts w:ascii="Times New Roman" w:hAnsi="Times New Roman" w:cs="Times New Roman"/>
          <w:b w:val="0"/>
          <w:i/>
          <w:color w:val="auto"/>
          <w:sz w:val="24"/>
          <w:szCs w:val="24"/>
          <w:lang w:bidi="lv-LV"/>
        </w:rPr>
        <w:t>12. punkts</w:t>
      </w:r>
      <w:r w:rsidR="00B80ECC" w:rsidRPr="009E6FCB">
        <w:rPr>
          <w:rFonts w:ascii="Times New Roman" w:hAnsi="Times New Roman" w:cs="Times New Roman"/>
          <w:b w:val="0"/>
          <w:i/>
          <w:color w:val="auto"/>
          <w:sz w:val="24"/>
          <w:szCs w:val="24"/>
          <w:lang w:bidi="lv-LV"/>
        </w:rPr>
        <w:br/>
      </w:r>
      <w:r w:rsidRPr="00D53184">
        <w:rPr>
          <w:rFonts w:ascii="Times New Roman" w:hAnsi="Times New Roman" w:cs="Times New Roman"/>
          <w:b w:val="0"/>
          <w:i/>
          <w:color w:val="auto"/>
          <w:sz w:val="24"/>
          <w:szCs w:val="24"/>
          <w:lang w:bidi="lv-LV"/>
        </w:rPr>
        <w:t>SSO tiesības un atbildība</w:t>
      </w:r>
      <w:bookmarkEnd w:id="65"/>
    </w:p>
    <w:p w:rsidR="00B80ECC" w:rsidRPr="00B80ECC" w:rsidRDefault="00B80ECC" w:rsidP="00B80ECC">
      <w:pPr>
        <w:rPr>
          <w:lang w:bidi="lv-LV"/>
        </w:rPr>
      </w:pPr>
    </w:p>
    <w:p w:rsidR="00D53184" w:rsidRDefault="00D53184" w:rsidP="00857D71">
      <w:pPr>
        <w:pStyle w:val="Pamatteksts"/>
        <w:numPr>
          <w:ilvl w:val="0"/>
          <w:numId w:val="21"/>
        </w:numPr>
        <w:shd w:val="clear" w:color="auto" w:fill="auto"/>
        <w:tabs>
          <w:tab w:val="left" w:pos="372"/>
        </w:tabs>
        <w:spacing w:after="120" w:line="254" w:lineRule="auto"/>
        <w:ind w:left="360" w:hanging="360"/>
      </w:pPr>
      <w:bookmarkStart w:id="66" w:name="bookmark25"/>
      <w:r>
        <w:t xml:space="preserve">Saskaņā ar SO GL 72.pantu, katram PSO jāveic darbības drošības analīze atšķirīgo laika griezumos tā </w:t>
      </w:r>
      <w:r w:rsidR="00857D71">
        <w:t>obligātās novērošanas zonas noteiktas SO GL 75.pantā. Tāpēc visi SSO attiecīgā PSP novērošanas zonā sniedz informāciju PSO par to plānoto tīkla elementu plānoto nepieejamību termiņā, kas minēts SO GL 72.panta 1.punktā un to neplānoto nepieejamību, cik ātri vien iespējams. Plānotas elementu nepieejamības gadījumā  PSO un SSO vienojas par nepieciešamo savstarpējo koordināciju un komunikāciju. Pārvades tīkla pieslēgtie SSO datus sniedz tieši PSO. Tie SSO, kas nav pieslēgti pie pārvades sistēmas, datus sniedz tieši PSO vai pastarpināti caur SSO, kam tie pieslēgti, vai abiem, kā tas noteikts KORRR 3.3.punktā. Grafiku datu sniegšanas biežums tiek noteikts nacionālā līmenī.</w:t>
      </w:r>
    </w:p>
    <w:bookmarkEnd w:id="66"/>
    <w:p w:rsidR="00C431A1" w:rsidRDefault="00C431A1">
      <w:pPr>
        <w:pStyle w:val="Pamatteksts"/>
        <w:numPr>
          <w:ilvl w:val="0"/>
          <w:numId w:val="21"/>
        </w:numPr>
        <w:shd w:val="clear" w:color="auto" w:fill="auto"/>
        <w:tabs>
          <w:tab w:val="left" w:pos="372"/>
        </w:tabs>
        <w:spacing w:after="120"/>
        <w:ind w:left="360" w:hanging="360"/>
      </w:pPr>
      <w:r>
        <w:rPr>
          <w:lang w:bidi="lv-LV"/>
        </w:rPr>
        <w:t>Katram SSO ir piekļuve tā tīklam pieslēgtā NTL grafiku datiem. SSO ievēro attiecīgā PSO definētās grafiku datu apmaiņas prasības.</w:t>
      </w:r>
    </w:p>
    <w:p w:rsidR="00C431A1" w:rsidRPr="00857D71" w:rsidRDefault="00C431A1" w:rsidP="00857D71">
      <w:pPr>
        <w:pStyle w:val="Heading10"/>
        <w:keepNext/>
        <w:keepLines/>
        <w:shd w:val="clear" w:color="auto" w:fill="auto"/>
        <w:spacing w:after="120" w:line="233" w:lineRule="auto"/>
        <w:rPr>
          <w:rFonts w:asciiTheme="majorHAnsi" w:eastAsiaTheme="majorEastAsia" w:hAnsiTheme="majorHAnsi" w:cstheme="majorBidi"/>
          <w:color w:val="auto"/>
          <w:lang w:bidi="lv-LV"/>
        </w:rPr>
      </w:pPr>
      <w:bookmarkStart w:id="67" w:name="_Toc256000012"/>
      <w:bookmarkStart w:id="68" w:name="bookmark26"/>
      <w:bookmarkStart w:id="69" w:name="_Toc518978457"/>
      <w:bookmarkStart w:id="70" w:name="_Toc531179797"/>
      <w:r w:rsidRPr="00857D71">
        <w:rPr>
          <w:rFonts w:asciiTheme="majorHAnsi" w:eastAsiaTheme="majorEastAsia" w:hAnsiTheme="majorHAnsi" w:cstheme="majorBidi"/>
          <w:color w:val="auto"/>
          <w:lang w:bidi="lv-LV"/>
        </w:rPr>
        <w:t>Reāllaika dati</w:t>
      </w:r>
      <w:bookmarkEnd w:id="67"/>
      <w:bookmarkEnd w:id="68"/>
      <w:bookmarkEnd w:id="69"/>
      <w:bookmarkEnd w:id="70"/>
    </w:p>
    <w:p w:rsidR="00C431A1" w:rsidRPr="00857D71" w:rsidRDefault="00C431A1" w:rsidP="00857D71">
      <w:pPr>
        <w:pStyle w:val="Virsraksts1"/>
        <w:spacing w:before="120"/>
        <w:jc w:val="center"/>
        <w:rPr>
          <w:rFonts w:ascii="Times New Roman" w:hAnsi="Times New Roman" w:cs="Times New Roman"/>
          <w:b w:val="0"/>
          <w:i/>
          <w:color w:val="auto"/>
          <w:sz w:val="24"/>
          <w:szCs w:val="24"/>
          <w:lang w:bidi="lv-LV"/>
        </w:rPr>
      </w:pPr>
      <w:bookmarkStart w:id="71" w:name="_Toc531179798"/>
      <w:r w:rsidRPr="00857D71">
        <w:rPr>
          <w:rFonts w:ascii="Times New Roman" w:hAnsi="Times New Roman" w:cs="Times New Roman"/>
          <w:b w:val="0"/>
          <w:i/>
          <w:color w:val="auto"/>
          <w:sz w:val="24"/>
          <w:szCs w:val="24"/>
          <w:lang w:bidi="lv-LV"/>
        </w:rPr>
        <w:t>13. punkts</w:t>
      </w:r>
      <w:r w:rsidR="00327891" w:rsidRPr="009E6FCB">
        <w:rPr>
          <w:rFonts w:ascii="Times New Roman" w:hAnsi="Times New Roman" w:cs="Times New Roman"/>
          <w:b w:val="0"/>
          <w:i/>
          <w:color w:val="auto"/>
          <w:sz w:val="24"/>
          <w:szCs w:val="24"/>
          <w:lang w:bidi="lv-LV"/>
        </w:rPr>
        <w:br/>
      </w:r>
      <w:r w:rsidRPr="00857D71">
        <w:rPr>
          <w:rFonts w:ascii="Times New Roman" w:hAnsi="Times New Roman" w:cs="Times New Roman"/>
          <w:b w:val="0"/>
          <w:i/>
          <w:color w:val="auto"/>
          <w:sz w:val="24"/>
          <w:szCs w:val="24"/>
          <w:lang w:bidi="lv-LV"/>
        </w:rPr>
        <w:t>SSO sniegtie reāllaika dati</w:t>
      </w:r>
      <w:bookmarkEnd w:id="71"/>
    </w:p>
    <w:p w:rsidR="00C431A1" w:rsidRDefault="00C431A1">
      <w:pPr>
        <w:pStyle w:val="Pamatteksts"/>
        <w:numPr>
          <w:ilvl w:val="0"/>
          <w:numId w:val="22"/>
        </w:numPr>
        <w:shd w:val="clear" w:color="auto" w:fill="auto"/>
        <w:tabs>
          <w:tab w:val="left" w:pos="379"/>
        </w:tabs>
        <w:spacing w:after="100"/>
        <w:ind w:left="360" w:hanging="360"/>
      </w:pPr>
      <w:r>
        <w:rPr>
          <w:lang w:bidi="lv-LV"/>
        </w:rPr>
        <w:t xml:space="preserve">Katrs SSO sniedz savam PSO tā definētos novērošanas zonas reāllaika datus atbilstīgi </w:t>
      </w:r>
      <w:r>
        <w:rPr>
          <w:i/>
          <w:lang w:bidi="lv-LV"/>
        </w:rPr>
        <w:t>SO GL</w:t>
      </w:r>
      <w:r>
        <w:rPr>
          <w:lang w:bidi="lv-LV"/>
        </w:rPr>
        <w:t xml:space="preserve"> 44. pantam.</w:t>
      </w:r>
    </w:p>
    <w:p w:rsidR="00C431A1" w:rsidRDefault="00C431A1">
      <w:pPr>
        <w:pStyle w:val="Pamatteksts"/>
        <w:numPr>
          <w:ilvl w:val="0"/>
          <w:numId w:val="22"/>
        </w:numPr>
        <w:shd w:val="clear" w:color="auto" w:fill="auto"/>
        <w:tabs>
          <w:tab w:val="left" w:pos="379"/>
        </w:tabs>
        <w:spacing w:after="100"/>
        <w:ind w:left="360" w:hanging="360"/>
      </w:pPr>
      <w:r>
        <w:rPr>
          <w:lang w:bidi="lv-LV"/>
        </w:rPr>
        <w:t>Katrs SSO izpilde PSO definētās prasības attiecībā uz:</w:t>
      </w:r>
    </w:p>
    <w:p w:rsidR="00C431A1" w:rsidRDefault="00C431A1">
      <w:pPr>
        <w:pStyle w:val="Pamatteksts"/>
        <w:numPr>
          <w:ilvl w:val="0"/>
          <w:numId w:val="23"/>
        </w:numPr>
        <w:shd w:val="clear" w:color="auto" w:fill="auto"/>
        <w:tabs>
          <w:tab w:val="left" w:pos="746"/>
        </w:tabs>
        <w:spacing w:after="100"/>
        <w:ind w:left="360" w:firstLine="20"/>
        <w:jc w:val="left"/>
      </w:pPr>
      <w:r>
        <w:rPr>
          <w:lang w:bidi="lv-LV"/>
        </w:rPr>
        <w:t>loģiskajiem savienojumiem starp pusēm un izmantotajiem protokoliem;</w:t>
      </w:r>
    </w:p>
    <w:p w:rsidR="00C431A1" w:rsidRDefault="00C431A1">
      <w:pPr>
        <w:pStyle w:val="Pamatteksts"/>
        <w:numPr>
          <w:ilvl w:val="0"/>
          <w:numId w:val="23"/>
        </w:numPr>
        <w:shd w:val="clear" w:color="auto" w:fill="auto"/>
        <w:tabs>
          <w:tab w:val="left" w:pos="748"/>
        </w:tabs>
        <w:spacing w:after="100"/>
        <w:ind w:left="360" w:firstLine="20"/>
        <w:jc w:val="left"/>
      </w:pPr>
      <w:r>
        <w:rPr>
          <w:lang w:bidi="lv-LV"/>
        </w:rPr>
        <w:t>tīkla arhitektūru, tostarp pārumību;</w:t>
      </w:r>
    </w:p>
    <w:p w:rsidR="00C431A1" w:rsidRDefault="00C431A1">
      <w:pPr>
        <w:pStyle w:val="Pamatteksts"/>
        <w:numPr>
          <w:ilvl w:val="0"/>
          <w:numId w:val="23"/>
        </w:numPr>
        <w:shd w:val="clear" w:color="auto" w:fill="auto"/>
        <w:tabs>
          <w:tab w:val="left" w:pos="748"/>
        </w:tabs>
        <w:spacing w:after="100"/>
        <w:ind w:left="360" w:firstLine="20"/>
        <w:jc w:val="left"/>
      </w:pPr>
      <w:r>
        <w:rPr>
          <w:lang w:bidi="lv-LV"/>
        </w:rPr>
        <w:t>tīkla drošības noteikumiem;</w:t>
      </w:r>
    </w:p>
    <w:p w:rsidR="00C431A1" w:rsidRDefault="00C431A1">
      <w:pPr>
        <w:pStyle w:val="Pamatteksts"/>
        <w:numPr>
          <w:ilvl w:val="0"/>
          <w:numId w:val="23"/>
        </w:numPr>
        <w:shd w:val="clear" w:color="auto" w:fill="auto"/>
        <w:tabs>
          <w:tab w:val="left" w:pos="748"/>
        </w:tabs>
        <w:spacing w:after="100"/>
        <w:ind w:left="360" w:firstLine="20"/>
        <w:jc w:val="left"/>
      </w:pPr>
      <w:r>
        <w:rPr>
          <w:lang w:bidi="lv-LV"/>
        </w:rPr>
        <w:t>identifikāciju kodu (ID) un/vai norādījumiem par nosaukumu, kā arī datu kvalitāti;</w:t>
      </w:r>
    </w:p>
    <w:p w:rsidR="00C431A1" w:rsidRDefault="00C431A1">
      <w:pPr>
        <w:pStyle w:val="Pamatteksts"/>
        <w:numPr>
          <w:ilvl w:val="0"/>
          <w:numId w:val="23"/>
        </w:numPr>
        <w:shd w:val="clear" w:color="auto" w:fill="auto"/>
        <w:tabs>
          <w:tab w:val="left" w:pos="748"/>
        </w:tabs>
        <w:spacing w:after="100"/>
        <w:ind w:left="360" w:firstLine="20"/>
        <w:jc w:val="left"/>
      </w:pPr>
      <w:r>
        <w:rPr>
          <w:lang w:bidi="lv-LV"/>
        </w:rPr>
        <w:t>datu pārraides parametriem un sniegumu;</w:t>
      </w:r>
    </w:p>
    <w:p w:rsidR="00C431A1" w:rsidRDefault="00C431A1">
      <w:pPr>
        <w:pStyle w:val="Pamatteksts"/>
        <w:numPr>
          <w:ilvl w:val="0"/>
          <w:numId w:val="23"/>
        </w:numPr>
        <w:shd w:val="clear" w:color="auto" w:fill="auto"/>
        <w:tabs>
          <w:tab w:val="left" w:pos="748"/>
        </w:tabs>
        <w:spacing w:after="100"/>
        <w:ind w:left="360" w:firstLine="20"/>
        <w:jc w:val="left"/>
      </w:pPr>
      <w:r>
        <w:rPr>
          <w:lang w:bidi="lv-LV"/>
        </w:rPr>
        <w:t>rīcības kodeksu plānota atslēguma un saziņas aprīkojuma traucējumu gadījumā.</w:t>
      </w:r>
    </w:p>
    <w:p w:rsidR="00C431A1" w:rsidRDefault="00C431A1">
      <w:pPr>
        <w:pStyle w:val="Pamatteksts"/>
        <w:numPr>
          <w:ilvl w:val="0"/>
          <w:numId w:val="22"/>
        </w:numPr>
        <w:shd w:val="clear" w:color="auto" w:fill="auto"/>
        <w:tabs>
          <w:tab w:val="left" w:pos="379"/>
        </w:tabs>
        <w:spacing w:after="380"/>
        <w:ind w:left="360" w:hanging="360"/>
      </w:pPr>
      <w:bookmarkStart w:id="72" w:name="bookmark27"/>
      <w:r>
        <w:rPr>
          <w:lang w:bidi="lv-LV"/>
        </w:rPr>
        <w:t>Katrs SSO, saskaņojot ar savu PSO un NTL, precizē detalizētu saturu un prasības reāllaika datu apmaiņas saistībā ar sadalei pieslēgtajiem NTL, kas apmainās ar datiem tieši ar SSO. Kad iespējams, tehniskajām prasībām būtu jāatbilst visu PSO ieteiktajiem starptautiskajiem standartiem, kā arī pašreizējam tehnoloģijas līmenim, lai nodrošinātu saziņas drošumu, konfidencialitāti un pārumību. Katrs SSO sniedz NTL reāllaika apmaiņai paredzētās veidnes un formātus.</w:t>
      </w:r>
      <w:bookmarkEnd w:id="72"/>
    </w:p>
    <w:p w:rsidR="00B80ECC" w:rsidRPr="00B80ECC" w:rsidRDefault="00C431A1" w:rsidP="00B80ECC">
      <w:pPr>
        <w:pStyle w:val="Virsraksts1"/>
        <w:spacing w:before="0"/>
        <w:jc w:val="center"/>
        <w:rPr>
          <w:color w:val="auto"/>
          <w:sz w:val="24"/>
          <w:szCs w:val="24"/>
          <w:lang w:bidi="lv-LV"/>
        </w:rPr>
      </w:pPr>
      <w:bookmarkStart w:id="73" w:name="_Toc256000013"/>
      <w:bookmarkStart w:id="74" w:name="_Toc518978458"/>
      <w:bookmarkStart w:id="75" w:name="_Toc531179799"/>
      <w:r w:rsidRPr="00B80ECC">
        <w:rPr>
          <w:color w:val="auto"/>
          <w:sz w:val="24"/>
          <w:szCs w:val="24"/>
          <w:lang w:bidi="lv-LV"/>
        </w:rPr>
        <w:t>3. nodaļa</w:t>
      </w:r>
      <w:bookmarkStart w:id="76" w:name="_Toc256000014"/>
      <w:bookmarkStart w:id="77" w:name="bookmark28"/>
      <w:bookmarkStart w:id="78" w:name="_Toc518978459"/>
      <w:bookmarkEnd w:id="73"/>
      <w:bookmarkEnd w:id="74"/>
      <w:r w:rsidR="00B80ECC" w:rsidRPr="00B80ECC">
        <w:rPr>
          <w:color w:val="auto"/>
          <w:sz w:val="24"/>
          <w:szCs w:val="24"/>
          <w:lang w:bidi="lv-LV"/>
        </w:rPr>
        <w:br/>
      </w:r>
      <w:r w:rsidRPr="00B80ECC">
        <w:rPr>
          <w:color w:val="auto"/>
          <w:sz w:val="24"/>
          <w:szCs w:val="24"/>
          <w:lang w:bidi="lv-LV"/>
        </w:rPr>
        <w:t>NTL atbildība</w:t>
      </w:r>
      <w:bookmarkEnd w:id="75"/>
    </w:p>
    <w:p w:rsidR="00B80ECC" w:rsidRDefault="00B80ECC" w:rsidP="00B80ECC">
      <w:pPr>
        <w:pStyle w:val="Headingnumber10"/>
        <w:keepNext/>
        <w:keepLines/>
        <w:shd w:val="clear" w:color="auto" w:fill="auto"/>
        <w:spacing w:line="233" w:lineRule="auto"/>
        <w:rPr>
          <w:rFonts w:asciiTheme="majorHAnsi" w:eastAsiaTheme="majorEastAsia" w:hAnsiTheme="majorHAnsi" w:cstheme="majorBidi"/>
          <w:color w:val="auto"/>
          <w:sz w:val="32"/>
          <w:szCs w:val="32"/>
          <w:lang w:bidi="lv-LV"/>
        </w:rPr>
      </w:pPr>
    </w:p>
    <w:p w:rsidR="00C431A1" w:rsidRPr="006C4500" w:rsidRDefault="00C431A1" w:rsidP="00B80ECC">
      <w:pPr>
        <w:pStyle w:val="Headingnumber10"/>
        <w:keepNext/>
        <w:keepLines/>
        <w:shd w:val="clear" w:color="auto" w:fill="auto"/>
        <w:spacing w:line="233" w:lineRule="auto"/>
        <w:rPr>
          <w:rFonts w:asciiTheme="majorHAnsi" w:eastAsiaTheme="majorEastAsia" w:hAnsiTheme="majorHAnsi" w:cstheme="majorBidi"/>
          <w:color w:val="auto"/>
          <w:lang w:bidi="lv-LV"/>
        </w:rPr>
      </w:pPr>
      <w:bookmarkStart w:id="79" w:name="_Toc531179800"/>
      <w:r w:rsidRPr="006C4500">
        <w:rPr>
          <w:rFonts w:asciiTheme="majorHAnsi" w:eastAsiaTheme="majorEastAsia" w:hAnsiTheme="majorHAnsi" w:cstheme="majorBidi"/>
          <w:color w:val="auto"/>
          <w:lang w:bidi="lv-LV"/>
        </w:rPr>
        <w:t>Strukturālie dati</w:t>
      </w:r>
      <w:bookmarkEnd w:id="76"/>
      <w:bookmarkEnd w:id="77"/>
      <w:bookmarkEnd w:id="78"/>
      <w:bookmarkEnd w:id="79"/>
    </w:p>
    <w:p w:rsidR="00C431A1" w:rsidRPr="006C4500" w:rsidRDefault="00C431A1" w:rsidP="006C4500">
      <w:pPr>
        <w:pStyle w:val="Virsraksts1"/>
        <w:spacing w:before="120"/>
        <w:jc w:val="center"/>
        <w:rPr>
          <w:rFonts w:ascii="Times New Roman" w:hAnsi="Times New Roman" w:cs="Times New Roman"/>
          <w:b w:val="0"/>
          <w:i/>
          <w:color w:val="auto"/>
          <w:sz w:val="24"/>
          <w:szCs w:val="24"/>
          <w:lang w:bidi="lv-LV"/>
        </w:rPr>
      </w:pPr>
      <w:bookmarkStart w:id="80" w:name="_Toc531179801"/>
      <w:r w:rsidRPr="006C4500">
        <w:rPr>
          <w:rFonts w:ascii="Times New Roman" w:hAnsi="Times New Roman" w:cs="Times New Roman"/>
          <w:b w:val="0"/>
          <w:i/>
          <w:color w:val="auto"/>
          <w:sz w:val="24"/>
          <w:szCs w:val="24"/>
          <w:lang w:bidi="lv-LV"/>
        </w:rPr>
        <w:t>14. punkts</w:t>
      </w:r>
      <w:r w:rsidR="00327891" w:rsidRPr="009E6FCB">
        <w:rPr>
          <w:rFonts w:ascii="Times New Roman" w:hAnsi="Times New Roman" w:cs="Times New Roman"/>
          <w:b w:val="0"/>
          <w:i/>
          <w:color w:val="auto"/>
          <w:sz w:val="24"/>
          <w:szCs w:val="24"/>
          <w:lang w:bidi="lv-LV"/>
        </w:rPr>
        <w:br/>
      </w:r>
      <w:r w:rsidRPr="006C4500">
        <w:rPr>
          <w:rFonts w:ascii="Times New Roman" w:hAnsi="Times New Roman" w:cs="Times New Roman"/>
          <w:b w:val="0"/>
          <w:i/>
          <w:color w:val="auto"/>
          <w:sz w:val="24"/>
          <w:szCs w:val="24"/>
          <w:lang w:bidi="lv-LV"/>
        </w:rPr>
        <w:t>NTL sniegtie strukturālie dati</w:t>
      </w:r>
      <w:bookmarkEnd w:id="80"/>
    </w:p>
    <w:p w:rsidR="00C431A1" w:rsidRDefault="00C431A1">
      <w:pPr>
        <w:pStyle w:val="Pamatteksts"/>
        <w:numPr>
          <w:ilvl w:val="0"/>
          <w:numId w:val="24"/>
        </w:numPr>
        <w:shd w:val="clear" w:color="auto" w:fill="auto"/>
        <w:tabs>
          <w:tab w:val="left" w:pos="379"/>
        </w:tabs>
        <w:spacing w:after="100"/>
        <w:ind w:left="360" w:hanging="360"/>
      </w:pPr>
      <w:bookmarkStart w:id="81" w:name="bookmark29"/>
      <w:r>
        <w:rPr>
          <w:lang w:bidi="lv-LV"/>
        </w:rPr>
        <w:t xml:space="preserve">Katrs pārvades sistēmai pieslēgtais NTL sniedz savam PSO strukturālos datus atbilstīgi </w:t>
      </w:r>
      <w:r>
        <w:rPr>
          <w:i/>
          <w:lang w:bidi="lv-LV"/>
        </w:rPr>
        <w:t>SO GL</w:t>
      </w:r>
      <w:r>
        <w:rPr>
          <w:lang w:bidi="lv-LV"/>
        </w:rPr>
        <w:t xml:space="preserve"> 45. pantam un 52. panta 1. punktam sava PSO norādītajā formātā.</w:t>
      </w:r>
      <w:bookmarkEnd w:id="81"/>
    </w:p>
    <w:p w:rsidR="00C431A1" w:rsidRDefault="00C431A1">
      <w:pPr>
        <w:pStyle w:val="Pamatteksts"/>
        <w:numPr>
          <w:ilvl w:val="0"/>
          <w:numId w:val="24"/>
        </w:numPr>
        <w:shd w:val="clear" w:color="auto" w:fill="auto"/>
        <w:tabs>
          <w:tab w:val="left" w:pos="379"/>
        </w:tabs>
        <w:spacing w:after="500"/>
        <w:ind w:left="360" w:hanging="360"/>
      </w:pPr>
      <w:bookmarkStart w:id="82" w:name="bookmark30"/>
      <w:r>
        <w:rPr>
          <w:lang w:bidi="lv-LV"/>
        </w:rPr>
        <w:t>Katrs sadales sistēmai pieslēgtais NTL sniedz tieši PSO vai, izmantojot tos savienojošo</w:t>
      </w:r>
      <w:r w:rsidR="006C4500">
        <w:rPr>
          <w:lang w:bidi="lv-LV"/>
        </w:rPr>
        <w:t xml:space="preserve"> SSO, vai abējādi atbilstīgi 3.</w:t>
      </w:r>
      <w:r>
        <w:rPr>
          <w:lang w:bidi="lv-LV"/>
        </w:rPr>
        <w:t>3. punktā noteiktajam, strukturālos datus saskaņā ar SO</w:t>
      </w:r>
      <w:r w:rsidR="006C4500">
        <w:rPr>
          <w:lang w:bidi="lv-LV"/>
        </w:rPr>
        <w:t xml:space="preserve"> GL</w:t>
      </w:r>
      <w:r>
        <w:rPr>
          <w:lang w:bidi="lv-LV"/>
        </w:rPr>
        <w:t> 48. un 53. pantu PSO vai SSO norādītajā formātā.</w:t>
      </w:r>
      <w:bookmarkEnd w:id="82"/>
    </w:p>
    <w:p w:rsidR="00C431A1" w:rsidRPr="006C4500" w:rsidRDefault="00C431A1" w:rsidP="006C4500">
      <w:pPr>
        <w:pStyle w:val="Virsraksts1"/>
        <w:spacing w:before="120"/>
        <w:jc w:val="center"/>
        <w:rPr>
          <w:rFonts w:ascii="Times New Roman" w:hAnsi="Times New Roman" w:cs="Times New Roman"/>
          <w:b w:val="0"/>
          <w:i/>
          <w:color w:val="auto"/>
          <w:sz w:val="24"/>
          <w:szCs w:val="24"/>
          <w:lang w:bidi="lv-LV"/>
        </w:rPr>
      </w:pPr>
      <w:bookmarkStart w:id="83" w:name="_Toc531179802"/>
      <w:r w:rsidRPr="006C4500">
        <w:rPr>
          <w:rFonts w:ascii="Times New Roman" w:hAnsi="Times New Roman" w:cs="Times New Roman"/>
          <w:b w:val="0"/>
          <w:i/>
          <w:color w:val="auto"/>
          <w:sz w:val="24"/>
          <w:szCs w:val="24"/>
          <w:lang w:bidi="lv-LV"/>
        </w:rPr>
        <w:t>15. punkts</w:t>
      </w:r>
      <w:r w:rsidR="00327891" w:rsidRPr="009E6FCB">
        <w:rPr>
          <w:rFonts w:ascii="Times New Roman" w:hAnsi="Times New Roman" w:cs="Times New Roman"/>
          <w:b w:val="0"/>
          <w:i/>
          <w:color w:val="auto"/>
          <w:sz w:val="24"/>
          <w:szCs w:val="24"/>
          <w:lang w:bidi="lv-LV"/>
        </w:rPr>
        <w:br/>
      </w:r>
      <w:r w:rsidRPr="006C4500">
        <w:rPr>
          <w:rFonts w:ascii="Times New Roman" w:hAnsi="Times New Roman" w:cs="Times New Roman"/>
          <w:b w:val="0"/>
          <w:i/>
          <w:color w:val="auto"/>
          <w:sz w:val="24"/>
          <w:szCs w:val="24"/>
          <w:lang w:bidi="lv-LV"/>
        </w:rPr>
        <w:t>Paziņojums par izmaiņām</w:t>
      </w:r>
      <w:bookmarkEnd w:id="83"/>
    </w:p>
    <w:p w:rsidR="00C431A1" w:rsidRDefault="00C431A1">
      <w:pPr>
        <w:pStyle w:val="Pamatteksts"/>
        <w:numPr>
          <w:ilvl w:val="0"/>
          <w:numId w:val="25"/>
        </w:numPr>
        <w:shd w:val="clear" w:color="auto" w:fill="auto"/>
        <w:tabs>
          <w:tab w:val="left" w:pos="379"/>
        </w:tabs>
        <w:spacing w:after="100"/>
        <w:ind w:left="360" w:hanging="360"/>
      </w:pPr>
      <w:r>
        <w:rPr>
          <w:lang w:bidi="lv-LV"/>
        </w:rPr>
        <w:t xml:space="preserve">Katrs NTL pārskata strukturālo informāciju, ar kuru tas dalās ar </w:t>
      </w:r>
      <w:r w:rsidR="00007159">
        <w:rPr>
          <w:lang w:bidi="lv-LV"/>
        </w:rPr>
        <w:t>kontroles zonas, kurā tas atrodas, SSO un PSO vismaz reizi 6 mēnešos. Katram NTL jāsniedz atjaunināta informāciju PSO un/vai SSO tā, kā noteikts nacionālā līmenī, vai, ja tas nav noteikts nacionālā līmenī, to dara šādās situācijās, abos gadījumos ne mazāk kā 3 mēnešus pirms</w:t>
      </w:r>
      <w:r>
        <w:rPr>
          <w:lang w:bidi="lv-LV"/>
        </w:rPr>
        <w:t>:</w:t>
      </w:r>
    </w:p>
    <w:p w:rsidR="00C431A1" w:rsidRDefault="00C431A1">
      <w:pPr>
        <w:pStyle w:val="Pamatteksts"/>
        <w:numPr>
          <w:ilvl w:val="0"/>
          <w:numId w:val="26"/>
        </w:numPr>
        <w:shd w:val="clear" w:color="auto" w:fill="auto"/>
        <w:tabs>
          <w:tab w:val="left" w:pos="733"/>
        </w:tabs>
        <w:spacing w:after="120"/>
        <w:ind w:left="720" w:hanging="340"/>
      </w:pPr>
      <w:r>
        <w:rPr>
          <w:lang w:bidi="lv-LV"/>
        </w:rPr>
        <w:t xml:space="preserve">plānotās jauna tīkla elementa, elektroenerģijas ražošanas moduļa vai pieprasījumietaises </w:t>
      </w:r>
      <w:r w:rsidR="00007159">
        <w:rPr>
          <w:lang w:bidi="lv-LV"/>
        </w:rPr>
        <w:t>nodošanas ekspluatācijā</w:t>
      </w:r>
    </w:p>
    <w:p w:rsidR="00C431A1" w:rsidRDefault="00C431A1">
      <w:pPr>
        <w:pStyle w:val="Pamatteksts"/>
        <w:numPr>
          <w:ilvl w:val="0"/>
          <w:numId w:val="26"/>
        </w:numPr>
        <w:shd w:val="clear" w:color="auto" w:fill="auto"/>
        <w:tabs>
          <w:tab w:val="left" w:pos="733"/>
        </w:tabs>
        <w:spacing w:after="120"/>
        <w:ind w:left="720" w:hanging="340"/>
      </w:pPr>
      <w:r>
        <w:rPr>
          <w:lang w:bidi="lv-LV"/>
        </w:rPr>
        <w:t>plānotās tīkla elementa, elektroenerģijas ražošanas moduļa vai pieprasījumietaises galīgās izņemšanas no ekspluatācijas;</w:t>
      </w:r>
    </w:p>
    <w:p w:rsidR="00C431A1" w:rsidRDefault="00C431A1">
      <w:pPr>
        <w:pStyle w:val="Pamatteksts"/>
        <w:numPr>
          <w:ilvl w:val="0"/>
          <w:numId w:val="26"/>
        </w:numPr>
        <w:shd w:val="clear" w:color="auto" w:fill="auto"/>
        <w:tabs>
          <w:tab w:val="left" w:pos="733"/>
        </w:tabs>
        <w:spacing w:after="120"/>
        <w:ind w:left="720" w:hanging="340"/>
      </w:pPr>
      <w:r>
        <w:rPr>
          <w:lang w:bidi="lv-LV"/>
        </w:rPr>
        <w:t xml:space="preserve">plānotām nozīmīgām tīkla elementa, elektroenerģijas ražošanas moduļa vai pieprasījumietaises </w:t>
      </w:r>
      <w:r w:rsidR="00007159">
        <w:rPr>
          <w:lang w:bidi="lv-LV"/>
        </w:rPr>
        <w:t>modifikācijām.</w:t>
      </w:r>
    </w:p>
    <w:p w:rsidR="00C431A1" w:rsidRPr="00007159" w:rsidRDefault="00C431A1">
      <w:pPr>
        <w:pStyle w:val="Heading10"/>
        <w:keepNext/>
        <w:keepLines/>
        <w:shd w:val="clear" w:color="auto" w:fill="auto"/>
        <w:spacing w:after="120" w:line="233" w:lineRule="auto"/>
        <w:rPr>
          <w:rFonts w:asciiTheme="majorHAnsi" w:eastAsiaTheme="majorEastAsia" w:hAnsiTheme="majorHAnsi" w:cstheme="majorBidi"/>
          <w:color w:val="auto"/>
          <w:lang w:bidi="lv-LV"/>
        </w:rPr>
      </w:pPr>
      <w:bookmarkStart w:id="84" w:name="_Toc256000015"/>
      <w:bookmarkStart w:id="85" w:name="bookmark31"/>
      <w:bookmarkStart w:id="86" w:name="_Toc518978460"/>
      <w:bookmarkStart w:id="87" w:name="_Toc531179803"/>
      <w:r w:rsidRPr="00007159">
        <w:rPr>
          <w:rFonts w:asciiTheme="majorHAnsi" w:eastAsiaTheme="majorEastAsia" w:hAnsiTheme="majorHAnsi" w:cstheme="majorBidi"/>
          <w:color w:val="auto"/>
          <w:lang w:bidi="lv-LV"/>
        </w:rPr>
        <w:t>Grafiku dati</w:t>
      </w:r>
      <w:bookmarkEnd w:id="84"/>
      <w:bookmarkEnd w:id="85"/>
      <w:bookmarkEnd w:id="86"/>
      <w:bookmarkEnd w:id="87"/>
    </w:p>
    <w:p w:rsidR="00C431A1" w:rsidRPr="00007159" w:rsidRDefault="00C431A1" w:rsidP="00007159">
      <w:pPr>
        <w:pStyle w:val="Virsraksts1"/>
        <w:spacing w:before="120"/>
        <w:jc w:val="center"/>
        <w:rPr>
          <w:rFonts w:ascii="Times New Roman" w:hAnsi="Times New Roman" w:cs="Times New Roman"/>
          <w:b w:val="0"/>
          <w:i/>
          <w:color w:val="auto"/>
          <w:sz w:val="24"/>
          <w:szCs w:val="24"/>
          <w:lang w:bidi="lv-LV"/>
        </w:rPr>
      </w:pPr>
      <w:bookmarkStart w:id="88" w:name="_Toc531179804"/>
      <w:r w:rsidRPr="00007159">
        <w:rPr>
          <w:rFonts w:ascii="Times New Roman" w:hAnsi="Times New Roman" w:cs="Times New Roman"/>
          <w:b w:val="0"/>
          <w:i/>
          <w:color w:val="auto"/>
          <w:sz w:val="24"/>
          <w:szCs w:val="24"/>
          <w:lang w:bidi="lv-LV"/>
        </w:rPr>
        <w:t>16. pants</w:t>
      </w:r>
      <w:r w:rsidR="00327891" w:rsidRPr="009E6FCB">
        <w:rPr>
          <w:rFonts w:ascii="Times New Roman" w:hAnsi="Times New Roman" w:cs="Times New Roman"/>
          <w:b w:val="0"/>
          <w:i/>
          <w:color w:val="auto"/>
          <w:sz w:val="24"/>
          <w:szCs w:val="24"/>
          <w:lang w:bidi="lv-LV"/>
        </w:rPr>
        <w:br/>
      </w:r>
      <w:r w:rsidRPr="00007159">
        <w:rPr>
          <w:rFonts w:ascii="Times New Roman" w:hAnsi="Times New Roman" w:cs="Times New Roman"/>
          <w:b w:val="0"/>
          <w:i/>
          <w:color w:val="auto"/>
          <w:sz w:val="24"/>
          <w:szCs w:val="24"/>
          <w:lang w:bidi="lv-LV"/>
        </w:rPr>
        <w:t>NTL sniegtie grafiku dati</w:t>
      </w:r>
      <w:bookmarkEnd w:id="88"/>
    </w:p>
    <w:p w:rsidR="00C431A1" w:rsidRDefault="00C431A1">
      <w:pPr>
        <w:pStyle w:val="Pamatteksts"/>
        <w:numPr>
          <w:ilvl w:val="0"/>
          <w:numId w:val="27"/>
        </w:numPr>
        <w:shd w:val="clear" w:color="auto" w:fill="auto"/>
        <w:tabs>
          <w:tab w:val="left" w:pos="370"/>
        </w:tabs>
        <w:spacing w:after="120"/>
        <w:ind w:left="360" w:hanging="360"/>
      </w:pPr>
      <w:bookmarkStart w:id="89" w:name="bookmark32"/>
      <w:r>
        <w:rPr>
          <w:lang w:bidi="lv-LV"/>
        </w:rPr>
        <w:t xml:space="preserve">Visi PSO kontroles zonā esošie NTL sniedz PSO grafiku datus. Pārvadei pieslēgtie NTL sniedz datus tieši PSO. Sadalei pieslēgtie NTL sniedz datus tieši PSO vai, izmantojot tos savienojošo SSO, vai abējādi </w:t>
      </w:r>
      <w:r w:rsidR="00007159">
        <w:rPr>
          <w:lang w:bidi="lv-LV"/>
        </w:rPr>
        <w:t>atbilstīgi KORRR 3.3. </w:t>
      </w:r>
      <w:r>
        <w:rPr>
          <w:lang w:bidi="lv-LV"/>
        </w:rPr>
        <w:t>punktā definētajam.</w:t>
      </w:r>
      <w:bookmarkEnd w:id="89"/>
    </w:p>
    <w:p w:rsidR="00C431A1" w:rsidRDefault="00C431A1">
      <w:pPr>
        <w:pStyle w:val="Pamatteksts"/>
        <w:numPr>
          <w:ilvl w:val="0"/>
          <w:numId w:val="27"/>
        </w:numPr>
        <w:shd w:val="clear" w:color="auto" w:fill="auto"/>
        <w:tabs>
          <w:tab w:val="left" w:pos="370"/>
        </w:tabs>
        <w:spacing w:after="400"/>
        <w:ind w:left="360" w:hanging="360"/>
      </w:pPr>
      <w:r>
        <w:rPr>
          <w:lang w:bidi="lv-LV"/>
        </w:rPr>
        <w:t>Grafiku datu apmaiņā NTL ievēro attiecīgā PSO vai SSO, ja datu apmaiņa notiek, izmantojot SSO, definētās prasības</w:t>
      </w:r>
      <w:r w:rsidR="00007159">
        <w:rPr>
          <w:lang w:bidi="lv-LV"/>
        </w:rPr>
        <w:t>, gadījumos, kad NTL ir pienākums sniegt datus caur SSO saskaņā ar KORRR 3.3.punktu</w:t>
      </w:r>
      <w:r>
        <w:rPr>
          <w:lang w:bidi="lv-LV"/>
        </w:rPr>
        <w:t>. Grafiku datu piegādes biežumu nosaka valsts līmenī.</w:t>
      </w:r>
    </w:p>
    <w:p w:rsidR="00C431A1" w:rsidRPr="006F1F5A" w:rsidRDefault="00C431A1">
      <w:pPr>
        <w:pStyle w:val="Heading10"/>
        <w:keepNext/>
        <w:keepLines/>
        <w:shd w:val="clear" w:color="auto" w:fill="auto"/>
        <w:spacing w:after="120" w:line="233" w:lineRule="auto"/>
        <w:rPr>
          <w:rFonts w:asciiTheme="majorHAnsi" w:eastAsiaTheme="majorEastAsia" w:hAnsiTheme="majorHAnsi" w:cstheme="majorBidi"/>
          <w:color w:val="auto"/>
          <w:lang w:bidi="lv-LV"/>
        </w:rPr>
      </w:pPr>
      <w:bookmarkStart w:id="90" w:name="_Toc256000016"/>
      <w:bookmarkStart w:id="91" w:name="bookmark33"/>
      <w:bookmarkStart w:id="92" w:name="_Toc518978461"/>
      <w:bookmarkStart w:id="93" w:name="_Toc531179805"/>
      <w:r w:rsidRPr="006F1F5A">
        <w:rPr>
          <w:rFonts w:asciiTheme="majorHAnsi" w:eastAsiaTheme="majorEastAsia" w:hAnsiTheme="majorHAnsi" w:cstheme="majorBidi"/>
          <w:color w:val="auto"/>
          <w:lang w:bidi="lv-LV"/>
        </w:rPr>
        <w:t>Reāllaika dati</w:t>
      </w:r>
      <w:bookmarkEnd w:id="90"/>
      <w:bookmarkEnd w:id="91"/>
      <w:bookmarkEnd w:id="92"/>
      <w:bookmarkEnd w:id="93"/>
    </w:p>
    <w:p w:rsidR="00C431A1" w:rsidRPr="006F1F5A" w:rsidRDefault="00C431A1" w:rsidP="006F1F5A">
      <w:pPr>
        <w:pStyle w:val="Virsraksts1"/>
        <w:spacing w:before="120"/>
        <w:jc w:val="center"/>
        <w:rPr>
          <w:rFonts w:ascii="Times New Roman" w:hAnsi="Times New Roman" w:cs="Times New Roman"/>
          <w:b w:val="0"/>
          <w:i/>
          <w:color w:val="auto"/>
          <w:sz w:val="24"/>
          <w:szCs w:val="24"/>
          <w:lang w:bidi="lv-LV"/>
        </w:rPr>
      </w:pPr>
      <w:bookmarkStart w:id="94" w:name="_Toc531179806"/>
      <w:r w:rsidRPr="006F1F5A">
        <w:rPr>
          <w:rFonts w:ascii="Times New Roman" w:hAnsi="Times New Roman" w:cs="Times New Roman"/>
          <w:b w:val="0"/>
          <w:i/>
          <w:color w:val="auto"/>
          <w:sz w:val="24"/>
          <w:szCs w:val="24"/>
          <w:lang w:bidi="lv-LV"/>
        </w:rPr>
        <w:t>17. punkts</w:t>
      </w:r>
      <w:r w:rsidR="00327891" w:rsidRPr="009E6FCB">
        <w:rPr>
          <w:rFonts w:ascii="Times New Roman" w:hAnsi="Times New Roman" w:cs="Times New Roman"/>
          <w:b w:val="0"/>
          <w:i/>
          <w:color w:val="auto"/>
          <w:sz w:val="24"/>
          <w:szCs w:val="24"/>
          <w:lang w:bidi="lv-LV"/>
        </w:rPr>
        <w:br/>
      </w:r>
      <w:r w:rsidRPr="006F1F5A">
        <w:rPr>
          <w:rFonts w:ascii="Times New Roman" w:hAnsi="Times New Roman" w:cs="Times New Roman"/>
          <w:b w:val="0"/>
          <w:i/>
          <w:color w:val="auto"/>
          <w:sz w:val="24"/>
          <w:szCs w:val="24"/>
          <w:lang w:bidi="lv-LV"/>
        </w:rPr>
        <w:t>NTL sniegtie reāllaika dati</w:t>
      </w:r>
      <w:bookmarkEnd w:id="94"/>
    </w:p>
    <w:p w:rsidR="00C431A1" w:rsidRDefault="00C431A1">
      <w:pPr>
        <w:pStyle w:val="Pamatteksts"/>
        <w:numPr>
          <w:ilvl w:val="0"/>
          <w:numId w:val="28"/>
        </w:numPr>
        <w:shd w:val="clear" w:color="auto" w:fill="auto"/>
        <w:tabs>
          <w:tab w:val="left" w:pos="370"/>
        </w:tabs>
        <w:spacing w:after="120"/>
        <w:ind w:left="360" w:hanging="360"/>
      </w:pPr>
      <w:bookmarkStart w:id="95" w:name="bookmark34"/>
      <w:r>
        <w:rPr>
          <w:lang w:bidi="lv-LV"/>
        </w:rPr>
        <w:t xml:space="preserve">Ievērojot </w:t>
      </w:r>
      <w:r>
        <w:rPr>
          <w:i/>
          <w:lang w:bidi="lv-LV"/>
        </w:rPr>
        <w:t>KORRR</w:t>
      </w:r>
      <w:r w:rsidR="006F1F5A">
        <w:rPr>
          <w:lang w:bidi="lv-LV"/>
        </w:rPr>
        <w:t xml:space="preserve"> 6. 5. </w:t>
      </w:r>
      <w:r>
        <w:rPr>
          <w:lang w:bidi="lv-LV"/>
        </w:rPr>
        <w:t xml:space="preserve">punktu, visi iesaistītie pārvades sistēmai pieslēgtie NTL reāllaika datus sniedz tieši PSO. Ievērojot </w:t>
      </w:r>
      <w:r>
        <w:rPr>
          <w:i/>
          <w:lang w:bidi="lv-LV"/>
        </w:rPr>
        <w:t>KORRR</w:t>
      </w:r>
      <w:r w:rsidR="00044627">
        <w:rPr>
          <w:lang w:bidi="lv-LV"/>
        </w:rPr>
        <w:t xml:space="preserve"> 6.5. </w:t>
      </w:r>
      <w:r>
        <w:rPr>
          <w:lang w:bidi="lv-LV"/>
        </w:rPr>
        <w:t>punktu, visi iesaistītie sadalei pieslēgtie NTL sniedz reāllaika datus tieši PSO vai, izmantojot tos savienojošo SSO, v</w:t>
      </w:r>
      <w:r w:rsidR="00044627">
        <w:rPr>
          <w:lang w:bidi="lv-LV"/>
        </w:rPr>
        <w:t>ai abējādi atbilstīgi 3.3. </w:t>
      </w:r>
      <w:r>
        <w:rPr>
          <w:lang w:bidi="lv-LV"/>
        </w:rPr>
        <w:t xml:space="preserve">punktā definētajam. Visi NTL, kas ir elektroenerģijas ražošanas moduļi, uz kuriem neattiecina </w:t>
      </w:r>
      <w:r>
        <w:rPr>
          <w:i/>
          <w:lang w:bidi="lv-LV"/>
        </w:rPr>
        <w:t>RfG</w:t>
      </w:r>
      <w:r>
        <w:rPr>
          <w:lang w:bidi="lv-LV"/>
        </w:rPr>
        <w:t xml:space="preserve">, vai kas ir </w:t>
      </w:r>
      <w:r>
        <w:rPr>
          <w:i/>
          <w:lang w:bidi="lv-LV"/>
        </w:rPr>
        <w:t>HVDC</w:t>
      </w:r>
      <w:r>
        <w:rPr>
          <w:lang w:bidi="lv-LV"/>
        </w:rPr>
        <w:t xml:space="preserve"> sistēmas, uz kurām neattiecina </w:t>
      </w:r>
      <w:r>
        <w:rPr>
          <w:i/>
          <w:lang w:bidi="lv-LV"/>
        </w:rPr>
        <w:t>NC HVDC</w:t>
      </w:r>
      <w:r>
        <w:rPr>
          <w:lang w:bidi="lv-LV"/>
        </w:rPr>
        <w:t xml:space="preserve">, vai kas ir pieprasījumietaises, uz kurām neattiecina </w:t>
      </w:r>
      <w:r>
        <w:rPr>
          <w:i/>
          <w:lang w:bidi="lv-LV"/>
        </w:rPr>
        <w:t>NC DCC</w:t>
      </w:r>
      <w:r>
        <w:rPr>
          <w:lang w:bidi="lv-LV"/>
        </w:rPr>
        <w:t>, informē PSO par viņu reāllaika datu sniegšanas tehniskajām iespējām. Novērtēšanas process nolūkā piemērot atbrīvojumu atsevišķiem NTL, ja netiek ievērota prasība sniegt reāllaika datus, jānosaka valsts līmenī.</w:t>
      </w:r>
      <w:bookmarkEnd w:id="95"/>
    </w:p>
    <w:p w:rsidR="00C431A1" w:rsidRDefault="00C431A1">
      <w:pPr>
        <w:pStyle w:val="Pamatteksts"/>
        <w:numPr>
          <w:ilvl w:val="0"/>
          <w:numId w:val="28"/>
        </w:numPr>
        <w:shd w:val="clear" w:color="auto" w:fill="auto"/>
        <w:tabs>
          <w:tab w:val="left" w:pos="370"/>
        </w:tabs>
        <w:spacing w:after="120"/>
        <w:ind w:left="360" w:hanging="360"/>
      </w:pPr>
      <w:r>
        <w:rPr>
          <w:lang w:bidi="lv-LV"/>
        </w:rPr>
        <w:t>Katram NTL, kas tieši sniedz datus PSO vai SSO, ja dati tiek sniegti tieši SSO, jāatbilst PSO noteiktajām prasībām attiecībā uz:</w:t>
      </w:r>
    </w:p>
    <w:p w:rsidR="00C431A1" w:rsidRDefault="00C431A1">
      <w:pPr>
        <w:pStyle w:val="Pamatteksts"/>
        <w:numPr>
          <w:ilvl w:val="0"/>
          <w:numId w:val="29"/>
        </w:numPr>
        <w:shd w:val="clear" w:color="auto" w:fill="auto"/>
        <w:tabs>
          <w:tab w:val="left" w:pos="733"/>
        </w:tabs>
        <w:spacing w:after="120"/>
        <w:ind w:left="720" w:hanging="340"/>
      </w:pPr>
      <w:r>
        <w:rPr>
          <w:lang w:bidi="lv-LV"/>
        </w:rPr>
        <w:t>loģiskajiem savienojumiem starp pusēm un izmantotajiem protokoliem;</w:t>
      </w:r>
    </w:p>
    <w:p w:rsidR="00C431A1" w:rsidRDefault="00C431A1">
      <w:pPr>
        <w:pStyle w:val="Pamatteksts"/>
        <w:numPr>
          <w:ilvl w:val="0"/>
          <w:numId w:val="29"/>
        </w:numPr>
        <w:shd w:val="clear" w:color="auto" w:fill="auto"/>
        <w:tabs>
          <w:tab w:val="left" w:pos="733"/>
        </w:tabs>
        <w:spacing w:after="120"/>
        <w:ind w:left="720" w:hanging="340"/>
      </w:pPr>
      <w:r>
        <w:rPr>
          <w:lang w:bidi="lv-LV"/>
        </w:rPr>
        <w:t>tīkla arhitektūru, tostarp pārumību;</w:t>
      </w:r>
    </w:p>
    <w:p w:rsidR="00C431A1" w:rsidRDefault="00C431A1">
      <w:pPr>
        <w:pStyle w:val="Pamatteksts"/>
        <w:numPr>
          <w:ilvl w:val="0"/>
          <w:numId w:val="29"/>
        </w:numPr>
        <w:shd w:val="clear" w:color="auto" w:fill="auto"/>
        <w:tabs>
          <w:tab w:val="left" w:pos="733"/>
        </w:tabs>
        <w:spacing w:after="120"/>
        <w:ind w:left="720" w:hanging="340"/>
      </w:pPr>
      <w:r>
        <w:rPr>
          <w:lang w:bidi="lv-LV"/>
        </w:rPr>
        <w:t>tīkla drošības noteikumiem;</w:t>
      </w:r>
    </w:p>
    <w:p w:rsidR="00C431A1" w:rsidRDefault="00C431A1">
      <w:pPr>
        <w:pStyle w:val="Pamatteksts"/>
        <w:numPr>
          <w:ilvl w:val="0"/>
          <w:numId w:val="29"/>
        </w:numPr>
        <w:shd w:val="clear" w:color="auto" w:fill="auto"/>
        <w:tabs>
          <w:tab w:val="left" w:pos="733"/>
        </w:tabs>
        <w:spacing w:after="120"/>
        <w:ind w:left="720" w:hanging="340"/>
      </w:pPr>
      <w:r>
        <w:rPr>
          <w:lang w:bidi="lv-LV"/>
        </w:rPr>
        <w:t>identifikāciju kodu (ID) un/vai norādījumiem par nosaukumu, kā arī datu kvalitāti;</w:t>
      </w:r>
    </w:p>
    <w:p w:rsidR="00C431A1" w:rsidRDefault="00C431A1">
      <w:pPr>
        <w:pStyle w:val="Pamatteksts"/>
        <w:numPr>
          <w:ilvl w:val="0"/>
          <w:numId w:val="29"/>
        </w:numPr>
        <w:shd w:val="clear" w:color="auto" w:fill="auto"/>
        <w:tabs>
          <w:tab w:val="left" w:pos="740"/>
        </w:tabs>
        <w:spacing w:after="100"/>
        <w:ind w:left="380"/>
        <w:jc w:val="left"/>
      </w:pPr>
      <w:r>
        <w:rPr>
          <w:lang w:bidi="lv-LV"/>
        </w:rPr>
        <w:t>datu pārraides parametriem un sniegumu;</w:t>
      </w:r>
    </w:p>
    <w:p w:rsidR="00C431A1" w:rsidRDefault="00C431A1">
      <w:pPr>
        <w:pStyle w:val="Pamatteksts"/>
        <w:numPr>
          <w:ilvl w:val="0"/>
          <w:numId w:val="29"/>
        </w:numPr>
        <w:shd w:val="clear" w:color="auto" w:fill="auto"/>
        <w:tabs>
          <w:tab w:val="left" w:pos="740"/>
        </w:tabs>
        <w:spacing w:after="620"/>
        <w:ind w:left="380"/>
        <w:jc w:val="left"/>
      </w:pPr>
      <w:bookmarkStart w:id="96" w:name="bookmark35"/>
      <w:r>
        <w:rPr>
          <w:lang w:bidi="lv-LV"/>
        </w:rPr>
        <w:t>rīcības kodeksu plānota atslēguma un saziņas aprīkojuma traucējumu gadījumā.</w:t>
      </w:r>
      <w:bookmarkEnd w:id="96"/>
    </w:p>
    <w:p w:rsidR="00C431A1" w:rsidRPr="009E6FCB" w:rsidRDefault="00C431A1" w:rsidP="009E6FCB">
      <w:pPr>
        <w:pStyle w:val="Virsraksts1"/>
        <w:spacing w:before="120"/>
        <w:jc w:val="center"/>
        <w:rPr>
          <w:color w:val="auto"/>
          <w:sz w:val="32"/>
          <w:szCs w:val="32"/>
          <w:lang w:bidi="lv-LV"/>
        </w:rPr>
      </w:pPr>
      <w:bookmarkStart w:id="97" w:name="_Toc256000017"/>
      <w:bookmarkStart w:id="98" w:name="_Toc518978462"/>
      <w:bookmarkStart w:id="99" w:name="_Toc531179807"/>
      <w:r w:rsidRPr="009E6FCB">
        <w:rPr>
          <w:color w:val="auto"/>
          <w:sz w:val="32"/>
          <w:szCs w:val="32"/>
          <w:lang w:bidi="lv-LV"/>
        </w:rPr>
        <w:t>3. SADAĻA</w:t>
      </w:r>
      <w:r w:rsidR="00B80ECC" w:rsidRPr="009E6FCB">
        <w:rPr>
          <w:rFonts w:ascii="Times New Roman" w:hAnsi="Times New Roman" w:cs="Times New Roman"/>
          <w:b w:val="0"/>
          <w:i/>
          <w:color w:val="auto"/>
          <w:sz w:val="24"/>
          <w:szCs w:val="24"/>
          <w:lang w:bidi="lv-LV"/>
        </w:rPr>
        <w:br/>
      </w:r>
      <w:r w:rsidRPr="009E6FCB">
        <w:rPr>
          <w:color w:val="auto"/>
          <w:sz w:val="32"/>
          <w:szCs w:val="32"/>
          <w:lang w:bidi="lv-LV"/>
        </w:rPr>
        <w:t>Noslēguma nosacījumi</w:t>
      </w:r>
      <w:bookmarkEnd w:id="97"/>
      <w:bookmarkEnd w:id="98"/>
      <w:bookmarkEnd w:id="99"/>
    </w:p>
    <w:p w:rsidR="00C431A1" w:rsidRPr="009E6FCB" w:rsidRDefault="00C431A1" w:rsidP="009E6FCB">
      <w:pPr>
        <w:pStyle w:val="Virsraksts1"/>
        <w:spacing w:before="120"/>
        <w:jc w:val="center"/>
        <w:rPr>
          <w:rFonts w:ascii="Times New Roman" w:hAnsi="Times New Roman" w:cs="Times New Roman"/>
          <w:b w:val="0"/>
          <w:i/>
          <w:color w:val="auto"/>
          <w:sz w:val="24"/>
          <w:szCs w:val="24"/>
          <w:lang w:bidi="lv-LV"/>
        </w:rPr>
      </w:pPr>
      <w:bookmarkStart w:id="100" w:name="_Toc531179808"/>
      <w:r w:rsidRPr="009E6FCB">
        <w:rPr>
          <w:rFonts w:ascii="Times New Roman" w:hAnsi="Times New Roman" w:cs="Times New Roman"/>
          <w:b w:val="0"/>
          <w:i/>
          <w:color w:val="auto"/>
          <w:sz w:val="24"/>
          <w:szCs w:val="24"/>
          <w:lang w:bidi="lv-LV"/>
        </w:rPr>
        <w:t>18. punkts</w:t>
      </w:r>
      <w:r w:rsidR="00327891" w:rsidRPr="009E6FCB">
        <w:rPr>
          <w:rFonts w:ascii="Times New Roman" w:hAnsi="Times New Roman" w:cs="Times New Roman"/>
          <w:b w:val="0"/>
          <w:i/>
          <w:color w:val="auto"/>
          <w:sz w:val="24"/>
          <w:szCs w:val="24"/>
          <w:lang w:bidi="lv-LV"/>
        </w:rPr>
        <w:br/>
      </w:r>
      <w:r w:rsidRPr="009E6FCB">
        <w:rPr>
          <w:rFonts w:ascii="Times New Roman" w:hAnsi="Times New Roman" w:cs="Times New Roman"/>
          <w:b w:val="0"/>
          <w:i/>
          <w:color w:val="auto"/>
          <w:sz w:val="24"/>
          <w:szCs w:val="24"/>
          <w:lang w:bidi="lv-LV"/>
        </w:rPr>
        <w:t>KORRR ieviešanas datums</w:t>
      </w:r>
      <w:bookmarkEnd w:id="100"/>
    </w:p>
    <w:p w:rsidR="00C431A1" w:rsidRDefault="00C431A1">
      <w:pPr>
        <w:pStyle w:val="Pamatteksts"/>
        <w:numPr>
          <w:ilvl w:val="0"/>
          <w:numId w:val="30"/>
        </w:numPr>
        <w:shd w:val="clear" w:color="auto" w:fill="auto"/>
        <w:tabs>
          <w:tab w:val="left" w:pos="360"/>
        </w:tabs>
        <w:spacing w:line="257" w:lineRule="auto"/>
        <w:ind w:left="380" w:hanging="380"/>
      </w:pPr>
      <w:bookmarkStart w:id="101" w:name="bookmark37"/>
      <w:r>
        <w:rPr>
          <w:lang w:bidi="lv-LV"/>
        </w:rPr>
        <w:t xml:space="preserve">Kad ir apstiprināts </w:t>
      </w:r>
      <w:r>
        <w:rPr>
          <w:i/>
          <w:lang w:bidi="lv-LV"/>
        </w:rPr>
        <w:t>KORRR</w:t>
      </w:r>
      <w:r>
        <w:rPr>
          <w:lang w:bidi="lv-LV"/>
        </w:rPr>
        <w:t xml:space="preserve">, katrs PSO to publicē internetā atbilstīgi </w:t>
      </w:r>
      <w:r>
        <w:rPr>
          <w:i/>
          <w:lang w:bidi="lv-LV"/>
        </w:rPr>
        <w:t>SO GL</w:t>
      </w:r>
      <w:r>
        <w:rPr>
          <w:lang w:bidi="lv-LV"/>
        </w:rPr>
        <w:t xml:space="preserve"> 8. panta 1. punktam.</w:t>
      </w:r>
      <w:bookmarkEnd w:id="101"/>
    </w:p>
    <w:p w:rsidR="00C431A1" w:rsidRDefault="00C431A1">
      <w:pPr>
        <w:pStyle w:val="Pamatteksts"/>
        <w:numPr>
          <w:ilvl w:val="0"/>
          <w:numId w:val="30"/>
        </w:numPr>
        <w:shd w:val="clear" w:color="auto" w:fill="auto"/>
        <w:tabs>
          <w:tab w:val="left" w:pos="360"/>
        </w:tabs>
        <w:spacing w:after="360" w:line="257" w:lineRule="auto"/>
        <w:ind w:left="380" w:hanging="380"/>
      </w:pPr>
      <w:bookmarkStart w:id="102" w:name="bookmark38"/>
      <w:r>
        <w:rPr>
          <w:lang w:bidi="lv-LV"/>
        </w:rPr>
        <w:t xml:space="preserve">Līdz 18 mēnešiem pēc </w:t>
      </w:r>
      <w:r>
        <w:rPr>
          <w:i/>
          <w:lang w:bidi="lv-LV"/>
        </w:rPr>
        <w:t>SO GL</w:t>
      </w:r>
      <w:r>
        <w:rPr>
          <w:lang w:bidi="lv-LV"/>
        </w:rPr>
        <w:t xml:space="preserve"> stāšanās spēkā un saskaņā ar </w:t>
      </w:r>
      <w:r>
        <w:rPr>
          <w:i/>
          <w:lang w:bidi="lv-LV"/>
        </w:rPr>
        <w:t>SO GL</w:t>
      </w:r>
      <w:r>
        <w:rPr>
          <w:lang w:bidi="lv-LV"/>
        </w:rPr>
        <w:t xml:space="preserve"> 192. pantu PSO piemēro </w:t>
      </w:r>
      <w:r>
        <w:rPr>
          <w:i/>
          <w:lang w:bidi="lv-LV"/>
        </w:rPr>
        <w:t>KORRR</w:t>
      </w:r>
      <w:r>
        <w:rPr>
          <w:lang w:bidi="lv-LV"/>
        </w:rPr>
        <w:t xml:space="preserve">, kā aprakstīts 2. sadaļā, tiklīdz visas regulatīvās iestādes ir apstiprinājušas </w:t>
      </w:r>
      <w:r>
        <w:rPr>
          <w:i/>
          <w:lang w:bidi="lv-LV"/>
        </w:rPr>
        <w:t>KORRR</w:t>
      </w:r>
      <w:r>
        <w:rPr>
          <w:lang w:bidi="lv-LV"/>
        </w:rPr>
        <w:t xml:space="preserve"> vai Aģentūra ir pieņēmusi lēmumu saskaņā ar </w:t>
      </w:r>
      <w:r>
        <w:rPr>
          <w:i/>
          <w:lang w:bidi="lv-LV"/>
        </w:rPr>
        <w:t>SO GL</w:t>
      </w:r>
      <w:r>
        <w:rPr>
          <w:lang w:bidi="lv-LV"/>
        </w:rPr>
        <w:t xml:space="preserve"> 6. panta 8. punktu un 7. panta 3. punktu.</w:t>
      </w:r>
      <w:bookmarkEnd w:id="102"/>
    </w:p>
    <w:p w:rsidR="00C431A1" w:rsidRPr="009E6FCB" w:rsidRDefault="00C431A1" w:rsidP="009E6FCB">
      <w:pPr>
        <w:pStyle w:val="Virsraksts1"/>
        <w:spacing w:before="120"/>
        <w:jc w:val="center"/>
        <w:rPr>
          <w:rFonts w:ascii="Times New Roman" w:hAnsi="Times New Roman" w:cs="Times New Roman"/>
          <w:b w:val="0"/>
          <w:i/>
          <w:color w:val="auto"/>
          <w:sz w:val="24"/>
          <w:szCs w:val="24"/>
          <w:lang w:bidi="lv-LV"/>
        </w:rPr>
      </w:pPr>
      <w:bookmarkStart w:id="103" w:name="_Toc531179809"/>
      <w:r w:rsidRPr="009E6FCB">
        <w:rPr>
          <w:rFonts w:ascii="Times New Roman" w:hAnsi="Times New Roman" w:cs="Times New Roman"/>
          <w:b w:val="0"/>
          <w:i/>
          <w:color w:val="auto"/>
          <w:sz w:val="24"/>
          <w:szCs w:val="24"/>
          <w:lang w:bidi="lv-LV"/>
        </w:rPr>
        <w:t>19. punkts</w:t>
      </w:r>
      <w:r w:rsidRPr="009E6FCB">
        <w:rPr>
          <w:rFonts w:ascii="Times New Roman" w:hAnsi="Times New Roman" w:cs="Times New Roman"/>
          <w:b w:val="0"/>
          <w:i/>
          <w:color w:val="auto"/>
          <w:sz w:val="24"/>
          <w:szCs w:val="24"/>
          <w:lang w:bidi="lv-LV"/>
        </w:rPr>
        <w:br/>
        <w:t>Valoda</w:t>
      </w:r>
      <w:bookmarkEnd w:id="103"/>
    </w:p>
    <w:p w:rsidR="00C431A1" w:rsidRDefault="00C431A1">
      <w:pPr>
        <w:pStyle w:val="Pamatteksts"/>
        <w:shd w:val="clear" w:color="auto" w:fill="auto"/>
        <w:spacing w:after="360"/>
      </w:pPr>
      <w:r>
        <w:rPr>
          <w:i/>
          <w:lang w:bidi="lv-LV"/>
        </w:rPr>
        <w:t xml:space="preserve">KORRR </w:t>
      </w:r>
      <w:r>
        <w:rPr>
          <w:lang w:bidi="lv-LV"/>
        </w:rPr>
        <w:t xml:space="preserve">atsauces valoda ir angļu valoda. Lai novērstu šaubas, ja PSO ir jāpārtulko </w:t>
      </w:r>
      <w:r>
        <w:rPr>
          <w:i/>
          <w:lang w:bidi="lv-LV"/>
        </w:rPr>
        <w:t>KORRR</w:t>
      </w:r>
      <w:r>
        <w:rPr>
          <w:lang w:bidi="lv-LV"/>
        </w:rPr>
        <w:t xml:space="preserve"> savā valsts valodā (-s), gadījumā, ja pastāv pretrunas starp saskaņā ar </w:t>
      </w:r>
      <w:r>
        <w:rPr>
          <w:i/>
          <w:lang w:bidi="lv-LV"/>
        </w:rPr>
        <w:t>SO GL</w:t>
      </w:r>
      <w:r>
        <w:rPr>
          <w:lang w:bidi="lv-LV"/>
        </w:rPr>
        <w:t xml:space="preserve"> 8. panta 1. punktu PSO publicēto versiju angļu valodā un jebkuru versiju citā valodā, attiecīgajiem PSO ir pienākums saskaņā ar valsts tiesību aktiem iesniegt attiecīgajām savas valsts regulatīvajām iestādēm </w:t>
      </w:r>
      <w:r>
        <w:rPr>
          <w:i/>
          <w:lang w:bidi="lv-LV"/>
        </w:rPr>
        <w:t>KORRR</w:t>
      </w:r>
      <w:r>
        <w:rPr>
          <w:lang w:bidi="lv-LV"/>
        </w:rPr>
        <w:t xml:space="preserve"> pārskatītu tulkojumu.</w:t>
      </w:r>
    </w:p>
    <w:sectPr w:rsidR="00C431A1">
      <w:headerReference w:type="even" r:id="rId13"/>
      <w:headerReference w:type="default" r:id="rId14"/>
      <w:footerReference w:type="even" r:id="rId15"/>
      <w:footerReference w:type="default" r:id="rId16"/>
      <w:type w:val="continuous"/>
      <w:pgSz w:w="11900" w:h="16840"/>
      <w:pgMar w:top="2002" w:right="975" w:bottom="1685" w:left="13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290" w:rsidRDefault="004F0290">
      <w:r>
        <w:separator/>
      </w:r>
    </w:p>
  </w:endnote>
  <w:endnote w:type="continuationSeparator" w:id="0">
    <w:p w:rsidR="004F0290" w:rsidRDefault="004F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DejaVu Sans">
    <w:altName w:val="Verdana"/>
    <w:charset w:val="BA"/>
    <w:family w:val="swiss"/>
    <w:pitch w:val="variable"/>
    <w:sig w:usb0="E7002EFF" w:usb1="D200FDFF" w:usb2="0A24602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0D04A1">
    <w:pPr>
      <w:spacing w:line="14" w:lineRule="exact"/>
    </w:pPr>
    <w:r>
      <w:rPr>
        <w:noProof/>
        <w:lang w:eastAsia="lv-LV" w:bidi="ar-SA"/>
      </w:rPr>
      <mc:AlternateContent>
        <mc:Choice Requires="wps">
          <w:drawing>
            <wp:anchor distT="0" distB="0" distL="0" distR="0" simplePos="0" relativeHeight="251663360" behindDoc="1" locked="0" layoutInCell="1" allowOverlap="1">
              <wp:simplePos x="0" y="0"/>
              <wp:positionH relativeFrom="page">
                <wp:posOffset>862330</wp:posOffset>
              </wp:positionH>
              <wp:positionV relativeFrom="page">
                <wp:posOffset>10299700</wp:posOffset>
              </wp:positionV>
              <wp:extent cx="5760720" cy="88265"/>
              <wp:effectExtent l="0" t="3175" r="0" b="3810"/>
              <wp:wrapNone/>
              <wp:docPr id="1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67.9pt;margin-top:811pt;width:453.6pt;height:6.95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" filled="f" stroked="f">
              <v:textbox style="mso-fit-shape-to-text:t" inset="0,0,0,0">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0D04A1">
    <w:pPr>
      <w:spacing w:line="14" w:lineRule="exact"/>
    </w:pPr>
    <w:r>
      <w:rPr>
        <w:noProof/>
        <w:lang w:eastAsia="lv-LV" w:bidi="ar-SA"/>
      </w:rPr>
      <mc:AlternateContent>
        <mc:Choice Requires="wps">
          <w:drawing>
            <wp:anchor distT="0" distB="0" distL="0" distR="0" simplePos="0" relativeHeight="251662336" behindDoc="1" locked="0" layoutInCell="1" allowOverlap="1">
              <wp:simplePos x="0" y="0"/>
              <wp:positionH relativeFrom="page">
                <wp:posOffset>862330</wp:posOffset>
              </wp:positionH>
              <wp:positionV relativeFrom="page">
                <wp:posOffset>10299700</wp:posOffset>
              </wp:positionV>
              <wp:extent cx="5730875" cy="104140"/>
              <wp:effectExtent l="0" t="3175" r="0" b="3810"/>
              <wp:wrapNone/>
              <wp:docPr id="12"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67.9pt;margin-top:811pt;width:451.25pt;height:8.2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" filled="f" stroked="f">
              <v:textbox style="mso-fit-shape-to-text:t" inset="0,0,0,0">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0D04A1">
    <w:pPr>
      <w:spacing w:line="14" w:lineRule="exact"/>
    </w:pPr>
    <w:r>
      <w:rPr>
        <w:noProof/>
        <w:lang w:eastAsia="lv-LV" w:bidi="ar-SA"/>
      </w:rPr>
      <mc:AlternateContent>
        <mc:Choice Requires="wps">
          <w:drawing>
            <wp:anchor distT="0" distB="0" distL="0" distR="0" simplePos="0" relativeHeight="251665408" behindDoc="1" locked="0" layoutInCell="1" allowOverlap="1">
              <wp:simplePos x="0" y="0"/>
              <wp:positionH relativeFrom="page">
                <wp:posOffset>7023100</wp:posOffset>
              </wp:positionH>
              <wp:positionV relativeFrom="page">
                <wp:posOffset>10001250</wp:posOffset>
              </wp:positionV>
              <wp:extent cx="71120" cy="170815"/>
              <wp:effectExtent l="3175" t="0" r="0" b="0"/>
              <wp:wrapNone/>
              <wp:docPr id="9" name="Shap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pPr>
                          <w:r>
                            <w:rPr>
                              <w:lang w:bidi="lv-LV"/>
                            </w:rPr>
                            <w:fldChar w:fldCharType="begin"/>
                          </w:r>
                          <w:r>
                            <w:rPr>
                              <w:lang w:bidi="lv-LV"/>
                            </w:rPr>
                            <w:instrText xml:space="preserve"> PAGE \* MERGEFORMAT </w:instrText>
                          </w:r>
                          <w:r>
                            <w:rPr>
                              <w:lang w:bidi="lv-LV"/>
                            </w:rPr>
                            <w:fldChar w:fldCharType="separate"/>
                          </w:r>
                          <w:r w:rsidR="00D62724">
                            <w:rPr>
                              <w:noProof/>
                              <w:lang w:bidi="lv-LV"/>
                            </w:rPr>
                            <w:t>4</w:t>
                          </w:r>
                          <w:r>
                            <w:rPr>
                              <w:lang w:bidi="lv-LV"/>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3" o:spid="_x0000_s1028" type="#_x0000_t202" style="position:absolute;margin-left:553pt;margin-top:787.5pt;width:5.6pt;height:13.45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" filled="f" stroked="f">
              <v:textbox style="mso-fit-shape-to-text:t" inset="0,0,0,0">
                <w:txbxContent>
                  <w:p w:rsidR="00327891" w:rsidRDefault="00327891">
                    <w:pPr>
                      <w:pStyle w:val="Headerorfooter0"/>
                      <w:shd w:val="clear" w:color="auto" w:fill="auto"/>
                    </w:pPr>
                    <w:r>
                      <w:rPr>
                        <w:lang w:bidi="lv-LV"/>
                      </w:rPr>
                      <w:fldChar w:fldCharType="begin"/>
                    </w:r>
                    <w:r>
                      <w:rPr>
                        <w:lang w:bidi="lv-LV"/>
                      </w:rPr>
                      <w:instrText xml:space="preserve"> PAGE \* MERGEFORMAT </w:instrText>
                    </w:r>
                    <w:r>
                      <w:rPr>
                        <w:lang w:bidi="lv-LV"/>
                      </w:rPr>
                      <w:fldChar w:fldCharType="separate"/>
                    </w:r>
                    <w:r w:rsidR="00D62724">
                      <w:rPr>
                        <w:noProof/>
                        <w:lang w:bidi="lv-LV"/>
                      </w:rPr>
                      <w:t>4</w:t>
                    </w:r>
                    <w:r>
                      <w:rPr>
                        <w:lang w:bidi="lv-LV"/>
                      </w:rPr>
                      <w:fldChar w:fldCharType="end"/>
                    </w:r>
                  </w:p>
                </w:txbxContent>
              </v:textbox>
              <w10:wrap anchorx="page" anchory="page"/>
            </v:shape>
          </w:pict>
        </mc:Fallback>
      </mc:AlternateContent>
    </w:r>
    <w:r>
      <w:rPr>
        <w:noProof/>
        <w:lang w:eastAsia="lv-LV" w:bidi="ar-SA"/>
      </w:rPr>
      <mc:AlternateContent>
        <mc:Choice Requires="wps">
          <w:drawing>
            <wp:anchor distT="0" distB="0" distL="0" distR="0" simplePos="0" relativeHeight="251666432" behindDoc="1" locked="0" layoutInCell="1" allowOverlap="1">
              <wp:simplePos x="0" y="0"/>
              <wp:positionH relativeFrom="page">
                <wp:posOffset>862965</wp:posOffset>
              </wp:positionH>
              <wp:positionV relativeFrom="page">
                <wp:posOffset>10299700</wp:posOffset>
              </wp:positionV>
              <wp:extent cx="5730875" cy="104140"/>
              <wp:effectExtent l="0" t="3175" r="2540" b="3810"/>
              <wp:wrapNone/>
              <wp:docPr id="8" name="Shap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hape 15" o:spid="_x0000_s1029" type="#_x0000_t202" style="position:absolute;margin-left:67.95pt;margin-top:811pt;width:451.25pt;height:8.2pt;z-index:-251650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" filled="f" stroked="f">
              <v:textbox style="mso-fit-shape-to-text:t" inset="0,0,0,0">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0D04A1">
    <w:pPr>
      <w:spacing w:line="14" w:lineRule="exact"/>
    </w:pPr>
    <w:r>
      <w:rPr>
        <w:noProof/>
        <w:lang w:eastAsia="lv-LV" w:bidi="ar-SA"/>
      </w:rPr>
      <mc:AlternateContent>
        <mc:Choice Requires="wps">
          <w:drawing>
            <wp:anchor distT="0" distB="0" distL="0" distR="0" simplePos="0" relativeHeight="251664384" behindDoc="1" locked="0" layoutInCell="1" allowOverlap="1">
              <wp:simplePos x="0" y="0"/>
              <wp:positionH relativeFrom="page">
                <wp:posOffset>857250</wp:posOffset>
              </wp:positionH>
              <wp:positionV relativeFrom="page">
                <wp:posOffset>10299700</wp:posOffset>
              </wp:positionV>
              <wp:extent cx="5730875" cy="104140"/>
              <wp:effectExtent l="0" t="3175" r="0" b="3810"/>
              <wp:wrapNone/>
              <wp:docPr id="7" name="Shap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8" o:spid="_x0000_s1030" type="#_x0000_t202" style="position:absolute;margin-left:67.5pt;margin-top:811pt;width:451.25pt;height:8.2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" filled="f" stroked="f">
              <v:textbox style="mso-fit-shape-to-text:t" inset="0,0,0,0">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0D04A1">
    <w:pPr>
      <w:spacing w:line="14" w:lineRule="exact"/>
    </w:pPr>
    <w:r>
      <w:rPr>
        <w:noProof/>
        <w:lang w:eastAsia="lv-LV" w:bidi="ar-SA"/>
      </w:rPr>
      <mc:AlternateContent>
        <mc:Choice Requires="wps">
          <w:drawing>
            <wp:anchor distT="0" distB="0" distL="0" distR="0" simplePos="0" relativeHeight="251669504" behindDoc="1" locked="0" layoutInCell="1" allowOverlap="1">
              <wp:simplePos x="0" y="0"/>
              <wp:positionH relativeFrom="page">
                <wp:posOffset>7023100</wp:posOffset>
              </wp:positionH>
              <wp:positionV relativeFrom="page">
                <wp:posOffset>10001250</wp:posOffset>
              </wp:positionV>
              <wp:extent cx="143510" cy="125095"/>
              <wp:effectExtent l="3175" t="0" r="0" b="0"/>
              <wp:wrapNone/>
              <wp:docPr id="4" name="Shap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pPr>
                          <w:r>
                            <w:rPr>
                              <w:lang w:bidi="lv-LV"/>
                            </w:rPr>
                            <w:fldChar w:fldCharType="begin"/>
                          </w:r>
                          <w:r>
                            <w:rPr>
                              <w:lang w:bidi="lv-LV"/>
                            </w:rPr>
                            <w:instrText xml:space="preserve"> PAGE \* MERGEFORMAT </w:instrText>
                          </w:r>
                          <w:r>
                            <w:rPr>
                              <w:lang w:bidi="lv-LV"/>
                            </w:rPr>
                            <w:fldChar w:fldCharType="separate"/>
                          </w:r>
                          <w:r w:rsidR="00D62724">
                            <w:rPr>
                              <w:noProof/>
                              <w:lang w:bidi="lv-LV"/>
                            </w:rPr>
                            <w:t>10</w:t>
                          </w:r>
                          <w:r>
                            <w:rPr>
                              <w:lang w:bidi="lv-LV"/>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7" o:spid="_x0000_s1031" type="#_x0000_t202" style="position:absolute;margin-left:553pt;margin-top:787.5pt;width:11.3pt;height:9.85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" filled="f" stroked="f">
              <v:textbox style="mso-fit-shape-to-text:t" inset="0,0,0,0">
                <w:txbxContent>
                  <w:p w:rsidR="00327891" w:rsidRDefault="00327891">
                    <w:pPr>
                      <w:pStyle w:val="Headerorfooter0"/>
                      <w:shd w:val="clear" w:color="auto" w:fill="auto"/>
                    </w:pPr>
                    <w:r>
                      <w:rPr>
                        <w:lang w:bidi="lv-LV"/>
                      </w:rPr>
                      <w:fldChar w:fldCharType="begin"/>
                    </w:r>
                    <w:r>
                      <w:rPr>
                        <w:lang w:bidi="lv-LV"/>
                      </w:rPr>
                      <w:instrText xml:space="preserve"> PAGE \* MERGEFORMAT </w:instrText>
                    </w:r>
                    <w:r>
                      <w:rPr>
                        <w:lang w:bidi="lv-LV"/>
                      </w:rPr>
                      <w:fldChar w:fldCharType="separate"/>
                    </w:r>
                    <w:r w:rsidR="00D62724">
                      <w:rPr>
                        <w:noProof/>
                        <w:lang w:bidi="lv-LV"/>
                      </w:rPr>
                      <w:t>10</w:t>
                    </w:r>
                    <w:r>
                      <w:rPr>
                        <w:lang w:bidi="lv-LV"/>
                      </w:rPr>
                      <w:fldChar w:fldCharType="end"/>
                    </w:r>
                  </w:p>
                </w:txbxContent>
              </v:textbox>
              <w10:wrap anchorx="page" anchory="page"/>
            </v:shape>
          </w:pict>
        </mc:Fallback>
      </mc:AlternateContent>
    </w:r>
    <w:r>
      <w:rPr>
        <w:noProof/>
        <w:lang w:eastAsia="lv-LV" w:bidi="ar-SA"/>
      </w:rPr>
      <mc:AlternateContent>
        <mc:Choice Requires="wps">
          <w:drawing>
            <wp:anchor distT="0" distB="0" distL="0" distR="0" simplePos="0" relativeHeight="251670528" behindDoc="1" locked="0" layoutInCell="1" allowOverlap="1">
              <wp:simplePos x="0" y="0"/>
              <wp:positionH relativeFrom="page">
                <wp:posOffset>862965</wp:posOffset>
              </wp:positionH>
              <wp:positionV relativeFrom="page">
                <wp:posOffset>10299700</wp:posOffset>
              </wp:positionV>
              <wp:extent cx="5763895" cy="88265"/>
              <wp:effectExtent l="0" t="3175" r="2540" b="3810"/>
              <wp:wrapNone/>
              <wp:docPr id="3" name="Shap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hape 29" o:spid="_x0000_s1032" type="#_x0000_t202" style="position:absolute;margin-left:67.95pt;margin-top:811pt;width:453.85pt;height:6.95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" filled="f" stroked="f">
              <v:textbox style="mso-fit-shape-to-text:t" inset="0,0,0,0">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0D04A1">
    <w:pPr>
      <w:spacing w:line="14" w:lineRule="exact"/>
    </w:pPr>
    <w:r>
      <w:rPr>
        <w:noProof/>
        <w:lang w:eastAsia="lv-LV" w:bidi="ar-SA"/>
      </w:rPr>
      <mc:AlternateContent>
        <mc:Choice Requires="wps">
          <w:drawing>
            <wp:anchor distT="0" distB="0" distL="0" distR="0" simplePos="0" relativeHeight="251667456" behindDoc="1" locked="0" layoutInCell="1" allowOverlap="1">
              <wp:simplePos x="0" y="0"/>
              <wp:positionH relativeFrom="page">
                <wp:posOffset>7023100</wp:posOffset>
              </wp:positionH>
              <wp:positionV relativeFrom="page">
                <wp:posOffset>10001250</wp:posOffset>
              </wp:positionV>
              <wp:extent cx="71120" cy="170815"/>
              <wp:effectExtent l="3175" t="0" r="0" b="0"/>
              <wp:wrapNone/>
              <wp:docPr id="2" name="Shap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pPr>
                          <w:r>
                            <w:rPr>
                              <w:lang w:bidi="lv-LV"/>
                            </w:rPr>
                            <w:fldChar w:fldCharType="begin"/>
                          </w:r>
                          <w:r>
                            <w:rPr>
                              <w:lang w:bidi="lv-LV"/>
                            </w:rPr>
                            <w:instrText xml:space="preserve"> PAGE \* MERGEFORMAT </w:instrText>
                          </w:r>
                          <w:r>
                            <w:rPr>
                              <w:lang w:bidi="lv-LV"/>
                            </w:rPr>
                            <w:fldChar w:fldCharType="separate"/>
                          </w:r>
                          <w:r w:rsidR="00D62724">
                            <w:rPr>
                              <w:noProof/>
                              <w:lang w:bidi="lv-LV"/>
                            </w:rPr>
                            <w:t>9</w:t>
                          </w:r>
                          <w:r>
                            <w:rPr>
                              <w:lang w:bidi="lv-LV"/>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0" o:spid="_x0000_s1033" type="#_x0000_t202" style="position:absolute;margin-left:553pt;margin-top:787.5pt;width:5.6pt;height:13.4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" filled="f" stroked="f">
              <v:textbox style="mso-fit-shape-to-text:t" inset="0,0,0,0">
                <w:txbxContent>
                  <w:p w:rsidR="00327891" w:rsidRDefault="00327891">
                    <w:pPr>
                      <w:pStyle w:val="Headerorfooter0"/>
                      <w:shd w:val="clear" w:color="auto" w:fill="auto"/>
                    </w:pPr>
                    <w:r>
                      <w:rPr>
                        <w:lang w:bidi="lv-LV"/>
                      </w:rPr>
                      <w:fldChar w:fldCharType="begin"/>
                    </w:r>
                    <w:r>
                      <w:rPr>
                        <w:lang w:bidi="lv-LV"/>
                      </w:rPr>
                      <w:instrText xml:space="preserve"> PAGE \* MERGEFORMAT </w:instrText>
                    </w:r>
                    <w:r>
                      <w:rPr>
                        <w:lang w:bidi="lv-LV"/>
                      </w:rPr>
                      <w:fldChar w:fldCharType="separate"/>
                    </w:r>
                    <w:r w:rsidR="00D62724">
                      <w:rPr>
                        <w:noProof/>
                        <w:lang w:bidi="lv-LV"/>
                      </w:rPr>
                      <w:t>9</w:t>
                    </w:r>
                    <w:r>
                      <w:rPr>
                        <w:lang w:bidi="lv-LV"/>
                      </w:rPr>
                      <w:fldChar w:fldCharType="end"/>
                    </w:r>
                  </w:p>
                </w:txbxContent>
              </v:textbox>
              <w10:wrap anchorx="page" anchory="page"/>
            </v:shape>
          </w:pict>
        </mc:Fallback>
      </mc:AlternateContent>
    </w:r>
    <w:r>
      <w:rPr>
        <w:noProof/>
        <w:lang w:eastAsia="lv-LV" w:bidi="ar-SA"/>
      </w:rPr>
      <mc:AlternateContent>
        <mc:Choice Requires="wps">
          <w:drawing>
            <wp:anchor distT="0" distB="0" distL="0" distR="0" simplePos="0" relativeHeight="251668480" behindDoc="1" locked="0" layoutInCell="1" allowOverlap="1">
              <wp:simplePos x="0" y="0"/>
              <wp:positionH relativeFrom="page">
                <wp:posOffset>862965</wp:posOffset>
              </wp:positionH>
              <wp:positionV relativeFrom="page">
                <wp:posOffset>10299700</wp:posOffset>
              </wp:positionV>
              <wp:extent cx="5730875" cy="104140"/>
              <wp:effectExtent l="0" t="3175" r="2540" b="3810"/>
              <wp:wrapNone/>
              <wp:docPr id="1" name="Shap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hape 22" o:spid="_x0000_s1034" type="#_x0000_t202" style="position:absolute;margin-left:67.95pt;margin-top:811pt;width:451.25pt;height:8.2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" filled="f" stroked="f">
              <v:textbox style="mso-fit-shape-to-text:t" inset="0,0,0,0">
                <w:txbxContent>
                  <w:p w:rsidR="00327891" w:rsidRDefault="00327891">
                    <w:pPr>
                      <w:pStyle w:val="Headerorfooter0"/>
                      <w:shd w:val="clear" w:color="auto" w:fill="auto"/>
                      <w:rPr>
                        <w:sz w:val="14"/>
                        <w:szCs w:val="14"/>
                      </w:rPr>
                    </w:pPr>
                    <w:r>
                      <w:rPr>
                        <w:rFonts w:ascii="Cambria" w:eastAsia="Cambria" w:hAnsi="Cambria" w:cs="Cambria"/>
                        <w:i/>
                        <w:sz w:val="14"/>
                        <w:szCs w:val="14"/>
                        <w:lang w:bidi="lv-LV"/>
                      </w:rPr>
                      <w:t>ENTSO-E</w:t>
                    </w:r>
                    <w:r>
                      <w:rPr>
                        <w:rFonts w:ascii="Cambria" w:eastAsia="Cambria" w:hAnsi="Cambria" w:cs="Cambria"/>
                        <w:sz w:val="14"/>
                        <w:szCs w:val="14"/>
                        <w:lang w:bidi="lv-LV"/>
                      </w:rPr>
                      <w:t xml:space="preserve"> </w:t>
                    </w:r>
                    <w:r>
                      <w:rPr>
                        <w:rFonts w:ascii="Cambria" w:eastAsia="Cambria" w:hAnsi="Cambria" w:cs="Cambria"/>
                        <w:sz w:val="10"/>
                        <w:szCs w:val="10"/>
                        <w:lang w:bidi="lv-LV"/>
                      </w:rPr>
                      <w:t xml:space="preserve">AISBL </w:t>
                    </w:r>
                    <w:r>
                      <w:rPr>
                        <w:rFonts w:ascii="Cambria" w:eastAsia="Cambria" w:hAnsi="Cambria" w:cs="Cambria"/>
                        <w:sz w:val="14"/>
                        <w:szCs w:val="14"/>
                        <w:lang w:bidi="lv-LV"/>
                      </w:rPr>
                      <w:t xml:space="preserve">• </w:t>
                    </w:r>
                    <w:r>
                      <w:rPr>
                        <w:rFonts w:ascii="Cambria" w:eastAsia="Cambria" w:hAnsi="Cambria" w:cs="Cambria"/>
                        <w:i/>
                        <w:sz w:val="14"/>
                        <w:szCs w:val="14"/>
                        <w:lang w:bidi="lv-LV"/>
                      </w:rPr>
                      <w:t>Avenue de Cortenbergh 100</w:t>
                    </w:r>
                    <w:r>
                      <w:rPr>
                        <w:rFonts w:ascii="Cambria" w:eastAsia="Cambria" w:hAnsi="Cambria" w:cs="Cambria"/>
                        <w:sz w:val="14"/>
                        <w:szCs w:val="14"/>
                        <w:lang w:bidi="lv-LV"/>
                      </w:rPr>
                      <w:t xml:space="preserve"> • 1000 Brisele • Beļģija • Tālr. + 32 2 741 09 50 • Fakss + 32 2 741 09 51 • info@entsoe.eu • www. entsoe.eu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290" w:rsidRDefault="004F0290">
      <w:r>
        <w:separator/>
      </w:r>
    </w:p>
  </w:footnote>
  <w:footnote w:type="continuationSeparator" w:id="0">
    <w:p w:rsidR="004F0290" w:rsidRDefault="004F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327891" w:rsidP="00C431A1">
    <w:pPr>
      <w:pStyle w:val="Headerorfooter0"/>
      <w:shd w:val="clear" w:color="auto" w:fill="auto"/>
    </w:pPr>
  </w:p>
  <w:p w:rsidR="00327891" w:rsidRDefault="00327891" w:rsidP="00C431A1">
    <w:pPr>
      <w:pStyle w:val="Headerorfooter0"/>
      <w:shd w:val="clear" w:color="auto" w:fill="auto"/>
    </w:pPr>
    <w:r>
      <w:rPr>
        <w:lang w:bidi="lv-LV"/>
      </w:rPr>
      <w:t xml:space="preserve">Visu PSO priekšlikums attiecībā uz galvenajām organizatoriskajām prasībām, lomām un atbildību </w:t>
    </w:r>
    <w:r>
      <w:rPr>
        <w:i/>
        <w:lang w:bidi="lv-LV"/>
      </w:rPr>
      <w:t>(KORRR)</w:t>
    </w:r>
    <w:r>
      <w:rPr>
        <w:lang w:bidi="lv-LV"/>
      </w:rPr>
      <w:t xml:space="preserve"> saistībā uz datu apmaiņu atbilstīgi 40. panta 6. punktam Komisijas Regulā (ES) 2017/1485 (2017. gada 2. augusts), ar ko izveido elektroenerģijas pārvades sistēmas darbības vadlīnijas</w:t>
    </w:r>
    <w:r w:rsidR="000D04A1">
      <w:rPr>
        <w:noProof/>
        <w:lang w:eastAsia="lv-LV" w:bidi="ar-SA"/>
      </w:rPr>
      <mc:AlternateContent>
        <mc:Choice Requires="wps">
          <w:drawing>
            <wp:anchor distT="0" distB="0" distL="114300" distR="114300" simplePos="0" relativeHeight="251658240" behindDoc="1" locked="0" layoutInCell="1" allowOverlap="1">
              <wp:simplePos x="0" y="0"/>
              <wp:positionH relativeFrom="page">
                <wp:posOffset>866140</wp:posOffset>
              </wp:positionH>
              <wp:positionV relativeFrom="page">
                <wp:posOffset>1111250</wp:posOffset>
              </wp:positionV>
              <wp:extent cx="6050280" cy="0"/>
              <wp:effectExtent l="8890" t="6350" r="8255" b="12700"/>
              <wp:wrapNone/>
              <wp:docPr id="11"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02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B1D7C4" id="_x0000_t32" coordsize="21600,21600" o:spt="32" o:oned="t" path="m,l21600,21600e" filled="f">
              <v:path arrowok="t" fillok="f" o:connecttype="none"/>
              <o:lock v:ext="edit" shapetype="t"/>
            </v:shapetype>
            <v:shape id="Shape 12" o:spid="_x0000_s1026" type="#_x0000_t32" style="position:absolute;margin-left:68.2pt;margin-top:87.5pt;width:476.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327891" w:rsidP="00C431A1">
    <w:pPr>
      <w:pStyle w:val="Headerorfooter0"/>
      <w:shd w:val="clear" w:color="auto" w:fill="auto"/>
    </w:pPr>
  </w:p>
  <w:p w:rsidR="00327891" w:rsidRDefault="00327891" w:rsidP="00C431A1">
    <w:pPr>
      <w:pStyle w:val="Headerorfooter0"/>
      <w:shd w:val="clear" w:color="auto" w:fill="auto"/>
    </w:pPr>
    <w:r>
      <w:rPr>
        <w:lang w:bidi="lv-LV"/>
      </w:rPr>
      <w:t xml:space="preserve">Visu PSO priekšlikums attiecībā uz galvenajām organizatoriskajām prasībām, lomām un atbildību </w:t>
    </w:r>
    <w:r>
      <w:rPr>
        <w:i/>
        <w:lang w:bidi="lv-LV"/>
      </w:rPr>
      <w:t>(KORRR)</w:t>
    </w:r>
    <w:r>
      <w:rPr>
        <w:lang w:bidi="lv-LV"/>
      </w:rPr>
      <w:t xml:space="preserve"> saistībā uz datu apmaiņu atbilstīgi 40. panta 6. punktam Komisijas Regulā (ES) 2017/1485 (2017. gada 2. augusts), ar ko izveido elektroenerģijas pārvades sistēmas darbības vadlīnijas</w:t>
    </w:r>
    <w:r w:rsidR="000D04A1">
      <w:rPr>
        <w:noProof/>
        <w:lang w:eastAsia="lv-LV" w:bidi="ar-SA"/>
      </w:rPr>
      <mc:AlternateContent>
        <mc:Choice Requires="wps">
          <w:drawing>
            <wp:anchor distT="0" distB="0" distL="114300" distR="114300" simplePos="0" relativeHeight="251659264" behindDoc="1" locked="0" layoutInCell="1" allowOverlap="1">
              <wp:simplePos x="0" y="0"/>
              <wp:positionH relativeFrom="page">
                <wp:posOffset>854075</wp:posOffset>
              </wp:positionH>
              <wp:positionV relativeFrom="page">
                <wp:posOffset>1111250</wp:posOffset>
              </wp:positionV>
              <wp:extent cx="6050280" cy="0"/>
              <wp:effectExtent l="6350" t="6350" r="10795" b="12700"/>
              <wp:wrapNone/>
              <wp:docPr id="10"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02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C56BE3" id="_x0000_t32" coordsize="21600,21600" o:spt="32" o:oned="t" path="m,l21600,21600e" filled="f">
              <v:path arrowok="t" fillok="f" o:connecttype="none"/>
              <o:lock v:ext="edit" shapetype="t"/>
            </v:shapetype>
            <v:shape id="Shape 7" o:spid="_x0000_s1026" type="#_x0000_t32" style="position:absolute;margin-left:67.25pt;margin-top:87.5pt;width:476.4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Default="00327891">
    <w:pPr>
      <w:spacing w:line="14" w:lineRule="exact"/>
    </w:pPr>
  </w:p>
  <w:p w:rsidR="00327891" w:rsidRPr="00364326" w:rsidRDefault="00327891" w:rsidP="00C431A1">
    <w:pPr>
      <w:rPr>
        <w:rFonts w:asciiTheme="minorHAnsi" w:hAnsiTheme="minorHAnsi" w:cstheme="minorHAnsi"/>
      </w:rPr>
    </w:pPr>
    <w:r w:rsidRPr="00364326">
      <w:rPr>
        <w:rFonts w:asciiTheme="minorHAnsi" w:hAnsiTheme="minorHAnsi" w:cstheme="minorHAnsi"/>
        <w:sz w:val="22"/>
        <w:lang w:bidi="lv-LV"/>
      </w:rPr>
      <w:t xml:space="preserve">Visu PSO priekšlikums attiecībā uz galvenajām organizatoriskajām prasībām, lomām un atbildību </w:t>
    </w:r>
    <w:r w:rsidRPr="00364326">
      <w:rPr>
        <w:rFonts w:asciiTheme="minorHAnsi" w:hAnsiTheme="minorHAnsi" w:cstheme="minorHAnsi"/>
        <w:i/>
        <w:sz w:val="22"/>
        <w:lang w:bidi="lv-LV"/>
      </w:rPr>
      <w:t>(KORRR)</w:t>
    </w:r>
    <w:r w:rsidRPr="00364326">
      <w:rPr>
        <w:rFonts w:asciiTheme="minorHAnsi" w:hAnsiTheme="minorHAnsi" w:cstheme="minorHAnsi"/>
        <w:sz w:val="22"/>
        <w:lang w:bidi="lv-LV"/>
      </w:rPr>
      <w:t xml:space="preserve"> saistībā uz datu apmaiņu atbilstīgi 40. panta 6. punktam Komisijas Regulā (ES) 2017/1485 (2017. gada 2. augusts), ar ko izveido elektroenerģijas pārvades sistēmas darbības vadlīnijas</w:t>
    </w:r>
    <w:r w:rsidR="000D04A1">
      <w:rPr>
        <w:rFonts w:asciiTheme="minorHAnsi" w:hAnsiTheme="minorHAnsi" w:cstheme="minorHAnsi"/>
        <w:noProof/>
        <w:lang w:eastAsia="lv-LV" w:bidi="ar-SA"/>
      </w:rPr>
      <mc:AlternateContent>
        <mc:Choice Requires="wps">
          <w:drawing>
            <wp:anchor distT="0" distB="0" distL="114300" distR="114300" simplePos="0" relativeHeight="251660288" behindDoc="1" locked="0" layoutInCell="1" allowOverlap="1">
              <wp:simplePos x="0" y="0"/>
              <wp:positionH relativeFrom="page">
                <wp:posOffset>866140</wp:posOffset>
              </wp:positionH>
              <wp:positionV relativeFrom="page">
                <wp:posOffset>1111250</wp:posOffset>
              </wp:positionV>
              <wp:extent cx="6050280" cy="0"/>
              <wp:effectExtent l="8890" t="6350" r="8255" b="12700"/>
              <wp:wrapNone/>
              <wp:docPr id="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02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4DD3A9" id="_x0000_t32" coordsize="21600,21600" o:spt="32" o:oned="t" path="m,l21600,21600e" filled="f">
              <v:path arrowok="t" fillok="f" o:connecttype="none"/>
              <o:lock v:ext="edit" shapetype="t"/>
            </v:shapetype>
            <v:shape id="Shape 26" o:spid="_x0000_s1026" type="#_x0000_t32" style="position:absolute;margin-left:68.2pt;margin-top:87.5pt;width:476.4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" strokeweight="1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91" w:rsidRDefault="00327891" w:rsidP="00C431A1">
    <w:pPr>
      <w:pStyle w:val="Headerorfooter0"/>
      <w:shd w:val="clear" w:color="auto" w:fill="auto"/>
    </w:pPr>
  </w:p>
  <w:p w:rsidR="00327891" w:rsidRDefault="00327891" w:rsidP="00C431A1">
    <w:pPr>
      <w:pStyle w:val="Headerorfooter0"/>
      <w:shd w:val="clear" w:color="auto" w:fill="auto"/>
    </w:pPr>
    <w:bookmarkStart w:id="104" w:name="_Hlk518481936"/>
    <w:r>
      <w:rPr>
        <w:lang w:bidi="lv-LV"/>
      </w:rPr>
      <w:t xml:space="preserve">Visu PSO priekšlikums attiecībā uz galvenajām organizatoriskajām prasībām, lomām un atbildību </w:t>
    </w:r>
    <w:r>
      <w:rPr>
        <w:i/>
        <w:lang w:bidi="lv-LV"/>
      </w:rPr>
      <w:t>(KORRR)</w:t>
    </w:r>
    <w:r>
      <w:rPr>
        <w:lang w:bidi="lv-LV"/>
      </w:rPr>
      <w:t xml:space="preserve"> saistībā uz datu apmaiņu atbilstīgi 40. panta 6. punktam Komisijas Regulā (ES) 2017/1485 (2017. gada 2. augusts), ar ko izveido elektroenerģijas pārvades sistēmas darbības vadlīnijas</w:t>
    </w:r>
    <w:bookmarkEnd w:id="104"/>
    <w:r w:rsidR="000D04A1">
      <w:rPr>
        <w:noProof/>
        <w:lang w:eastAsia="lv-LV" w:bidi="ar-SA"/>
      </w:rPr>
      <mc:AlternateContent>
        <mc:Choice Requires="wps">
          <w:drawing>
            <wp:anchor distT="0" distB="0" distL="114300" distR="114300" simplePos="0" relativeHeight="251661312" behindDoc="1" locked="0" layoutInCell="1" allowOverlap="1">
              <wp:simplePos x="0" y="0"/>
              <wp:positionH relativeFrom="page">
                <wp:posOffset>866140</wp:posOffset>
              </wp:positionH>
              <wp:positionV relativeFrom="page">
                <wp:posOffset>1111250</wp:posOffset>
              </wp:positionV>
              <wp:extent cx="6050280" cy="0"/>
              <wp:effectExtent l="8890" t="6350" r="8255" b="12700"/>
              <wp:wrapNone/>
              <wp:docPr id="5"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02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05117" id="_x0000_t32" coordsize="21600,21600" o:spt="32" o:oned="t" path="m,l21600,21600e" filled="f">
              <v:path arrowok="t" fillok="f" o:connecttype="none"/>
              <o:lock v:ext="edit" shapetype="t"/>
            </v:shapetype>
            <v:shape id="Shape 19" o:spid="_x0000_s1026" type="#_x0000_t32" style="position:absolute;margin-left:68.2pt;margin-top:87.5pt;width:476.4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6E24"/>
    <w:multiLevelType w:val="multilevel"/>
    <w:tmpl w:val="57EA13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A4200"/>
    <w:multiLevelType w:val="multilevel"/>
    <w:tmpl w:val="6C4052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A31AE"/>
    <w:multiLevelType w:val="multilevel"/>
    <w:tmpl w:val="56E274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44342"/>
    <w:multiLevelType w:val="multilevel"/>
    <w:tmpl w:val="FBA6BA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20288"/>
    <w:multiLevelType w:val="multilevel"/>
    <w:tmpl w:val="8D80F2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8292B"/>
    <w:multiLevelType w:val="multilevel"/>
    <w:tmpl w:val="FFBEA0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1409AC"/>
    <w:multiLevelType w:val="multilevel"/>
    <w:tmpl w:val="6F92A912"/>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88736B"/>
    <w:multiLevelType w:val="multilevel"/>
    <w:tmpl w:val="29805B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F1140"/>
    <w:multiLevelType w:val="multilevel"/>
    <w:tmpl w:val="CCC2DE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3C0492"/>
    <w:multiLevelType w:val="multilevel"/>
    <w:tmpl w:val="05FA96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425F6B"/>
    <w:multiLevelType w:val="multilevel"/>
    <w:tmpl w:val="970648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21D6E"/>
    <w:multiLevelType w:val="multilevel"/>
    <w:tmpl w:val="6C22F08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77292"/>
    <w:multiLevelType w:val="multilevel"/>
    <w:tmpl w:val="1EB8E6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0300D5"/>
    <w:multiLevelType w:val="multilevel"/>
    <w:tmpl w:val="451E12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6233A"/>
    <w:multiLevelType w:val="multilevel"/>
    <w:tmpl w:val="22546C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853F5A"/>
    <w:multiLevelType w:val="multilevel"/>
    <w:tmpl w:val="5AE8F6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FC05E9"/>
    <w:multiLevelType w:val="multilevel"/>
    <w:tmpl w:val="B24EDA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503223"/>
    <w:multiLevelType w:val="multilevel"/>
    <w:tmpl w:val="3208C7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8938DA"/>
    <w:multiLevelType w:val="multilevel"/>
    <w:tmpl w:val="7C3A27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E6774B"/>
    <w:multiLevelType w:val="multilevel"/>
    <w:tmpl w:val="B3AC53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4D5975"/>
    <w:multiLevelType w:val="multilevel"/>
    <w:tmpl w:val="660C54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9B0361"/>
    <w:multiLevelType w:val="multilevel"/>
    <w:tmpl w:val="8EBC62A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4F2A7A"/>
    <w:multiLevelType w:val="multilevel"/>
    <w:tmpl w:val="8CCAAF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DE1CB8"/>
    <w:multiLevelType w:val="multilevel"/>
    <w:tmpl w:val="D55E0E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EB4CA6"/>
    <w:multiLevelType w:val="multilevel"/>
    <w:tmpl w:val="97CCEED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77CDA"/>
    <w:multiLevelType w:val="multilevel"/>
    <w:tmpl w:val="16D68C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7B1832"/>
    <w:multiLevelType w:val="multilevel"/>
    <w:tmpl w:val="E020E6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462C66"/>
    <w:multiLevelType w:val="multilevel"/>
    <w:tmpl w:val="129EA3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D16F21"/>
    <w:multiLevelType w:val="multilevel"/>
    <w:tmpl w:val="10304F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871781"/>
    <w:multiLevelType w:val="multilevel"/>
    <w:tmpl w:val="AAA611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6"/>
  </w:num>
  <w:num w:numId="3">
    <w:abstractNumId w:val="18"/>
  </w:num>
  <w:num w:numId="4">
    <w:abstractNumId w:val="27"/>
  </w:num>
  <w:num w:numId="5">
    <w:abstractNumId w:val="24"/>
  </w:num>
  <w:num w:numId="6">
    <w:abstractNumId w:val="21"/>
  </w:num>
  <w:num w:numId="7">
    <w:abstractNumId w:val="26"/>
  </w:num>
  <w:num w:numId="8">
    <w:abstractNumId w:val="1"/>
  </w:num>
  <w:num w:numId="9">
    <w:abstractNumId w:val="20"/>
  </w:num>
  <w:num w:numId="10">
    <w:abstractNumId w:val="8"/>
  </w:num>
  <w:num w:numId="11">
    <w:abstractNumId w:val="5"/>
  </w:num>
  <w:num w:numId="12">
    <w:abstractNumId w:val="29"/>
  </w:num>
  <w:num w:numId="13">
    <w:abstractNumId w:val="13"/>
  </w:num>
  <w:num w:numId="14">
    <w:abstractNumId w:val="10"/>
  </w:num>
  <w:num w:numId="15">
    <w:abstractNumId w:val="11"/>
  </w:num>
  <w:num w:numId="16">
    <w:abstractNumId w:val="12"/>
  </w:num>
  <w:num w:numId="17">
    <w:abstractNumId w:val="2"/>
  </w:num>
  <w:num w:numId="18">
    <w:abstractNumId w:val="28"/>
  </w:num>
  <w:num w:numId="19">
    <w:abstractNumId w:val="22"/>
  </w:num>
  <w:num w:numId="20">
    <w:abstractNumId w:val="25"/>
  </w:num>
  <w:num w:numId="21">
    <w:abstractNumId w:val="9"/>
  </w:num>
  <w:num w:numId="22">
    <w:abstractNumId w:val="4"/>
  </w:num>
  <w:num w:numId="23">
    <w:abstractNumId w:val="14"/>
  </w:num>
  <w:num w:numId="24">
    <w:abstractNumId w:val="15"/>
  </w:num>
  <w:num w:numId="25">
    <w:abstractNumId w:val="17"/>
  </w:num>
  <w:num w:numId="26">
    <w:abstractNumId w:val="16"/>
  </w:num>
  <w:num w:numId="27">
    <w:abstractNumId w:val="19"/>
  </w:num>
  <w:num w:numId="28">
    <w:abstractNumId w:val="0"/>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62"/>
    <w:rsid w:val="00007159"/>
    <w:rsid w:val="00044627"/>
    <w:rsid w:val="000B70A4"/>
    <w:rsid w:val="000D04A1"/>
    <w:rsid w:val="000F55CB"/>
    <w:rsid w:val="00197C51"/>
    <w:rsid w:val="002843F8"/>
    <w:rsid w:val="00327891"/>
    <w:rsid w:val="00357621"/>
    <w:rsid w:val="003B7CE6"/>
    <w:rsid w:val="004F0290"/>
    <w:rsid w:val="0054177E"/>
    <w:rsid w:val="00582D9F"/>
    <w:rsid w:val="006C4500"/>
    <w:rsid w:val="006C6345"/>
    <w:rsid w:val="006F1F5A"/>
    <w:rsid w:val="007765C8"/>
    <w:rsid w:val="00790FF9"/>
    <w:rsid w:val="00826A66"/>
    <w:rsid w:val="008364DA"/>
    <w:rsid w:val="00857D71"/>
    <w:rsid w:val="00885C12"/>
    <w:rsid w:val="009A7B96"/>
    <w:rsid w:val="009E6FCB"/>
    <w:rsid w:val="00A22ADC"/>
    <w:rsid w:val="00AE5DA4"/>
    <w:rsid w:val="00B44436"/>
    <w:rsid w:val="00B80ECC"/>
    <w:rsid w:val="00C3655E"/>
    <w:rsid w:val="00C431A1"/>
    <w:rsid w:val="00C55BCF"/>
    <w:rsid w:val="00C56031"/>
    <w:rsid w:val="00D063FA"/>
    <w:rsid w:val="00D53184"/>
    <w:rsid w:val="00D61D0F"/>
    <w:rsid w:val="00D62724"/>
    <w:rsid w:val="00E01269"/>
    <w:rsid w:val="00EB6022"/>
    <w:rsid w:val="00EC5A6C"/>
    <w:rsid w:val="00EC6162"/>
    <w:rsid w:val="00FA1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4F7C8-8C8C-4905-B4C0-8D48A2C2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DejaVu Sans" w:hAnsi="DejaVu Sans" w:cs="DejaVu Sans"/>
        <w:sz w:val="24"/>
        <w:szCs w:val="24"/>
        <w:lang w:val="lv-LV"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color w:val="000000"/>
    </w:rPr>
  </w:style>
  <w:style w:type="paragraph" w:styleId="Virsraksts1">
    <w:name w:val="heading 1"/>
    <w:basedOn w:val="Parasts"/>
    <w:next w:val="Parasts"/>
    <w:link w:val="Virsraksts1Rakstz"/>
    <w:uiPriority w:val="9"/>
    <w:qFormat/>
    <w:rsid w:val="0035762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odytext4">
    <w:name w:val="Body text (4)_"/>
    <w:basedOn w:val="Noklusjumarindkopasfonts"/>
    <w:link w:val="Bodytext40"/>
    <w:rPr>
      <w:rFonts w:ascii="Arial Narrow" w:eastAsia="Arial Narrow" w:hAnsi="Arial Narrow" w:cs="Arial Narrow"/>
      <w:b/>
      <w:bCs/>
      <w:i w:val="0"/>
      <w:iCs w:val="0"/>
      <w:smallCaps w:val="0"/>
      <w:strike w:val="0"/>
      <w:color w:val="B2B4B3"/>
      <w:sz w:val="15"/>
      <w:szCs w:val="15"/>
      <w:u w:val="none"/>
    </w:rPr>
  </w:style>
  <w:style w:type="character" w:customStyle="1" w:styleId="Headerorfooter">
    <w:name w:val="Header or footer_"/>
    <w:basedOn w:val="Noklusjumarindkopasfonts"/>
    <w:link w:val="Headerorfooter0"/>
    <w:rPr>
      <w:rFonts w:ascii="Calibri" w:eastAsia="Calibri" w:hAnsi="Calibri" w:cs="Calibri"/>
      <w:b w:val="0"/>
      <w:bCs w:val="0"/>
      <w:i w:val="0"/>
      <w:iCs w:val="0"/>
      <w:smallCaps w:val="0"/>
      <w:strike w:val="0"/>
      <w:sz w:val="22"/>
      <w:szCs w:val="22"/>
      <w:u w:val="none"/>
    </w:rPr>
  </w:style>
  <w:style w:type="character" w:customStyle="1" w:styleId="Bodytext3">
    <w:name w:val="Body text (3)_"/>
    <w:basedOn w:val="Noklusjumarindkopasfonts"/>
    <w:link w:val="Bodytext30"/>
    <w:rPr>
      <w:rFonts w:ascii="Cambria" w:eastAsia="Cambria" w:hAnsi="Cambria" w:cs="Cambria"/>
      <w:b/>
      <w:bCs/>
      <w:i w:val="0"/>
      <w:iCs w:val="0"/>
      <w:smallCaps w:val="0"/>
      <w:strike w:val="0"/>
      <w:color w:val="23236E"/>
      <w:sz w:val="40"/>
      <w:szCs w:val="40"/>
      <w:u w:val="none"/>
    </w:rPr>
  </w:style>
  <w:style w:type="character" w:customStyle="1" w:styleId="Bodytext5">
    <w:name w:val="Body text (5)_"/>
    <w:basedOn w:val="Noklusjumarindkopasfonts"/>
    <w:link w:val="Bodytext50"/>
    <w:rPr>
      <w:rFonts w:ascii="Cambria" w:eastAsia="Cambria" w:hAnsi="Cambria" w:cs="Cambria"/>
      <w:b w:val="0"/>
      <w:bCs w:val="0"/>
      <w:i/>
      <w:iCs/>
      <w:smallCaps w:val="0"/>
      <w:strike w:val="0"/>
      <w:sz w:val="28"/>
      <w:szCs w:val="28"/>
      <w:u w:val="none"/>
    </w:rPr>
  </w:style>
  <w:style w:type="character" w:customStyle="1" w:styleId="Tableofcontents">
    <w:name w:val="Table of contents_"/>
    <w:basedOn w:val="Noklusjumarindkopasfonts"/>
    <w:link w:val="Tableofcontents0"/>
    <w:rPr>
      <w:rFonts w:ascii="Calibri" w:eastAsia="Calibri" w:hAnsi="Calibri" w:cs="Calibri"/>
      <w:b w:val="0"/>
      <w:bCs w:val="0"/>
      <w:i w:val="0"/>
      <w:iCs w:val="0"/>
      <w:smallCaps w:val="0"/>
      <w:strike w:val="0"/>
      <w:sz w:val="22"/>
      <w:szCs w:val="22"/>
      <w:u w:val="none"/>
    </w:rPr>
  </w:style>
  <w:style w:type="character" w:customStyle="1" w:styleId="PamattekstsRakstz">
    <w:name w:val="Pamatteksts Rakstz."/>
    <w:basedOn w:val="Noklusjumarindkopasfonts"/>
    <w:link w:val="Pamatteksts"/>
    <w:rPr>
      <w:rFonts w:ascii="Calibri" w:eastAsia="Calibri" w:hAnsi="Calibri" w:cs="Calibri"/>
      <w:b w:val="0"/>
      <w:bCs w:val="0"/>
      <w:i w:val="0"/>
      <w:iCs w:val="0"/>
      <w:smallCaps w:val="0"/>
      <w:strike w:val="0"/>
      <w:sz w:val="22"/>
      <w:szCs w:val="22"/>
      <w:u w:val="none"/>
    </w:rPr>
  </w:style>
  <w:style w:type="character" w:customStyle="1" w:styleId="Heading1">
    <w:name w:val="Heading #1_"/>
    <w:basedOn w:val="Noklusjumarindkopasfonts"/>
    <w:link w:val="Heading10"/>
    <w:rPr>
      <w:rFonts w:ascii="Times New Roman" w:eastAsia="Times New Roman" w:hAnsi="Times New Roman" w:cs="Times New Roman"/>
      <w:b/>
      <w:bCs/>
      <w:i w:val="0"/>
      <w:iCs w:val="0"/>
      <w:smallCaps w:val="0"/>
      <w:strike w:val="0"/>
      <w:color w:val="23236E"/>
      <w:u w:val="none"/>
    </w:rPr>
  </w:style>
  <w:style w:type="character" w:customStyle="1" w:styleId="Bodytext2">
    <w:name w:val="Body text (2)_"/>
    <w:basedOn w:val="Noklusjumarindkopasfonts"/>
    <w:link w:val="Bodytext20"/>
    <w:rPr>
      <w:rFonts w:ascii="Times New Roman" w:eastAsia="Times New Roman" w:hAnsi="Times New Roman" w:cs="Times New Roman"/>
      <w:b w:val="0"/>
      <w:bCs w:val="0"/>
      <w:i/>
      <w:iCs/>
      <w:smallCaps w:val="0"/>
      <w:strike w:val="0"/>
      <w:u w:val="none"/>
    </w:rPr>
  </w:style>
  <w:style w:type="character" w:customStyle="1" w:styleId="Headingnumber1">
    <w:name w:val="Heading number #1_"/>
    <w:basedOn w:val="Noklusjumarindkopasfonts"/>
    <w:link w:val="Headingnumber10"/>
    <w:rPr>
      <w:rFonts w:ascii="Times New Roman" w:eastAsia="Times New Roman" w:hAnsi="Times New Roman" w:cs="Times New Roman"/>
      <w:b/>
      <w:bCs/>
      <w:i w:val="0"/>
      <w:iCs w:val="0"/>
      <w:smallCaps w:val="0"/>
      <w:strike w:val="0"/>
      <w:color w:val="23236E"/>
      <w:u w:val="none"/>
    </w:rPr>
  </w:style>
  <w:style w:type="paragraph" w:customStyle="1" w:styleId="Bodytext40">
    <w:name w:val="Body text (4)"/>
    <w:basedOn w:val="Parasts"/>
    <w:link w:val="Bodytext4"/>
    <w:pPr>
      <w:shd w:val="clear" w:color="auto" w:fill="FFFFFF"/>
      <w:spacing w:after="3100"/>
      <w:ind w:left="5020" w:right="2360"/>
      <w:jc w:val="right"/>
    </w:pPr>
    <w:rPr>
      <w:rFonts w:ascii="Arial Narrow" w:eastAsia="Arial Narrow" w:hAnsi="Arial Narrow" w:cs="Arial Narrow"/>
      <w:b/>
      <w:bCs/>
      <w:color w:val="B2B4B3"/>
      <w:sz w:val="15"/>
      <w:szCs w:val="15"/>
    </w:rPr>
  </w:style>
  <w:style w:type="paragraph" w:customStyle="1" w:styleId="Headerorfooter0">
    <w:name w:val="Header or footer"/>
    <w:basedOn w:val="Parasts"/>
    <w:link w:val="Headerorfooter"/>
    <w:pPr>
      <w:shd w:val="clear" w:color="auto" w:fill="FFFFFF"/>
    </w:pPr>
    <w:rPr>
      <w:rFonts w:ascii="Calibri" w:eastAsia="Calibri" w:hAnsi="Calibri" w:cs="Calibri"/>
      <w:sz w:val="22"/>
      <w:szCs w:val="22"/>
    </w:rPr>
  </w:style>
  <w:style w:type="paragraph" w:customStyle="1" w:styleId="Bodytext30">
    <w:name w:val="Body text (3)"/>
    <w:basedOn w:val="Parasts"/>
    <w:link w:val="Bodytext3"/>
    <w:pPr>
      <w:shd w:val="clear" w:color="auto" w:fill="FFFFFF"/>
      <w:spacing w:after="1240" w:line="307" w:lineRule="auto"/>
      <w:ind w:right="-20"/>
      <w:jc w:val="center"/>
    </w:pPr>
    <w:rPr>
      <w:rFonts w:ascii="Cambria" w:eastAsia="Cambria" w:hAnsi="Cambria" w:cs="Cambria"/>
      <w:b/>
      <w:bCs/>
      <w:color w:val="23236E"/>
      <w:sz w:val="40"/>
      <w:szCs w:val="40"/>
    </w:rPr>
  </w:style>
  <w:style w:type="paragraph" w:customStyle="1" w:styleId="Bodytext50">
    <w:name w:val="Body text (5)"/>
    <w:basedOn w:val="Parasts"/>
    <w:link w:val="Bodytext5"/>
    <w:pPr>
      <w:shd w:val="clear" w:color="auto" w:fill="FFFFFF"/>
    </w:pPr>
    <w:rPr>
      <w:rFonts w:ascii="Cambria" w:eastAsia="Cambria" w:hAnsi="Cambria" w:cs="Cambria"/>
      <w:i/>
      <w:iCs/>
      <w:sz w:val="28"/>
      <w:szCs w:val="28"/>
    </w:rPr>
  </w:style>
  <w:style w:type="paragraph" w:customStyle="1" w:styleId="Tableofcontents0">
    <w:name w:val="Table of contents"/>
    <w:basedOn w:val="Parasts"/>
    <w:link w:val="Tableofcontents"/>
    <w:pPr>
      <w:shd w:val="clear" w:color="auto" w:fill="FFFFFF"/>
      <w:spacing w:after="80"/>
      <w:ind w:left="660"/>
      <w:jc w:val="both"/>
    </w:pPr>
    <w:rPr>
      <w:rFonts w:ascii="Calibri" w:eastAsia="Calibri" w:hAnsi="Calibri" w:cs="Calibri"/>
      <w:sz w:val="22"/>
      <w:szCs w:val="22"/>
    </w:rPr>
  </w:style>
  <w:style w:type="paragraph" w:styleId="Pamatteksts">
    <w:name w:val="Body Text"/>
    <w:basedOn w:val="Parasts"/>
    <w:link w:val="PamattekstsRakstz"/>
    <w:qFormat/>
    <w:pPr>
      <w:shd w:val="clear" w:color="auto" w:fill="FFFFFF"/>
      <w:jc w:val="both"/>
    </w:pPr>
    <w:rPr>
      <w:rFonts w:ascii="Calibri" w:eastAsia="Calibri" w:hAnsi="Calibri" w:cs="Calibri"/>
      <w:sz w:val="22"/>
      <w:szCs w:val="22"/>
    </w:rPr>
  </w:style>
  <w:style w:type="paragraph" w:customStyle="1" w:styleId="Heading10">
    <w:name w:val="Heading #1"/>
    <w:basedOn w:val="Parasts"/>
    <w:link w:val="Heading1"/>
    <w:pPr>
      <w:shd w:val="clear" w:color="auto" w:fill="FFFFFF"/>
      <w:spacing w:after="100"/>
      <w:jc w:val="center"/>
      <w:outlineLvl w:val="0"/>
    </w:pPr>
    <w:rPr>
      <w:rFonts w:ascii="Times New Roman" w:eastAsia="Times New Roman" w:hAnsi="Times New Roman" w:cs="Times New Roman"/>
      <w:b/>
      <w:bCs/>
      <w:color w:val="23236E"/>
    </w:rPr>
  </w:style>
  <w:style w:type="paragraph" w:customStyle="1" w:styleId="Bodytext20">
    <w:name w:val="Body text (2)"/>
    <w:basedOn w:val="Parasts"/>
    <w:link w:val="Bodytext2"/>
    <w:pPr>
      <w:shd w:val="clear" w:color="auto" w:fill="FFFFFF"/>
      <w:spacing w:after="360"/>
      <w:jc w:val="center"/>
    </w:pPr>
    <w:rPr>
      <w:rFonts w:ascii="Times New Roman" w:eastAsia="Times New Roman" w:hAnsi="Times New Roman" w:cs="Times New Roman"/>
      <w:i/>
      <w:iCs/>
    </w:rPr>
  </w:style>
  <w:style w:type="paragraph" w:customStyle="1" w:styleId="Headingnumber10">
    <w:name w:val="Heading number #1"/>
    <w:basedOn w:val="Parasts"/>
    <w:link w:val="Headingnumber1"/>
    <w:pPr>
      <w:shd w:val="clear" w:color="auto" w:fill="FFFFFF"/>
      <w:spacing w:line="235" w:lineRule="auto"/>
      <w:jc w:val="center"/>
      <w:outlineLvl w:val="0"/>
    </w:pPr>
    <w:rPr>
      <w:rFonts w:ascii="Times New Roman" w:eastAsia="Times New Roman" w:hAnsi="Times New Roman" w:cs="Times New Roman"/>
      <w:b/>
      <w:bCs/>
      <w:color w:val="23236E"/>
    </w:rPr>
  </w:style>
  <w:style w:type="paragraph" w:styleId="Galvene">
    <w:name w:val="header"/>
    <w:basedOn w:val="Parasts"/>
    <w:link w:val="GalveneRakstz"/>
    <w:uiPriority w:val="99"/>
    <w:unhideWhenUsed/>
    <w:rsid w:val="00364326"/>
    <w:pPr>
      <w:tabs>
        <w:tab w:val="center" w:pos="4153"/>
        <w:tab w:val="right" w:pos="8306"/>
      </w:tabs>
    </w:pPr>
  </w:style>
  <w:style w:type="character" w:customStyle="1" w:styleId="GalveneRakstz">
    <w:name w:val="Galvene Rakstz."/>
    <w:basedOn w:val="Noklusjumarindkopasfonts"/>
    <w:link w:val="Galvene"/>
    <w:uiPriority w:val="99"/>
    <w:rsid w:val="00364326"/>
    <w:rPr>
      <w:color w:val="000000"/>
    </w:rPr>
  </w:style>
  <w:style w:type="paragraph" w:styleId="Kjene">
    <w:name w:val="footer"/>
    <w:basedOn w:val="Parasts"/>
    <w:link w:val="KjeneRakstz"/>
    <w:uiPriority w:val="99"/>
    <w:unhideWhenUsed/>
    <w:rsid w:val="00364326"/>
    <w:pPr>
      <w:tabs>
        <w:tab w:val="center" w:pos="4153"/>
        <w:tab w:val="right" w:pos="8306"/>
      </w:tabs>
    </w:pPr>
  </w:style>
  <w:style w:type="character" w:customStyle="1" w:styleId="KjeneRakstz">
    <w:name w:val="Kājene Rakstz."/>
    <w:basedOn w:val="Noklusjumarindkopasfonts"/>
    <w:link w:val="Kjene"/>
    <w:uiPriority w:val="99"/>
    <w:rsid w:val="00364326"/>
    <w:rPr>
      <w:color w:val="000000"/>
    </w:rPr>
  </w:style>
  <w:style w:type="paragraph" w:styleId="Saturs1">
    <w:name w:val="toc 1"/>
    <w:basedOn w:val="Parasts"/>
    <w:next w:val="Parasts"/>
    <w:autoRedefine/>
    <w:uiPriority w:val="39"/>
    <w:unhideWhenUsed/>
    <w:rsid w:val="00714829"/>
    <w:pPr>
      <w:spacing w:after="100"/>
    </w:pPr>
  </w:style>
  <w:style w:type="character" w:styleId="Hipersaite">
    <w:name w:val="Hyperlink"/>
    <w:basedOn w:val="Noklusjumarindkopasfonts"/>
    <w:uiPriority w:val="99"/>
    <w:unhideWhenUsed/>
    <w:rsid w:val="00714829"/>
    <w:rPr>
      <w:color w:val="0563C1" w:themeColor="hyperlink"/>
      <w:u w:val="single"/>
    </w:rPr>
  </w:style>
  <w:style w:type="character" w:styleId="Komentraatsauce">
    <w:name w:val="annotation reference"/>
    <w:basedOn w:val="Noklusjumarindkopasfonts"/>
    <w:uiPriority w:val="99"/>
    <w:semiHidden/>
    <w:unhideWhenUsed/>
    <w:rsid w:val="00EF3CA0"/>
    <w:rPr>
      <w:sz w:val="16"/>
      <w:szCs w:val="16"/>
    </w:rPr>
  </w:style>
  <w:style w:type="paragraph" w:styleId="Komentrateksts">
    <w:name w:val="annotation text"/>
    <w:basedOn w:val="Parasts"/>
    <w:link w:val="KomentratekstsRakstz"/>
    <w:uiPriority w:val="99"/>
    <w:semiHidden/>
    <w:unhideWhenUsed/>
    <w:rsid w:val="00EF3CA0"/>
    <w:rPr>
      <w:sz w:val="20"/>
      <w:szCs w:val="20"/>
    </w:rPr>
  </w:style>
  <w:style w:type="character" w:customStyle="1" w:styleId="KomentratekstsRakstz">
    <w:name w:val="Komentāra teksts Rakstz."/>
    <w:basedOn w:val="Noklusjumarindkopasfonts"/>
    <w:link w:val="Komentrateksts"/>
    <w:uiPriority w:val="99"/>
    <w:semiHidden/>
    <w:rsid w:val="00EF3CA0"/>
    <w:rPr>
      <w:color w:val="000000"/>
      <w:sz w:val="20"/>
      <w:szCs w:val="20"/>
    </w:rPr>
  </w:style>
  <w:style w:type="paragraph" w:styleId="Komentratma">
    <w:name w:val="annotation subject"/>
    <w:basedOn w:val="Komentrateksts"/>
    <w:next w:val="Komentrateksts"/>
    <w:link w:val="KomentratmaRakstz"/>
    <w:uiPriority w:val="99"/>
    <w:semiHidden/>
    <w:unhideWhenUsed/>
    <w:rsid w:val="00EF3CA0"/>
    <w:rPr>
      <w:b/>
      <w:bCs/>
    </w:rPr>
  </w:style>
  <w:style w:type="character" w:customStyle="1" w:styleId="KomentratmaRakstz">
    <w:name w:val="Komentāra tēma Rakstz."/>
    <w:basedOn w:val="KomentratekstsRakstz"/>
    <w:link w:val="Komentratma"/>
    <w:uiPriority w:val="99"/>
    <w:semiHidden/>
    <w:rsid w:val="00EF3CA0"/>
    <w:rPr>
      <w:b/>
      <w:bCs/>
      <w:color w:val="000000"/>
      <w:sz w:val="20"/>
      <w:szCs w:val="20"/>
    </w:rPr>
  </w:style>
  <w:style w:type="paragraph" w:styleId="Balonteksts">
    <w:name w:val="Balloon Text"/>
    <w:basedOn w:val="Parasts"/>
    <w:link w:val="BalontekstsRakstz"/>
    <w:uiPriority w:val="99"/>
    <w:semiHidden/>
    <w:unhideWhenUsed/>
    <w:rsid w:val="00EF3CA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F3CA0"/>
    <w:rPr>
      <w:rFonts w:ascii="Tahoma" w:hAnsi="Tahoma" w:cs="Tahoma"/>
      <w:color w:val="000000"/>
      <w:sz w:val="16"/>
      <w:szCs w:val="16"/>
    </w:rPr>
  </w:style>
  <w:style w:type="character" w:customStyle="1" w:styleId="Virsraksts1Rakstz">
    <w:name w:val="Virsraksts 1 Rakstz."/>
    <w:basedOn w:val="Noklusjumarindkopasfonts"/>
    <w:link w:val="Virsraksts1"/>
    <w:uiPriority w:val="9"/>
    <w:rsid w:val="00357621"/>
    <w:rPr>
      <w:rFonts w:asciiTheme="majorHAnsi" w:eastAsiaTheme="majorEastAsia" w:hAnsiTheme="majorHAnsi" w:cstheme="majorBidi"/>
      <w:b/>
      <w:bCs/>
      <w:color w:val="2F5496" w:themeColor="accent1" w:themeShade="BF"/>
      <w:sz w:val="28"/>
      <w:szCs w:val="28"/>
    </w:rPr>
  </w:style>
  <w:style w:type="paragraph" w:styleId="Sarakstarindkopa">
    <w:name w:val="List Paragraph"/>
    <w:basedOn w:val="Parasts"/>
    <w:uiPriority w:val="34"/>
    <w:qFormat/>
    <w:rsid w:val="00EB6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22209</Words>
  <Characters>12660</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All TSOs’ proposal for the Key Organisational Requirements, Roles and Responsibilities (KORRR) relating to Data Exchange in accordance with Article 40(6) of the Commission Regulation (EU) 2016/xxxx of xx MMM 2016 establishing a Guideline on Transmission S</vt:lpstr>
    </vt:vector>
  </TitlesOfParts>
  <Company>Latvenergo</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TSOs’ proposal for the Key Organisational Requirements, Roles and Responsibilities (KORRR) relating to Data Exchange in accordance with Article 40(6) of the Commission Regulation (EU) 2016/xxxx of xx MMM 2016 establishing a Guideline on Transmission S</dc:title>
  <dc:creator>Kristel Romeo</dc:creator>
  <cp:keywords>Data Exchange roles and responsibilities Key organisational requirements SOGL DE</cp:keywords>
  <cp:lastModifiedBy>Edīte Bieļa-Dailidoviča</cp:lastModifiedBy>
  <cp:revision>2</cp:revision>
  <dcterms:created xsi:type="dcterms:W3CDTF">2020-02-26T14:09:00Z</dcterms:created>
  <dcterms:modified xsi:type="dcterms:W3CDTF">2020-02-26T14:09:00Z</dcterms:modified>
</cp:coreProperties>
</file>