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E57B" w14:textId="77777777" w:rsidR="00C8695E" w:rsidRDefault="00C8695E" w:rsidP="00C8695E">
      <w:pPr>
        <w:pStyle w:val="Default"/>
      </w:pPr>
    </w:p>
    <w:p w14:paraId="447D892F" w14:textId="5D08D2E0" w:rsidR="00E7561B" w:rsidRPr="00B17DFD" w:rsidRDefault="00C8695E" w:rsidP="00E7561B">
      <w:pPr>
        <w:spacing w:line="320" w:lineRule="exact"/>
        <w:rPr>
          <w:b/>
          <w:bCs/>
        </w:rPr>
      </w:pPr>
      <w:r>
        <w:rPr>
          <w:b/>
          <w:bCs/>
          <w:sz w:val="23"/>
          <w:szCs w:val="23"/>
        </w:rPr>
        <w:t xml:space="preserve">Kopsavilkums </w:t>
      </w:r>
      <w:r w:rsidR="00B17DFD" w:rsidRPr="00B17DFD">
        <w:rPr>
          <w:b/>
          <w:bCs/>
          <w:sz w:val="23"/>
          <w:szCs w:val="23"/>
        </w:rPr>
        <w:t>AS</w:t>
      </w:r>
      <w:r w:rsidR="00B17DFD" w:rsidRPr="00B17DFD">
        <w:rPr>
          <w:b/>
          <w:bCs/>
        </w:rPr>
        <w:t xml:space="preserve"> ,,RĪGAS SILTUMS”</w:t>
      </w:r>
    </w:p>
    <w:p w14:paraId="1F04A053" w14:textId="77777777" w:rsidR="00C8695E" w:rsidRDefault="0025536A" w:rsidP="00C8695E">
      <w:pPr>
        <w:pStyle w:val="Default"/>
        <w:rPr>
          <w:b/>
          <w:bCs/>
          <w:sz w:val="23"/>
          <w:szCs w:val="23"/>
        </w:rPr>
      </w:pPr>
      <w:r>
        <w:rPr>
          <w:b/>
        </w:rPr>
        <w:t xml:space="preserve">noteiktajiem (piedāvātajiem) </w:t>
      </w:r>
      <w:r w:rsidR="00803406">
        <w:rPr>
          <w:b/>
        </w:rPr>
        <w:t xml:space="preserve">siltumenerģijas apgādes pakalpojumu </w:t>
      </w:r>
      <w:r w:rsidR="001954FE">
        <w:rPr>
          <w:b/>
          <w:bCs/>
          <w:sz w:val="23"/>
          <w:szCs w:val="23"/>
        </w:rPr>
        <w:t>tarif</w:t>
      </w:r>
      <w:r>
        <w:rPr>
          <w:b/>
          <w:bCs/>
          <w:sz w:val="23"/>
          <w:szCs w:val="23"/>
        </w:rPr>
        <w:t>iem</w:t>
      </w:r>
      <w:r w:rsidR="001954FE">
        <w:rPr>
          <w:b/>
          <w:bCs/>
          <w:sz w:val="23"/>
          <w:szCs w:val="23"/>
        </w:rPr>
        <w:t xml:space="preserve"> </w:t>
      </w:r>
    </w:p>
    <w:p w14:paraId="0F87583D" w14:textId="77777777" w:rsidR="00894B1D" w:rsidRDefault="00894B1D" w:rsidP="00C8695E">
      <w:pPr>
        <w:pStyle w:val="Default"/>
        <w:rPr>
          <w:sz w:val="23"/>
          <w:szCs w:val="23"/>
        </w:rPr>
      </w:pPr>
    </w:p>
    <w:p w14:paraId="509EBD02" w14:textId="649055A5" w:rsidR="00C14675" w:rsidRDefault="00C14675" w:rsidP="00C14675">
      <w:pPr>
        <w:spacing w:line="320" w:lineRule="exact"/>
        <w:ind w:firstLine="720"/>
        <w:jc w:val="both"/>
        <w:rPr>
          <w:bCs/>
        </w:rPr>
      </w:pPr>
      <w:r>
        <w:rPr>
          <w:bCs/>
        </w:rPr>
        <w:t>Saskaņā ar Sabiedrisko pakalpojumu regulēšanas komisijas (turpmāk – Regulators) 2010.gada 14.aprīļa lēmuma Nr.1/7 “Siltumenerģijas apgādes pakalpojumu tarifu aprēķināšanas metodika” 43.</w:t>
      </w:r>
      <w:r>
        <w:rPr>
          <w:bCs/>
          <w:vertAlign w:val="superscript"/>
        </w:rPr>
        <w:t xml:space="preserve">9 </w:t>
      </w:r>
      <w:r w:rsidRPr="005A2D72">
        <w:rPr>
          <w:sz w:val="23"/>
          <w:szCs w:val="23"/>
        </w:rPr>
        <w:t>AS</w:t>
      </w:r>
      <w:r w:rsidRPr="005A2D72">
        <w:t xml:space="preserve"> ,,RĪGAS SILTUMS”</w:t>
      </w:r>
      <w:r w:rsidRPr="005A2D72">
        <w:rPr>
          <w:b/>
          <w:bCs/>
        </w:rPr>
        <w:t xml:space="preserve"> </w:t>
      </w:r>
      <w:r w:rsidRPr="005A2D72">
        <w:rPr>
          <w:bCs/>
        </w:rPr>
        <w:t xml:space="preserve">2020.gada 28.februārī iesniedza Regulatorā noteikto (piedāvāto) </w:t>
      </w:r>
      <w:r w:rsidRPr="005A2D72">
        <w:t xml:space="preserve">siltumenerģijas apgādes pakalpojumu </w:t>
      </w:r>
      <w:r w:rsidRPr="005A2D72">
        <w:rPr>
          <w:bCs/>
        </w:rPr>
        <w:t>tarifu aprēķinu un pamatojumu tarifiem.</w:t>
      </w:r>
    </w:p>
    <w:p w14:paraId="3173E3E3" w14:textId="77777777" w:rsidR="00D813B3" w:rsidRPr="0046182D" w:rsidRDefault="00D813B3" w:rsidP="0046182D">
      <w:pPr>
        <w:pStyle w:val="Default"/>
        <w:ind w:firstLine="720"/>
        <w:jc w:val="both"/>
        <w:rPr>
          <w:bCs/>
        </w:rPr>
      </w:pPr>
    </w:p>
    <w:p w14:paraId="33C912B6" w14:textId="77777777" w:rsidR="002B7196" w:rsidRDefault="002B7196" w:rsidP="002B7196">
      <w:pPr>
        <w:ind w:firstLine="720"/>
        <w:jc w:val="both"/>
      </w:pPr>
      <w:r w:rsidRPr="006728CE">
        <w:t xml:space="preserve">Patlaban </w:t>
      </w:r>
      <w:r w:rsidRPr="006728CE">
        <w:rPr>
          <w:sz w:val="23"/>
          <w:szCs w:val="23"/>
        </w:rPr>
        <w:t>AS</w:t>
      </w:r>
      <w:r w:rsidRPr="006728CE">
        <w:t xml:space="preserve"> ,,RĪGAS SILTUMS”</w:t>
      </w:r>
      <w:r w:rsidRPr="006728CE">
        <w:rPr>
          <w:b/>
          <w:bCs/>
        </w:rPr>
        <w:t xml:space="preserve"> </w:t>
      </w:r>
      <w:r w:rsidRPr="004B244A">
        <w:t>piemēro R</w:t>
      </w:r>
      <w:r w:rsidRPr="006728CE">
        <w:t>egulatora ar Lēmumu Nr.118 apstiprināto terminēto gala tarifu 51,90 EUR/MWh (tarifs ar neparedzēto izmaksu korekciju)</w:t>
      </w:r>
      <w:r>
        <w:t xml:space="preserve"> (1.tabula) </w:t>
      </w:r>
      <w:r w:rsidRPr="006728CE">
        <w:t>un apstiprināts ir  (beztermiņa) gala tarifs 49,99 EUR/MWh no 2021.gada 1.augusta</w:t>
      </w:r>
      <w:r>
        <w:t xml:space="preserve"> (2.tabula). </w:t>
      </w:r>
    </w:p>
    <w:p w14:paraId="43DF949A" w14:textId="77777777" w:rsidR="002B7196" w:rsidRDefault="002B7196" w:rsidP="002B7196">
      <w:pPr>
        <w:spacing w:line="340" w:lineRule="exact"/>
        <w:ind w:firstLine="720"/>
        <w:jc w:val="both"/>
      </w:pPr>
    </w:p>
    <w:p w14:paraId="7354B288" w14:textId="77777777" w:rsidR="002B7196" w:rsidRDefault="002B7196" w:rsidP="002B7196">
      <w:pPr>
        <w:spacing w:line="340" w:lineRule="exact"/>
        <w:ind w:firstLine="720"/>
        <w:jc w:val="right"/>
      </w:pPr>
      <w:r>
        <w:t>1.tabula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1276"/>
      </w:tblGrid>
      <w:tr w:rsidR="002B7196" w14:paraId="3162A702" w14:textId="77777777" w:rsidTr="0048724E">
        <w:trPr>
          <w:trHeight w:val="12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C67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</w:p>
          <w:p w14:paraId="4B4CAB99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Sabiedrisko pakalpojumu veids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E8D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</w:p>
          <w:p w14:paraId="13E9BC7D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Spēkā esošais tarifs EUR/MWh</w:t>
            </w:r>
          </w:p>
          <w:p w14:paraId="08F0C528" w14:textId="77777777" w:rsidR="002B7196" w:rsidRDefault="002B7196" w:rsidP="0048724E">
            <w:pPr>
              <w:jc w:val="center"/>
              <w:rPr>
                <w:bCs/>
                <w:i/>
                <w:iCs/>
                <w:sz w:val="22"/>
              </w:rPr>
            </w:pPr>
            <w:r w:rsidRPr="0090603C">
              <w:rPr>
                <w:bCs/>
                <w:i/>
                <w:iCs/>
                <w:sz w:val="22"/>
              </w:rPr>
              <w:t xml:space="preserve">no 01.08.2019. </w:t>
            </w:r>
          </w:p>
          <w:p w14:paraId="17C8366C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i/>
                <w:iCs/>
                <w:sz w:val="22"/>
              </w:rPr>
              <w:t>līdz 31.07.2021.</w:t>
            </w:r>
            <w:r w:rsidRPr="0090603C">
              <w:rPr>
                <w:bCs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B1F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Noteiktais (piedāvātais)</w:t>
            </w:r>
            <w:r>
              <w:rPr>
                <w:bCs/>
                <w:sz w:val="22"/>
              </w:rPr>
              <w:t xml:space="preserve"> </w:t>
            </w:r>
            <w:r w:rsidRPr="0090603C">
              <w:rPr>
                <w:bCs/>
                <w:sz w:val="22"/>
              </w:rPr>
              <w:t xml:space="preserve">tarifs EUR/MWh </w:t>
            </w:r>
          </w:p>
          <w:p w14:paraId="05D225D1" w14:textId="77777777" w:rsidR="002B7196" w:rsidRPr="0090603C" w:rsidRDefault="002B7196" w:rsidP="0048724E">
            <w:pPr>
              <w:jc w:val="center"/>
              <w:rPr>
                <w:bCs/>
                <w:i/>
                <w:iCs/>
                <w:sz w:val="22"/>
              </w:rPr>
            </w:pPr>
            <w:r w:rsidRPr="0090603C">
              <w:rPr>
                <w:bCs/>
                <w:i/>
                <w:iCs/>
                <w:sz w:val="22"/>
              </w:rPr>
              <w:t xml:space="preserve">no 01.04.2020. </w:t>
            </w:r>
          </w:p>
          <w:p w14:paraId="6A0178A6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i/>
                <w:iCs/>
                <w:sz w:val="22"/>
              </w:rPr>
              <w:t>līdz 31.07.2021.</w:t>
            </w:r>
            <w:r w:rsidRPr="0090603C">
              <w:rPr>
                <w:bCs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5B36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</w:p>
          <w:p w14:paraId="6B7DF776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Izmaiņas</w:t>
            </w:r>
          </w:p>
          <w:p w14:paraId="5A8B69B2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(%)</w:t>
            </w:r>
          </w:p>
        </w:tc>
      </w:tr>
      <w:tr w:rsidR="002B7196" w14:paraId="665DC90B" w14:textId="77777777" w:rsidTr="00487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CD4C" w14:textId="77777777" w:rsidR="002B7196" w:rsidRPr="0090603C" w:rsidRDefault="002B7196" w:rsidP="0048724E">
            <w:pPr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Siltumenerģijas ražošanas tarifs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A0B9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34,78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90F5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31,42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0BFDF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9,7%</w:t>
            </w:r>
          </w:p>
        </w:tc>
      </w:tr>
      <w:tr w:rsidR="002B7196" w14:paraId="22763961" w14:textId="77777777" w:rsidTr="00487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8E94" w14:textId="77777777" w:rsidR="002B7196" w:rsidRPr="0090603C" w:rsidRDefault="002B7196" w:rsidP="0048724E">
            <w:pPr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Siltumenerģijas pārvades un sadales tarifs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869A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13,77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9CAF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13,31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BE24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3,3%</w:t>
            </w:r>
          </w:p>
        </w:tc>
      </w:tr>
      <w:tr w:rsidR="002B7196" w14:paraId="14AC16F9" w14:textId="77777777" w:rsidTr="00487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10F6" w14:textId="77777777" w:rsidR="002B7196" w:rsidRPr="0090603C" w:rsidRDefault="002B7196" w:rsidP="0048724E">
            <w:pPr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Siltumenerģijas tirdzniecības tarifs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7539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1,31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ECF7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90BA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0%</w:t>
            </w:r>
          </w:p>
        </w:tc>
      </w:tr>
      <w:tr w:rsidR="002B7196" w14:paraId="0D7E1F76" w14:textId="77777777" w:rsidTr="00487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1B69" w14:textId="77777777" w:rsidR="002B7196" w:rsidRPr="00F533AD" w:rsidRDefault="002B7196" w:rsidP="0048724E">
            <w:pPr>
              <w:rPr>
                <w:b/>
                <w:sz w:val="22"/>
              </w:rPr>
            </w:pPr>
            <w:r w:rsidRPr="00F533AD">
              <w:rPr>
                <w:b/>
                <w:sz w:val="22"/>
              </w:rPr>
              <w:t xml:space="preserve">Siltumenerģijas gala tarifs </w:t>
            </w:r>
          </w:p>
          <w:p w14:paraId="1DFA5387" w14:textId="77777777" w:rsidR="002B7196" w:rsidRPr="0090603C" w:rsidRDefault="002B7196" w:rsidP="0048724E">
            <w:pPr>
              <w:rPr>
                <w:bCs/>
                <w:sz w:val="22"/>
              </w:rPr>
            </w:pPr>
            <w:r w:rsidRPr="0090603C">
              <w:rPr>
                <w:bCs/>
                <w:i/>
                <w:iCs/>
                <w:sz w:val="22"/>
              </w:rPr>
              <w:t>(ar dabasgāzes akcīzes nodokļa komponenti 0,13 EUR/MWh un neparedzētām izmaksām 1,91 EUR/MWh)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75A" w14:textId="77777777" w:rsidR="002B7196" w:rsidRPr="0090603C" w:rsidRDefault="002B7196" w:rsidP="0048724E">
            <w:pPr>
              <w:jc w:val="center"/>
              <w:rPr>
                <w:bCs/>
                <w:i/>
                <w:iCs/>
                <w:sz w:val="22"/>
              </w:rPr>
            </w:pPr>
            <w:r w:rsidRPr="0090603C">
              <w:rPr>
                <w:bCs/>
                <w:sz w:val="22"/>
              </w:rPr>
              <w:t>51,90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236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48,08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1548" w14:textId="77777777" w:rsidR="002B7196" w:rsidRPr="0090603C" w:rsidRDefault="002B7196" w:rsidP="0048724E">
            <w:pPr>
              <w:jc w:val="center"/>
              <w:rPr>
                <w:bCs/>
                <w:sz w:val="22"/>
              </w:rPr>
            </w:pPr>
            <w:r w:rsidRPr="0090603C">
              <w:rPr>
                <w:bCs/>
                <w:sz w:val="22"/>
              </w:rPr>
              <w:t>7,4%</w:t>
            </w:r>
          </w:p>
        </w:tc>
      </w:tr>
    </w:tbl>
    <w:p w14:paraId="3A899D1A" w14:textId="77777777" w:rsidR="002B7196" w:rsidRDefault="002B7196" w:rsidP="002B7196">
      <w:pPr>
        <w:spacing w:line="340" w:lineRule="exact"/>
        <w:ind w:firstLine="720"/>
        <w:jc w:val="both"/>
      </w:pPr>
    </w:p>
    <w:p w14:paraId="4C5CC0DE" w14:textId="77777777" w:rsidR="002B7196" w:rsidRDefault="002B7196" w:rsidP="002B7196">
      <w:pPr>
        <w:spacing w:line="340" w:lineRule="exact"/>
        <w:ind w:firstLine="720"/>
        <w:jc w:val="right"/>
      </w:pPr>
      <w:r>
        <w:t>2.tabula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1276"/>
      </w:tblGrid>
      <w:tr w:rsidR="002B7196" w:rsidRPr="00114105" w14:paraId="17C4FE35" w14:textId="77777777" w:rsidTr="0048724E">
        <w:trPr>
          <w:trHeight w:val="1054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6FF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</w:p>
          <w:p w14:paraId="00C7C005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Sabiedrisko pakalpojumu veids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8F5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</w:p>
          <w:p w14:paraId="4215E7C4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 xml:space="preserve">Spēkā esošais tarifs </w:t>
            </w:r>
          </w:p>
          <w:p w14:paraId="5D692859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EUR/MWh</w:t>
            </w:r>
          </w:p>
          <w:p w14:paraId="263DD445" w14:textId="77777777" w:rsidR="002B7196" w:rsidRPr="00A01E25" w:rsidRDefault="002B7196" w:rsidP="0048724E">
            <w:pPr>
              <w:jc w:val="center"/>
              <w:rPr>
                <w:bCs/>
                <w:i/>
                <w:iCs/>
                <w:sz w:val="22"/>
              </w:rPr>
            </w:pPr>
            <w:r w:rsidRPr="00A01E25">
              <w:rPr>
                <w:bCs/>
                <w:i/>
                <w:iCs/>
                <w:sz w:val="22"/>
              </w:rPr>
              <w:t>no 01.08.2021.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3129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Noteiktais (piedāvātais)</w:t>
            </w:r>
            <w:r>
              <w:rPr>
                <w:bCs/>
                <w:sz w:val="22"/>
              </w:rPr>
              <w:t xml:space="preserve"> </w:t>
            </w:r>
            <w:r w:rsidRPr="00114105">
              <w:rPr>
                <w:bCs/>
                <w:sz w:val="22"/>
              </w:rPr>
              <w:t>tarifs  EUR/MWh</w:t>
            </w:r>
          </w:p>
          <w:p w14:paraId="3B3BC06C" w14:textId="77777777" w:rsidR="002B7196" w:rsidRPr="00A01E25" w:rsidRDefault="002B7196" w:rsidP="0048724E">
            <w:pPr>
              <w:jc w:val="center"/>
              <w:rPr>
                <w:bCs/>
                <w:i/>
                <w:iCs/>
                <w:sz w:val="22"/>
              </w:rPr>
            </w:pPr>
            <w:r w:rsidRPr="00A01E25">
              <w:rPr>
                <w:bCs/>
                <w:i/>
                <w:iCs/>
                <w:sz w:val="22"/>
              </w:rPr>
              <w:t>no 01.08.2021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07E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</w:p>
          <w:p w14:paraId="1EECD9FF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Izmaiņas</w:t>
            </w:r>
          </w:p>
          <w:p w14:paraId="7F73C7CD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(%)</w:t>
            </w:r>
          </w:p>
        </w:tc>
      </w:tr>
      <w:tr w:rsidR="002B7196" w:rsidRPr="00114105" w14:paraId="3EAED684" w14:textId="77777777" w:rsidTr="00487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FF1B" w14:textId="77777777" w:rsidR="002B7196" w:rsidRPr="00114105" w:rsidRDefault="002B7196" w:rsidP="0048724E">
            <w:pPr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Siltumenerģijas ražošanas tarifs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B66E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34,78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6B1C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31,42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7E025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9,7%</w:t>
            </w:r>
          </w:p>
        </w:tc>
      </w:tr>
      <w:tr w:rsidR="002B7196" w:rsidRPr="00114105" w14:paraId="2F7A6CAA" w14:textId="77777777" w:rsidTr="00487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4F28" w14:textId="77777777" w:rsidR="002B7196" w:rsidRPr="00114105" w:rsidRDefault="002B7196" w:rsidP="0048724E">
            <w:pPr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Siltumenerģijas pārvades un sadales tarifs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9D21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13,77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CE88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13,31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258E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3,3%</w:t>
            </w:r>
          </w:p>
        </w:tc>
      </w:tr>
      <w:tr w:rsidR="002B7196" w:rsidRPr="00114105" w14:paraId="7F1FD711" w14:textId="77777777" w:rsidTr="0048724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7274" w14:textId="77777777" w:rsidR="002B7196" w:rsidRPr="00114105" w:rsidRDefault="002B7196" w:rsidP="0048724E">
            <w:pPr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Siltumenerģijas tirdzniecības tarifs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848F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1,31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5989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B2B6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0%</w:t>
            </w:r>
          </w:p>
        </w:tc>
      </w:tr>
      <w:tr w:rsidR="002B7196" w:rsidRPr="00114105" w14:paraId="3C1E0392" w14:textId="77777777" w:rsidTr="0048724E">
        <w:trPr>
          <w:trHeight w:val="8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970C" w14:textId="77777777" w:rsidR="002B7196" w:rsidRDefault="002B7196" w:rsidP="0048724E">
            <w:pPr>
              <w:rPr>
                <w:b/>
                <w:sz w:val="22"/>
              </w:rPr>
            </w:pPr>
            <w:r w:rsidRPr="00114105">
              <w:rPr>
                <w:b/>
                <w:sz w:val="22"/>
              </w:rPr>
              <w:t>Siltumenerģijas gala tarifs</w:t>
            </w:r>
          </w:p>
          <w:p w14:paraId="76D1622D" w14:textId="77777777" w:rsidR="002B7196" w:rsidRPr="00114105" w:rsidRDefault="002B7196" w:rsidP="0048724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 w:rsidRPr="00114105">
              <w:rPr>
                <w:bCs/>
                <w:i/>
                <w:iCs/>
                <w:sz w:val="22"/>
              </w:rPr>
              <w:t>(ar dabasgāzes akcīzes nodokļa komponenti 0,13 EUR/MWh)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48BD" w14:textId="77777777" w:rsidR="002B7196" w:rsidRPr="00114105" w:rsidRDefault="002B7196" w:rsidP="0048724E">
            <w:pPr>
              <w:jc w:val="center"/>
              <w:rPr>
                <w:bCs/>
                <w:i/>
                <w:iCs/>
                <w:sz w:val="22"/>
              </w:rPr>
            </w:pPr>
            <w:r w:rsidRPr="00114105">
              <w:rPr>
                <w:bCs/>
                <w:sz w:val="22"/>
              </w:rPr>
              <w:t>49,99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662E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46,17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E5A6" w14:textId="77777777" w:rsidR="002B7196" w:rsidRPr="00114105" w:rsidRDefault="002B7196" w:rsidP="0048724E">
            <w:pPr>
              <w:jc w:val="center"/>
              <w:rPr>
                <w:bCs/>
                <w:sz w:val="22"/>
              </w:rPr>
            </w:pPr>
            <w:r w:rsidRPr="00114105">
              <w:rPr>
                <w:bCs/>
                <w:sz w:val="22"/>
              </w:rPr>
              <w:t>7,6%</w:t>
            </w:r>
          </w:p>
        </w:tc>
      </w:tr>
    </w:tbl>
    <w:p w14:paraId="667BD1F3" w14:textId="77777777" w:rsidR="002B7196" w:rsidRPr="00114105" w:rsidRDefault="002B7196" w:rsidP="002B7196">
      <w:pPr>
        <w:spacing w:line="340" w:lineRule="exact"/>
        <w:ind w:firstLine="720"/>
        <w:jc w:val="both"/>
        <w:rPr>
          <w:sz w:val="22"/>
        </w:rPr>
      </w:pPr>
    </w:p>
    <w:p w14:paraId="37325648" w14:textId="77777777" w:rsidR="002B7196" w:rsidRDefault="002B7196" w:rsidP="002B7196">
      <w:pPr>
        <w:spacing w:line="340" w:lineRule="exact"/>
        <w:ind w:firstLine="720"/>
        <w:jc w:val="both"/>
      </w:pPr>
      <w:r>
        <w:t xml:space="preserve">Siltumenerģijas tarifu samazinājums saistāms ar plānotās iepirktās siltumenerģijas cenas samazinājumu.  </w:t>
      </w:r>
    </w:p>
    <w:p w14:paraId="5FB84175" w14:textId="77777777" w:rsidR="00C26818" w:rsidRDefault="00C26818" w:rsidP="00C26818">
      <w:pPr>
        <w:pStyle w:val="Default"/>
        <w:ind w:firstLine="720"/>
        <w:jc w:val="both"/>
      </w:pPr>
      <w:bookmarkStart w:id="0" w:name="_GoBack"/>
      <w:bookmarkEnd w:id="0"/>
      <w:r w:rsidRPr="009445C0">
        <w:t xml:space="preserve">Siltumenerģijas apgādes pakalpojumu noteikto (piedāvāto) </w:t>
      </w:r>
      <w:r w:rsidRPr="009445C0">
        <w:rPr>
          <w:bCs/>
          <w:sz w:val="23"/>
          <w:szCs w:val="23"/>
        </w:rPr>
        <w:t xml:space="preserve">tarifu veidojošo izmaksu salīdzinājums ar </w:t>
      </w:r>
      <w:r>
        <w:rPr>
          <w:bCs/>
          <w:sz w:val="23"/>
          <w:szCs w:val="23"/>
        </w:rPr>
        <w:t>spēkā esošo tarifu</w:t>
      </w:r>
      <w:r w:rsidRPr="009445C0">
        <w:t xml:space="preserve"> veidojošajām izmaksām</w:t>
      </w:r>
      <w:r>
        <w:t xml:space="preserve"> (3 tabula):</w:t>
      </w:r>
    </w:p>
    <w:p w14:paraId="3AB4075C" w14:textId="77777777" w:rsidR="00C26818" w:rsidRDefault="00C26818" w:rsidP="00C26818">
      <w:pPr>
        <w:pStyle w:val="Default"/>
        <w:ind w:firstLine="720"/>
        <w:jc w:val="both"/>
      </w:pPr>
    </w:p>
    <w:p w14:paraId="278B36CE" w14:textId="77777777" w:rsidR="00C26818" w:rsidRDefault="00C26818" w:rsidP="00C26818">
      <w:pPr>
        <w:pStyle w:val="Default"/>
        <w:ind w:firstLine="720"/>
        <w:jc w:val="right"/>
      </w:pPr>
      <w:r>
        <w:t>3.tabula</w:t>
      </w:r>
      <w:r w:rsidRPr="009445C0">
        <w:t xml:space="preserve"> </w:t>
      </w:r>
    </w:p>
    <w:tbl>
      <w:tblPr>
        <w:tblW w:w="8030" w:type="dxa"/>
        <w:tblLook w:val="04A0" w:firstRow="1" w:lastRow="0" w:firstColumn="1" w:lastColumn="0" w:noHBand="0" w:noVBand="1"/>
      </w:tblPr>
      <w:tblGrid>
        <w:gridCol w:w="4390"/>
        <w:gridCol w:w="1220"/>
        <w:gridCol w:w="1183"/>
        <w:gridCol w:w="1237"/>
      </w:tblGrid>
      <w:tr w:rsidR="00C26818" w14:paraId="6142C85D" w14:textId="77777777" w:rsidTr="0048724E">
        <w:trPr>
          <w:trHeight w:val="804"/>
          <w:tblHeader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4345" w14:textId="77777777" w:rsidR="00C26818" w:rsidRDefault="00C26818" w:rsidP="00487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Izmaksu pozīcija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7E05" w14:textId="77777777" w:rsidR="00C26818" w:rsidRDefault="00C26818" w:rsidP="00487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Spēkā esošais tarifs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3207" w14:textId="77777777" w:rsidR="00C26818" w:rsidRDefault="00C26818" w:rsidP="00487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Noteiktais (piedāvātais tarifs)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F077" w14:textId="77777777" w:rsidR="00C26818" w:rsidRDefault="00C26818" w:rsidP="00487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Izmaiņas</w:t>
            </w:r>
          </w:p>
        </w:tc>
      </w:tr>
      <w:tr w:rsidR="00C26818" w14:paraId="03488005" w14:textId="77777777" w:rsidTr="0048724E">
        <w:trPr>
          <w:trHeight w:val="345"/>
          <w:tblHeader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8E65" w14:textId="77777777" w:rsidR="00C26818" w:rsidRDefault="00C26818" w:rsidP="004872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A722" w14:textId="77777777" w:rsidR="00C26818" w:rsidRDefault="00C26818" w:rsidP="00487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tūkst.EUR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B983" w14:textId="77777777" w:rsidR="00C26818" w:rsidRDefault="00C26818" w:rsidP="00487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tūkst.EUR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C197" w14:textId="77777777" w:rsidR="00C26818" w:rsidRDefault="00C26818" w:rsidP="00487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C26818" w14:paraId="642982CA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0235" w14:textId="77777777" w:rsidR="00C26818" w:rsidRDefault="00C26818" w:rsidP="0048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Kurināmā izmaksas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5C30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901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64B6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C26818" w14:paraId="0D81FA4D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7612" w14:textId="77777777" w:rsidR="00C26818" w:rsidRDefault="00C26818" w:rsidP="0048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 resursu nodoklis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5F97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EF88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1FC8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C26818" w14:paraId="18E4408B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09C1" w14:textId="77777777" w:rsidR="00C26818" w:rsidRDefault="00C26818" w:rsidP="0048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Elektroenerģijas izmaksas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0A48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57A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916F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C26818" w14:paraId="5E9F4B10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D9A9" w14:textId="77777777" w:rsidR="00C26818" w:rsidRDefault="00C26818" w:rsidP="0048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 un ķimikāliju izmaksas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CE9C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0292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9B52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C26818" w14:paraId="7F474079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A073" w14:textId="77777777" w:rsidR="00C26818" w:rsidRDefault="00C26818" w:rsidP="0048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Iepirktās siltumenerģijas izmaksas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0F7B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A1E5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196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-11,3%</w:t>
            </w:r>
          </w:p>
        </w:tc>
      </w:tr>
      <w:tr w:rsidR="00C26818" w14:paraId="4C3C8ED0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6FDF" w14:textId="77777777" w:rsidR="00C26818" w:rsidRDefault="00C26818" w:rsidP="0048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Pārējās mainīgās izmaksas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470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4238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168B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C26818" w14:paraId="0B27AF7D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A3DE" w14:textId="77777777" w:rsidR="00C26818" w:rsidRDefault="00C26818" w:rsidP="0048724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Mainīgās izmaksas kopā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17B" w14:textId="77777777" w:rsidR="00C26818" w:rsidRDefault="00C26818" w:rsidP="004872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113 425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5964" w14:textId="77777777" w:rsidR="00C26818" w:rsidRDefault="00C26818" w:rsidP="004872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101 758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2386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-10,3%</w:t>
            </w:r>
          </w:p>
        </w:tc>
      </w:tr>
      <w:tr w:rsidR="00C26818" w14:paraId="31249FB1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FCB" w14:textId="77777777" w:rsidR="00C26818" w:rsidRDefault="00C26818" w:rsidP="0048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 samaksa ar sociālo nodokli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6C2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0A2A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D75C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C26818" w14:paraId="49A8AB34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16C6" w14:textId="77777777" w:rsidR="00C26818" w:rsidRDefault="00C26818" w:rsidP="0048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Iekārtu remontu un uzturēšanas izmaksas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A318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782E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59D9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C26818" w14:paraId="4843F2AF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CDC5" w14:textId="77777777" w:rsidR="00C26818" w:rsidRDefault="00C26818" w:rsidP="0048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Pamatlīdzekļu nolietojums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DD46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B70C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2180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C26818" w14:paraId="04EBB6D9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EC7A" w14:textId="77777777" w:rsidR="00C26818" w:rsidRDefault="00C26818" w:rsidP="0048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Apdrošināšana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FA68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4BD0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0D9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C26818" w14:paraId="4D517E11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5748" w14:textId="77777777" w:rsidR="00C26818" w:rsidRDefault="00C26818" w:rsidP="0048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Pārējās pastāvīgās izmaksas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44B0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047A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B5C8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C26818" w14:paraId="77460655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25CC" w14:textId="77777777" w:rsidR="00C26818" w:rsidRDefault="00C26818" w:rsidP="0048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Nekustamā īpašuma nodoklis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D1DD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BB16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36D9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C26818" w14:paraId="16713760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F379" w14:textId="77777777" w:rsidR="00C26818" w:rsidRDefault="00C26818" w:rsidP="004872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Pastāvīgās izmaksas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47E5" w14:textId="77777777" w:rsidR="00C26818" w:rsidRDefault="00C26818" w:rsidP="004872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4FC" w14:textId="77777777" w:rsidR="00C26818" w:rsidRDefault="00C26818" w:rsidP="004872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BB9C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C26818" w14:paraId="0A8BF0FA" w14:textId="77777777" w:rsidTr="0048724E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2057" w14:textId="77777777" w:rsidR="00C26818" w:rsidRPr="00520A4A" w:rsidRDefault="00C26818" w:rsidP="0048724E">
            <w:pPr>
              <w:rPr>
                <w:b/>
                <w:bCs/>
                <w:sz w:val="20"/>
                <w:szCs w:val="20"/>
              </w:rPr>
            </w:pPr>
            <w:r w:rsidRPr="00520A4A">
              <w:rPr>
                <w:b/>
                <w:bCs/>
                <w:sz w:val="20"/>
                <w:szCs w:val="20"/>
              </w:rPr>
              <w:t>Peļņa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6181" w14:textId="77777777" w:rsidR="00C26818" w:rsidRDefault="00C26818" w:rsidP="004872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58AB" w14:textId="77777777" w:rsidR="00C26818" w:rsidRDefault="00C26818" w:rsidP="004872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8AE8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C26818" w14:paraId="20F8D413" w14:textId="77777777" w:rsidTr="0048724E">
        <w:trPr>
          <w:trHeight w:val="79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62B0" w14:textId="77777777" w:rsidR="00C26818" w:rsidRDefault="00C26818" w:rsidP="0048724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 siltumenerģijas apgādi attiecināmās izmaksas bez neparedzētām izmaksām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D8CD" w14:textId="77777777" w:rsidR="00C26818" w:rsidRDefault="00C26818" w:rsidP="004872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152 278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E24C" w14:textId="77777777" w:rsidR="00C26818" w:rsidRDefault="00C26818" w:rsidP="004872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75CB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-7,7%</w:t>
            </w:r>
          </w:p>
        </w:tc>
      </w:tr>
      <w:tr w:rsidR="00C26818" w14:paraId="0D5D0109" w14:textId="77777777" w:rsidTr="0048724E">
        <w:trPr>
          <w:trHeight w:val="79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A2E4" w14:textId="77777777" w:rsidR="00C26818" w:rsidRDefault="00C26818" w:rsidP="0048724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 siltumenerģijas apgādi attiecināmās izmaksas ar neparedzētām izmaksām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AAF8" w14:textId="77777777" w:rsidR="00C26818" w:rsidRPr="003E272F" w:rsidRDefault="00C26818" w:rsidP="00487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272F">
              <w:rPr>
                <w:b/>
                <w:bCs/>
                <w:color w:val="000000"/>
                <w:sz w:val="20"/>
                <w:szCs w:val="20"/>
              </w:rPr>
              <w:t>158 120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107" w14:textId="77777777" w:rsidR="00C26818" w:rsidRPr="003E272F" w:rsidRDefault="00C26818" w:rsidP="004872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272F">
              <w:rPr>
                <w:b/>
                <w:bCs/>
                <w:color w:val="000000"/>
                <w:sz w:val="20"/>
                <w:szCs w:val="20"/>
              </w:rPr>
              <w:t>146 453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3793" w14:textId="77777777" w:rsidR="00C26818" w:rsidRDefault="00C26818" w:rsidP="00487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-7,4%</w:t>
            </w:r>
          </w:p>
        </w:tc>
      </w:tr>
    </w:tbl>
    <w:p w14:paraId="43FD68D9" w14:textId="77777777" w:rsidR="00C26818" w:rsidRDefault="00C26818" w:rsidP="00C26818">
      <w:pPr>
        <w:pStyle w:val="Default"/>
        <w:ind w:firstLine="720"/>
        <w:jc w:val="both"/>
      </w:pPr>
    </w:p>
    <w:p w14:paraId="6BAC179C" w14:textId="77777777" w:rsidR="00C26818" w:rsidRDefault="00C26818" w:rsidP="00C26818">
      <w:pPr>
        <w:jc w:val="both"/>
        <w:rPr>
          <w:bCs/>
        </w:rPr>
      </w:pPr>
      <w:r>
        <w:t xml:space="preserve">Lietotājiem nodotās siltumenerģijas apjoms ir </w:t>
      </w:r>
      <w:r w:rsidRPr="005D6179">
        <w:rPr>
          <w:color w:val="000000"/>
        </w:rPr>
        <w:t>3</w:t>
      </w:r>
      <w:r>
        <w:rPr>
          <w:color w:val="000000"/>
        </w:rPr>
        <w:t xml:space="preserve"> </w:t>
      </w:r>
      <w:r w:rsidRPr="005D6179">
        <w:rPr>
          <w:color w:val="000000"/>
        </w:rPr>
        <w:t>054</w:t>
      </w:r>
      <w:r>
        <w:rPr>
          <w:color w:val="000000"/>
        </w:rPr>
        <w:t xml:space="preserve"> </w:t>
      </w:r>
      <w:r w:rsidRPr="005D6179">
        <w:rPr>
          <w:color w:val="000000"/>
        </w:rPr>
        <w:t xml:space="preserve">083 </w:t>
      </w:r>
      <w:r>
        <w:t>MWh.</w:t>
      </w:r>
    </w:p>
    <w:p w14:paraId="0F5B3770" w14:textId="77777777" w:rsidR="00E02DAB" w:rsidRDefault="00E02DAB" w:rsidP="009445C0">
      <w:pPr>
        <w:pStyle w:val="Default"/>
        <w:ind w:firstLine="720"/>
        <w:jc w:val="both"/>
      </w:pPr>
    </w:p>
    <w:p w14:paraId="4738F799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6F7F8783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0A7EB21E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3983D063" w14:textId="77777777" w:rsidR="005C615C" w:rsidRDefault="005C615C" w:rsidP="005C615C">
      <w:pPr>
        <w:spacing w:line="320" w:lineRule="exact"/>
        <w:ind w:firstLine="720"/>
        <w:jc w:val="both"/>
      </w:pPr>
    </w:p>
    <w:sectPr w:rsidR="005C615C" w:rsidSect="00C26818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0363D"/>
    <w:rsid w:val="00041EC4"/>
    <w:rsid w:val="00050683"/>
    <w:rsid w:val="0005122A"/>
    <w:rsid w:val="000540CD"/>
    <w:rsid w:val="0006090F"/>
    <w:rsid w:val="000A4C2A"/>
    <w:rsid w:val="001157EB"/>
    <w:rsid w:val="00152DBF"/>
    <w:rsid w:val="001600DF"/>
    <w:rsid w:val="001954FE"/>
    <w:rsid w:val="001E22AC"/>
    <w:rsid w:val="001E4045"/>
    <w:rsid w:val="001F7FAE"/>
    <w:rsid w:val="0025536A"/>
    <w:rsid w:val="002657B2"/>
    <w:rsid w:val="00277D14"/>
    <w:rsid w:val="0029330E"/>
    <w:rsid w:val="002B7196"/>
    <w:rsid w:val="003125B0"/>
    <w:rsid w:val="0032665B"/>
    <w:rsid w:val="00346460"/>
    <w:rsid w:val="00361FF0"/>
    <w:rsid w:val="00390366"/>
    <w:rsid w:val="003B0DF5"/>
    <w:rsid w:val="003D3E49"/>
    <w:rsid w:val="003F41BA"/>
    <w:rsid w:val="004218A2"/>
    <w:rsid w:val="00425FE7"/>
    <w:rsid w:val="0046182D"/>
    <w:rsid w:val="004B1D33"/>
    <w:rsid w:val="004B1E3E"/>
    <w:rsid w:val="004F0DD1"/>
    <w:rsid w:val="004F2C93"/>
    <w:rsid w:val="0050582D"/>
    <w:rsid w:val="00524D1C"/>
    <w:rsid w:val="00530787"/>
    <w:rsid w:val="00541844"/>
    <w:rsid w:val="00552359"/>
    <w:rsid w:val="005B4229"/>
    <w:rsid w:val="005C1175"/>
    <w:rsid w:val="005C615C"/>
    <w:rsid w:val="005F6817"/>
    <w:rsid w:val="00635E5D"/>
    <w:rsid w:val="0067274A"/>
    <w:rsid w:val="006B618E"/>
    <w:rsid w:val="00700CF1"/>
    <w:rsid w:val="00723D83"/>
    <w:rsid w:val="007957E1"/>
    <w:rsid w:val="007B1492"/>
    <w:rsid w:val="007E0EB4"/>
    <w:rsid w:val="00803406"/>
    <w:rsid w:val="00836202"/>
    <w:rsid w:val="00842C6A"/>
    <w:rsid w:val="00886E4A"/>
    <w:rsid w:val="00894B1D"/>
    <w:rsid w:val="008B48D7"/>
    <w:rsid w:val="009445C0"/>
    <w:rsid w:val="00960B43"/>
    <w:rsid w:val="0099153F"/>
    <w:rsid w:val="0099522A"/>
    <w:rsid w:val="00995494"/>
    <w:rsid w:val="009E5CB5"/>
    <w:rsid w:val="00A4423D"/>
    <w:rsid w:val="00A63D1D"/>
    <w:rsid w:val="00A846E7"/>
    <w:rsid w:val="00AB2789"/>
    <w:rsid w:val="00AB6BA8"/>
    <w:rsid w:val="00AC411D"/>
    <w:rsid w:val="00B10DB6"/>
    <w:rsid w:val="00B13CD2"/>
    <w:rsid w:val="00B17DFD"/>
    <w:rsid w:val="00B272AA"/>
    <w:rsid w:val="00B53CE4"/>
    <w:rsid w:val="00B67FA0"/>
    <w:rsid w:val="00BF0F65"/>
    <w:rsid w:val="00C1065D"/>
    <w:rsid w:val="00C14675"/>
    <w:rsid w:val="00C20CB6"/>
    <w:rsid w:val="00C26818"/>
    <w:rsid w:val="00C55B7C"/>
    <w:rsid w:val="00C8695E"/>
    <w:rsid w:val="00CD72B1"/>
    <w:rsid w:val="00D05F01"/>
    <w:rsid w:val="00D70445"/>
    <w:rsid w:val="00D75EE9"/>
    <w:rsid w:val="00D813B3"/>
    <w:rsid w:val="00DB794E"/>
    <w:rsid w:val="00DE37AC"/>
    <w:rsid w:val="00DF404D"/>
    <w:rsid w:val="00E02DAB"/>
    <w:rsid w:val="00E079E7"/>
    <w:rsid w:val="00E12E92"/>
    <w:rsid w:val="00E42A7C"/>
    <w:rsid w:val="00E579D3"/>
    <w:rsid w:val="00E7561B"/>
    <w:rsid w:val="00EE48E4"/>
    <w:rsid w:val="00F540B3"/>
    <w:rsid w:val="00F60D09"/>
    <w:rsid w:val="00F63B65"/>
    <w:rsid w:val="00F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E864"/>
  <w15:chartTrackingRefBased/>
  <w15:docId w15:val="{99EDCCEF-3A58-474E-8AC0-A5A293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5C615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7044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Aiva Dreija</cp:lastModifiedBy>
  <cp:revision>6</cp:revision>
  <cp:lastPrinted>2017-01-03T09:02:00Z</cp:lastPrinted>
  <dcterms:created xsi:type="dcterms:W3CDTF">2020-03-03T13:42:00Z</dcterms:created>
  <dcterms:modified xsi:type="dcterms:W3CDTF">2020-03-03T13:45:00Z</dcterms:modified>
</cp:coreProperties>
</file>