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838C" w14:textId="77777777" w:rsidR="00EF459A" w:rsidRDefault="00EF459A" w:rsidP="00EF459A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bookmarkStart w:id="0" w:name="_GoBack"/>
      <w:bookmarkEnd w:id="0"/>
      <w:r w:rsidRPr="00D15675">
        <w:rPr>
          <w:rFonts w:ascii="Cambria" w:hAnsi="Cambria"/>
          <w:sz w:val="19"/>
        </w:rPr>
        <w:t>6.</w:t>
      </w:r>
      <w:r w:rsidRPr="00D15675">
        <w:rPr>
          <w:rFonts w:ascii="Cambria" w:hAnsi="Cambria"/>
          <w:sz w:val="19"/>
          <w:vertAlign w:val="superscript"/>
        </w:rPr>
        <w:t>1</w:t>
      </w:r>
      <w:r w:rsidRPr="00D15675"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</w:r>
      <w:r w:rsidRPr="00D15675">
        <w:rPr>
          <w:rFonts w:ascii="Cambria" w:hAnsi="Cambria"/>
          <w:sz w:val="19"/>
        </w:rPr>
        <w:t>Sabiedrisko pakalpojumu</w:t>
      </w:r>
      <w:r>
        <w:rPr>
          <w:rFonts w:ascii="Cambria" w:hAnsi="Cambria"/>
          <w:sz w:val="19"/>
        </w:rPr>
        <w:br/>
      </w:r>
      <w:r w:rsidRPr="00D15675">
        <w:rPr>
          <w:rFonts w:ascii="Cambria" w:hAnsi="Cambria"/>
          <w:sz w:val="19"/>
        </w:rPr>
        <w:t xml:space="preserve"> regulēšanas komisijas</w:t>
      </w:r>
      <w:r>
        <w:rPr>
          <w:rFonts w:ascii="Cambria" w:hAnsi="Cambria"/>
          <w:sz w:val="19"/>
        </w:rPr>
        <w:br/>
      </w:r>
      <w:r w:rsidRPr="00D15675">
        <w:rPr>
          <w:rFonts w:ascii="Cambria" w:hAnsi="Cambria"/>
          <w:sz w:val="19"/>
        </w:rPr>
        <w:t>2017.gada 21.decembra lēmumam Nr.1/36</w:t>
      </w:r>
    </w:p>
    <w:p w14:paraId="36B76ABA" w14:textId="77777777" w:rsidR="00EF459A" w:rsidRPr="00EF459A" w:rsidRDefault="00EF459A" w:rsidP="00EF459A">
      <w:pPr>
        <w:spacing w:before="130" w:line="260" w:lineRule="exact"/>
        <w:jc w:val="left"/>
        <w:rPr>
          <w:rFonts w:asciiTheme="majorHAnsi" w:hAnsiTheme="majorHAnsi"/>
          <w:i/>
          <w:sz w:val="18"/>
          <w:szCs w:val="18"/>
        </w:rPr>
      </w:pPr>
      <w:r w:rsidRPr="00EF459A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35862562" w14:textId="77777777" w:rsidR="00EF459A" w:rsidRPr="00D15675" w:rsidRDefault="00EF459A" w:rsidP="00EF459A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5"/>
        <w:gridCol w:w="2601"/>
      </w:tblGrid>
      <w:tr w:rsidR="00EF459A" w:rsidRPr="008E624D" w14:paraId="31BD97CF" w14:textId="77777777" w:rsidTr="00763ED8">
        <w:tc>
          <w:tcPr>
            <w:tcW w:w="1450" w:type="pct"/>
            <w:noWrap/>
            <w:hideMark/>
          </w:tcPr>
          <w:p w14:paraId="7654E2D6" w14:textId="77777777" w:rsidR="00EF459A" w:rsidRPr="008E624D" w:rsidRDefault="00EF459A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  <w:p w14:paraId="318F1B76" w14:textId="77777777" w:rsidR="00EF459A" w:rsidRPr="008E624D" w:rsidRDefault="00EF459A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Energoapgādes komersanta nosaukums   _____________________________</w:t>
            </w:r>
          </w:p>
        </w:tc>
        <w:tc>
          <w:tcPr>
            <w:tcW w:w="3500" w:type="pct"/>
            <w:hideMark/>
          </w:tcPr>
          <w:p w14:paraId="5A1D511C" w14:textId="77777777" w:rsidR="00EF459A" w:rsidRPr="008E624D" w:rsidRDefault="00EF459A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EF459A" w:rsidRPr="008E624D" w14:paraId="0268B400" w14:textId="77777777" w:rsidTr="00763ED8">
        <w:tc>
          <w:tcPr>
            <w:tcW w:w="1450" w:type="pct"/>
            <w:noWrap/>
            <w:hideMark/>
          </w:tcPr>
          <w:p w14:paraId="5175A49C" w14:textId="77777777" w:rsidR="00EF459A" w:rsidRPr="008E624D" w:rsidRDefault="00EF459A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Vienotais reģistrācijas numurs    ____________________________________</w:t>
            </w:r>
          </w:p>
        </w:tc>
        <w:tc>
          <w:tcPr>
            <w:tcW w:w="3500" w:type="pct"/>
            <w:hideMark/>
          </w:tcPr>
          <w:p w14:paraId="2938C84B" w14:textId="77777777" w:rsidR="00EF459A" w:rsidRPr="008E624D" w:rsidRDefault="00EF459A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EF459A" w:rsidRPr="008E624D" w14:paraId="5685E003" w14:textId="77777777" w:rsidTr="00763ED8">
        <w:tc>
          <w:tcPr>
            <w:tcW w:w="1450" w:type="pct"/>
            <w:noWrap/>
            <w:hideMark/>
          </w:tcPr>
          <w:p w14:paraId="05CE13CF" w14:textId="77777777" w:rsidR="00EF459A" w:rsidRPr="008E624D" w:rsidRDefault="00EF459A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Izsniegtās licences numurs    ________________________________________</w:t>
            </w:r>
          </w:p>
        </w:tc>
        <w:tc>
          <w:tcPr>
            <w:tcW w:w="3500" w:type="pct"/>
            <w:hideMark/>
          </w:tcPr>
          <w:p w14:paraId="4DDA9B55" w14:textId="77777777" w:rsidR="00EF459A" w:rsidRPr="008E624D" w:rsidRDefault="00EF459A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</w:tbl>
    <w:p w14:paraId="68EFC355" w14:textId="77777777" w:rsidR="00EF459A" w:rsidRPr="00EF459A" w:rsidRDefault="00EF459A" w:rsidP="00EF459A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EF459A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pārvade</w:t>
      </w:r>
    </w:p>
    <w:p w14:paraId="51257177" w14:textId="77777777" w:rsidR="00EF459A" w:rsidRPr="00EF459A" w:rsidRDefault="00EF459A" w:rsidP="00EF459A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EF459A">
        <w:rPr>
          <w:rFonts w:ascii="Cambria" w:eastAsia="Times New Roman" w:hAnsi="Cambria"/>
          <w:b/>
          <w:bCs/>
          <w:szCs w:val="24"/>
          <w:lang w:eastAsia="lv-LV"/>
        </w:rPr>
        <w:t>Balansēšanas tirgus rādītāju atskaite ____.gada _______ceturksnī</w:t>
      </w:r>
    </w:p>
    <w:p w14:paraId="247EB70D" w14:textId="77777777" w:rsidR="00EF459A" w:rsidRPr="00EF459A" w:rsidRDefault="00EF459A" w:rsidP="00EF459A">
      <w:pPr>
        <w:spacing w:line="260" w:lineRule="exact"/>
        <w:ind w:firstLine="539"/>
        <w:rPr>
          <w:rFonts w:ascii="Cambria" w:eastAsia="Times New Roman" w:hAnsi="Cambria"/>
          <w:b/>
          <w:bCs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2"/>
        <w:gridCol w:w="2907"/>
        <w:gridCol w:w="1269"/>
        <w:gridCol w:w="1064"/>
        <w:gridCol w:w="1067"/>
        <w:gridCol w:w="1067"/>
      </w:tblGrid>
      <w:tr w:rsidR="00EF459A" w:rsidRPr="008E624D" w14:paraId="3A44E709" w14:textId="77777777" w:rsidTr="00763ED8">
        <w:tc>
          <w:tcPr>
            <w:tcW w:w="556" w:type="pct"/>
            <w:hideMark/>
          </w:tcPr>
          <w:p w14:paraId="2C4138E1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Nr.p.k</w:t>
            </w:r>
            <w:proofErr w:type="spellEnd"/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1752" w:type="pct"/>
            <w:hideMark/>
          </w:tcPr>
          <w:p w14:paraId="5D2FCA55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 Rādītāji</w:t>
            </w:r>
          </w:p>
        </w:tc>
        <w:tc>
          <w:tcPr>
            <w:tcW w:w="765" w:type="pct"/>
            <w:hideMark/>
          </w:tcPr>
          <w:p w14:paraId="0D71FA5F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Mērvienība</w:t>
            </w:r>
          </w:p>
        </w:tc>
        <w:tc>
          <w:tcPr>
            <w:tcW w:w="641" w:type="pct"/>
            <w:hideMark/>
          </w:tcPr>
          <w:p w14:paraId="689EB9A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643" w:type="pct"/>
            <w:hideMark/>
          </w:tcPr>
          <w:p w14:paraId="2C45C6F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643" w:type="pct"/>
            <w:hideMark/>
          </w:tcPr>
          <w:p w14:paraId="0BEDBBA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</w:tr>
      <w:tr w:rsidR="00EF459A" w:rsidRPr="008E624D" w14:paraId="5ACA5A6A" w14:textId="77777777" w:rsidTr="00763ED8">
        <w:tc>
          <w:tcPr>
            <w:tcW w:w="556" w:type="pct"/>
          </w:tcPr>
          <w:p w14:paraId="0060174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752" w:type="pct"/>
          </w:tcPr>
          <w:p w14:paraId="016A559E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765" w:type="pct"/>
          </w:tcPr>
          <w:p w14:paraId="676338CF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641" w:type="pct"/>
          </w:tcPr>
          <w:p w14:paraId="64873E11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643" w:type="pct"/>
          </w:tcPr>
          <w:p w14:paraId="336501AC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643" w:type="pct"/>
          </w:tcPr>
          <w:p w14:paraId="44FDE1C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6</w:t>
            </w:r>
          </w:p>
        </w:tc>
      </w:tr>
      <w:tr w:rsidR="00EF459A" w:rsidRPr="008E624D" w14:paraId="38D8A7E5" w14:textId="77777777" w:rsidTr="00763ED8">
        <w:tc>
          <w:tcPr>
            <w:tcW w:w="556" w:type="pct"/>
            <w:hideMark/>
          </w:tcPr>
          <w:p w14:paraId="1FFB8248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1752" w:type="pct"/>
            <w:hideMark/>
          </w:tcPr>
          <w:p w14:paraId="0EC1BB9B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Regulēšanas pakalpojuma sniedzējiem pārdotais regulēšanas elektroenerģijas daudzums:</w:t>
            </w:r>
          </w:p>
        </w:tc>
        <w:tc>
          <w:tcPr>
            <w:tcW w:w="765" w:type="pct"/>
            <w:vAlign w:val="center"/>
            <w:hideMark/>
          </w:tcPr>
          <w:p w14:paraId="3946ECA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  <w:hideMark/>
          </w:tcPr>
          <w:p w14:paraId="70F2414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18BEFC83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71E9FE9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EF459A" w:rsidRPr="008E624D" w14:paraId="34EA5476" w14:textId="77777777" w:rsidTr="00763ED8">
        <w:tc>
          <w:tcPr>
            <w:tcW w:w="556" w:type="pct"/>
            <w:hideMark/>
          </w:tcPr>
          <w:p w14:paraId="6AADC924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1.1.</w:t>
            </w:r>
          </w:p>
        </w:tc>
        <w:tc>
          <w:tcPr>
            <w:tcW w:w="1752" w:type="pct"/>
            <w:hideMark/>
          </w:tcPr>
          <w:p w14:paraId="280A58D3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Latvija</w:t>
            </w:r>
          </w:p>
        </w:tc>
        <w:tc>
          <w:tcPr>
            <w:tcW w:w="765" w:type="pct"/>
            <w:vAlign w:val="center"/>
            <w:hideMark/>
          </w:tcPr>
          <w:p w14:paraId="2FFE5BF6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hideMark/>
          </w:tcPr>
          <w:p w14:paraId="4C1AC6E1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3A4C8FC3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26340681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EF459A" w:rsidRPr="008E624D" w14:paraId="710906A1" w14:textId="77777777" w:rsidTr="00763ED8">
        <w:tc>
          <w:tcPr>
            <w:tcW w:w="556" w:type="pct"/>
            <w:hideMark/>
          </w:tcPr>
          <w:p w14:paraId="1CB7054A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1.2.</w:t>
            </w:r>
          </w:p>
        </w:tc>
        <w:tc>
          <w:tcPr>
            <w:tcW w:w="1752" w:type="pct"/>
            <w:hideMark/>
          </w:tcPr>
          <w:p w14:paraId="3452BA3B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Lietuva</w:t>
            </w:r>
          </w:p>
        </w:tc>
        <w:tc>
          <w:tcPr>
            <w:tcW w:w="765" w:type="pct"/>
            <w:vAlign w:val="center"/>
            <w:hideMark/>
          </w:tcPr>
          <w:p w14:paraId="64BF34CF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hideMark/>
          </w:tcPr>
          <w:p w14:paraId="1659DF10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10CF37F1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78A1C4D5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EF459A" w:rsidRPr="008E624D" w14:paraId="279EC1B4" w14:textId="77777777" w:rsidTr="00763ED8">
        <w:tc>
          <w:tcPr>
            <w:tcW w:w="556" w:type="pct"/>
            <w:hideMark/>
          </w:tcPr>
          <w:p w14:paraId="02503405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1.3.</w:t>
            </w:r>
          </w:p>
        </w:tc>
        <w:tc>
          <w:tcPr>
            <w:tcW w:w="1752" w:type="pct"/>
            <w:hideMark/>
          </w:tcPr>
          <w:p w14:paraId="59E85C16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Igaunija</w:t>
            </w:r>
          </w:p>
        </w:tc>
        <w:tc>
          <w:tcPr>
            <w:tcW w:w="765" w:type="pct"/>
            <w:vAlign w:val="center"/>
            <w:hideMark/>
          </w:tcPr>
          <w:p w14:paraId="4221A1A5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hideMark/>
          </w:tcPr>
          <w:p w14:paraId="1F4305C5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69410D5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7FA993F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EF459A" w:rsidRPr="008E624D" w14:paraId="3F6E88FE" w14:textId="77777777" w:rsidTr="00763ED8">
        <w:tc>
          <w:tcPr>
            <w:tcW w:w="556" w:type="pct"/>
          </w:tcPr>
          <w:p w14:paraId="1079CED1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1.4.</w:t>
            </w:r>
          </w:p>
        </w:tc>
        <w:tc>
          <w:tcPr>
            <w:tcW w:w="1752" w:type="pct"/>
          </w:tcPr>
          <w:p w14:paraId="2BFFD2C9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Somija</w:t>
            </w:r>
          </w:p>
        </w:tc>
        <w:tc>
          <w:tcPr>
            <w:tcW w:w="765" w:type="pct"/>
            <w:vAlign w:val="center"/>
          </w:tcPr>
          <w:p w14:paraId="10463EF7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71EA4A51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431F54B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B9C1F6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0CBE7273" w14:textId="77777777" w:rsidTr="00763ED8">
        <w:tc>
          <w:tcPr>
            <w:tcW w:w="556" w:type="pct"/>
          </w:tcPr>
          <w:p w14:paraId="0E8A3D7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1.5.</w:t>
            </w:r>
          </w:p>
        </w:tc>
        <w:tc>
          <w:tcPr>
            <w:tcW w:w="1752" w:type="pct"/>
          </w:tcPr>
          <w:p w14:paraId="686397E6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Zviedrija</w:t>
            </w:r>
          </w:p>
        </w:tc>
        <w:tc>
          <w:tcPr>
            <w:tcW w:w="765" w:type="pct"/>
            <w:vAlign w:val="center"/>
          </w:tcPr>
          <w:p w14:paraId="4FC744D2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2AA80634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B02D18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62D23AE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2C8FC673" w14:textId="77777777" w:rsidTr="00763ED8">
        <w:tc>
          <w:tcPr>
            <w:tcW w:w="556" w:type="pct"/>
          </w:tcPr>
          <w:p w14:paraId="01396E03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1752" w:type="pct"/>
          </w:tcPr>
          <w:p w14:paraId="133E2077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No regulēšanas pakalpojuma sniedzējiem iepirktais regulēšanas elektroenerģijas daudzums:</w:t>
            </w:r>
          </w:p>
        </w:tc>
        <w:tc>
          <w:tcPr>
            <w:tcW w:w="765" w:type="pct"/>
            <w:vAlign w:val="center"/>
          </w:tcPr>
          <w:p w14:paraId="517031A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582C958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171992A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E0DA56B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7F3B25F1" w14:textId="77777777" w:rsidTr="00763ED8">
        <w:tc>
          <w:tcPr>
            <w:tcW w:w="556" w:type="pct"/>
          </w:tcPr>
          <w:p w14:paraId="22BCF5AF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2.1.</w:t>
            </w:r>
          </w:p>
        </w:tc>
        <w:tc>
          <w:tcPr>
            <w:tcW w:w="1752" w:type="pct"/>
          </w:tcPr>
          <w:p w14:paraId="4629EE20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Latvija</w:t>
            </w:r>
          </w:p>
        </w:tc>
        <w:tc>
          <w:tcPr>
            <w:tcW w:w="765" w:type="pct"/>
            <w:vAlign w:val="center"/>
          </w:tcPr>
          <w:p w14:paraId="51A11A44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2C7977F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AFC5A0E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E17B9AE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7B66016E" w14:textId="77777777" w:rsidTr="00763ED8">
        <w:tc>
          <w:tcPr>
            <w:tcW w:w="556" w:type="pct"/>
          </w:tcPr>
          <w:p w14:paraId="1B2B97AC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2.2.</w:t>
            </w:r>
          </w:p>
        </w:tc>
        <w:tc>
          <w:tcPr>
            <w:tcW w:w="1752" w:type="pct"/>
          </w:tcPr>
          <w:p w14:paraId="7266648B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Lietuva</w:t>
            </w:r>
          </w:p>
        </w:tc>
        <w:tc>
          <w:tcPr>
            <w:tcW w:w="765" w:type="pct"/>
            <w:vAlign w:val="center"/>
          </w:tcPr>
          <w:p w14:paraId="5D2C1823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7FA6E96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155FE52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B0A7638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360D1B9F" w14:textId="77777777" w:rsidTr="00763ED8">
        <w:tc>
          <w:tcPr>
            <w:tcW w:w="556" w:type="pct"/>
          </w:tcPr>
          <w:p w14:paraId="1351D6E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2.3.</w:t>
            </w:r>
          </w:p>
        </w:tc>
        <w:tc>
          <w:tcPr>
            <w:tcW w:w="1752" w:type="pct"/>
          </w:tcPr>
          <w:p w14:paraId="45AEB5E2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Igaunija</w:t>
            </w:r>
          </w:p>
        </w:tc>
        <w:tc>
          <w:tcPr>
            <w:tcW w:w="765" w:type="pct"/>
            <w:vAlign w:val="center"/>
          </w:tcPr>
          <w:p w14:paraId="5A84880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29624D3B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B39931F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ACDD911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299719D3" w14:textId="77777777" w:rsidTr="00763ED8">
        <w:tc>
          <w:tcPr>
            <w:tcW w:w="556" w:type="pct"/>
          </w:tcPr>
          <w:p w14:paraId="2FE9705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2.4.</w:t>
            </w:r>
          </w:p>
        </w:tc>
        <w:tc>
          <w:tcPr>
            <w:tcW w:w="1752" w:type="pct"/>
          </w:tcPr>
          <w:p w14:paraId="298686D4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Somija</w:t>
            </w:r>
          </w:p>
        </w:tc>
        <w:tc>
          <w:tcPr>
            <w:tcW w:w="765" w:type="pct"/>
            <w:vAlign w:val="center"/>
          </w:tcPr>
          <w:p w14:paraId="28EF3DB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7D1F995A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04B05E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92E8AFF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3F120BEA" w14:textId="77777777" w:rsidTr="00763ED8">
        <w:tc>
          <w:tcPr>
            <w:tcW w:w="556" w:type="pct"/>
          </w:tcPr>
          <w:p w14:paraId="24C68E8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2.5.</w:t>
            </w:r>
          </w:p>
        </w:tc>
        <w:tc>
          <w:tcPr>
            <w:tcW w:w="1752" w:type="pct"/>
          </w:tcPr>
          <w:p w14:paraId="70572AA2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Zviedrija</w:t>
            </w:r>
          </w:p>
        </w:tc>
        <w:tc>
          <w:tcPr>
            <w:tcW w:w="765" w:type="pct"/>
            <w:vAlign w:val="center"/>
          </w:tcPr>
          <w:p w14:paraId="5B0B7545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619ED1F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4EA2B9B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6978D3C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0D35297F" w14:textId="77777777" w:rsidTr="00763ED8">
        <w:tc>
          <w:tcPr>
            <w:tcW w:w="556" w:type="pct"/>
          </w:tcPr>
          <w:p w14:paraId="325FF70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1752" w:type="pct"/>
          </w:tcPr>
          <w:p w14:paraId="2694E4BF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 xml:space="preserve">Darījumi ar atvērtā balansēšanas pakalpojuma nodrošinātāju </w:t>
            </w:r>
          </w:p>
        </w:tc>
        <w:tc>
          <w:tcPr>
            <w:tcW w:w="765" w:type="pct"/>
            <w:vAlign w:val="center"/>
          </w:tcPr>
          <w:p w14:paraId="39182A03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6F10788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5EC98C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0AECE82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70CDC56A" w14:textId="77777777" w:rsidTr="00763ED8">
        <w:tc>
          <w:tcPr>
            <w:tcW w:w="556" w:type="pct"/>
          </w:tcPr>
          <w:p w14:paraId="4B859F9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</w:t>
            </w:r>
          </w:p>
        </w:tc>
        <w:tc>
          <w:tcPr>
            <w:tcW w:w="1752" w:type="pct"/>
          </w:tcPr>
          <w:p w14:paraId="60473A84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Pārdotās balansēšanas elektroenerģijas daudzums</w:t>
            </w:r>
          </w:p>
        </w:tc>
        <w:tc>
          <w:tcPr>
            <w:tcW w:w="765" w:type="pct"/>
            <w:vAlign w:val="center"/>
          </w:tcPr>
          <w:p w14:paraId="279CC6AD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447EA3D4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95FD2B5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C2349A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21F83FB5" w14:textId="77777777" w:rsidTr="00763ED8">
        <w:tc>
          <w:tcPr>
            <w:tcW w:w="556" w:type="pct"/>
          </w:tcPr>
          <w:p w14:paraId="211B587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3.2.</w:t>
            </w:r>
          </w:p>
        </w:tc>
        <w:tc>
          <w:tcPr>
            <w:tcW w:w="1752" w:type="pct"/>
          </w:tcPr>
          <w:p w14:paraId="311C8DF1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Iepirktās balansēšanas elektroenerģijas daudzums</w:t>
            </w:r>
          </w:p>
        </w:tc>
        <w:tc>
          <w:tcPr>
            <w:tcW w:w="765" w:type="pct"/>
            <w:vAlign w:val="center"/>
          </w:tcPr>
          <w:p w14:paraId="2F7E1471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12E30E3E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BA6162C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DAD71EC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05FC4277" w14:textId="77777777" w:rsidTr="00763ED8">
        <w:tc>
          <w:tcPr>
            <w:tcW w:w="556" w:type="pct"/>
          </w:tcPr>
          <w:p w14:paraId="4BB0B57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1752" w:type="pct"/>
          </w:tcPr>
          <w:p w14:paraId="552F0866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Cena par regulēšanas enerģiju</w:t>
            </w:r>
          </w:p>
        </w:tc>
        <w:tc>
          <w:tcPr>
            <w:tcW w:w="765" w:type="pct"/>
            <w:vAlign w:val="center"/>
          </w:tcPr>
          <w:p w14:paraId="08620D4C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34A4C0BA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F82682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8E36090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48B8FF58" w14:textId="77777777" w:rsidTr="00763ED8">
        <w:tc>
          <w:tcPr>
            <w:tcW w:w="556" w:type="pct"/>
          </w:tcPr>
          <w:p w14:paraId="398E9404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4.1.</w:t>
            </w:r>
          </w:p>
        </w:tc>
        <w:tc>
          <w:tcPr>
            <w:tcW w:w="1752" w:type="pct"/>
          </w:tcPr>
          <w:p w14:paraId="2DD12D8E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Normālās aktivizācijas marginālā cena regulēšanas enerģijai augšupvērstai aktivizācijai</w:t>
            </w:r>
          </w:p>
        </w:tc>
        <w:tc>
          <w:tcPr>
            <w:tcW w:w="765" w:type="pct"/>
            <w:vAlign w:val="center"/>
          </w:tcPr>
          <w:p w14:paraId="4CCD5AB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EUR/</w:t>
            </w: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7D1E8FF9" w14:textId="77777777" w:rsidR="00EF459A" w:rsidRPr="008E624D" w:rsidRDefault="00EF459A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8862DB5" w14:textId="77777777" w:rsidR="00EF459A" w:rsidRPr="008E624D" w:rsidRDefault="00EF459A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E94421B" w14:textId="77777777" w:rsidR="00EF459A" w:rsidRPr="008E624D" w:rsidRDefault="00EF459A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</w:tr>
      <w:tr w:rsidR="00EF459A" w:rsidRPr="008E624D" w14:paraId="5170A98B" w14:textId="77777777" w:rsidTr="00763ED8">
        <w:tc>
          <w:tcPr>
            <w:tcW w:w="556" w:type="pct"/>
          </w:tcPr>
          <w:p w14:paraId="7C289E6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4.2.</w:t>
            </w:r>
          </w:p>
        </w:tc>
        <w:tc>
          <w:tcPr>
            <w:tcW w:w="1752" w:type="pct"/>
          </w:tcPr>
          <w:p w14:paraId="3D526BB4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Normālās aktivizācijas marginālā cena regulēšanas enerģijai lejupvērstai aktivizācijai</w:t>
            </w:r>
          </w:p>
        </w:tc>
        <w:tc>
          <w:tcPr>
            <w:tcW w:w="765" w:type="pct"/>
            <w:vAlign w:val="center"/>
          </w:tcPr>
          <w:p w14:paraId="1DFAA38C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EUR/</w:t>
            </w: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3360EC74" w14:textId="77777777" w:rsidR="00EF459A" w:rsidRPr="008E624D" w:rsidRDefault="00EF459A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85BF9A1" w14:textId="77777777" w:rsidR="00EF459A" w:rsidRPr="008E624D" w:rsidRDefault="00EF459A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B846702" w14:textId="77777777" w:rsidR="00EF459A" w:rsidRPr="008E624D" w:rsidRDefault="00EF459A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</w:p>
        </w:tc>
      </w:tr>
      <w:tr w:rsidR="00EF459A" w:rsidRPr="008E624D" w14:paraId="1544C4DA" w14:textId="77777777" w:rsidTr="00763ED8">
        <w:tc>
          <w:tcPr>
            <w:tcW w:w="556" w:type="pct"/>
          </w:tcPr>
          <w:p w14:paraId="6A25100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5.</w:t>
            </w:r>
          </w:p>
        </w:tc>
        <w:tc>
          <w:tcPr>
            <w:tcW w:w="1752" w:type="pct"/>
          </w:tcPr>
          <w:p w14:paraId="2AE5219B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Cena par atvērtā balansēšanas pakalpojuma nodrošinātāja pakalpojumiem</w:t>
            </w:r>
          </w:p>
        </w:tc>
        <w:tc>
          <w:tcPr>
            <w:tcW w:w="765" w:type="pct"/>
            <w:vAlign w:val="center"/>
          </w:tcPr>
          <w:p w14:paraId="33470636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46C6035C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57BADA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4C283B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5802DF85" w14:textId="77777777" w:rsidTr="00763ED8">
        <w:tc>
          <w:tcPr>
            <w:tcW w:w="556" w:type="pct"/>
          </w:tcPr>
          <w:p w14:paraId="0A4094D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lastRenderedPageBreak/>
              <w:t>5.1.</w:t>
            </w:r>
          </w:p>
        </w:tc>
        <w:tc>
          <w:tcPr>
            <w:tcW w:w="1752" w:type="pct"/>
          </w:tcPr>
          <w:p w14:paraId="6A9AFE67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Cena par balansēšanas elektroenerģijas iepirkšanu no atvērtā balansēšanas pakalpojuma nodrošinātāja</w:t>
            </w:r>
          </w:p>
        </w:tc>
        <w:tc>
          <w:tcPr>
            <w:tcW w:w="765" w:type="pct"/>
            <w:vAlign w:val="center"/>
          </w:tcPr>
          <w:p w14:paraId="571EB0C0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EUR/</w:t>
            </w: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4F6F8ED7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5C7A6D3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757A28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008C9A24" w14:textId="77777777" w:rsidTr="00763ED8">
        <w:tc>
          <w:tcPr>
            <w:tcW w:w="556" w:type="pct"/>
          </w:tcPr>
          <w:p w14:paraId="0145E04A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5.2.</w:t>
            </w:r>
          </w:p>
        </w:tc>
        <w:tc>
          <w:tcPr>
            <w:tcW w:w="1752" w:type="pct"/>
          </w:tcPr>
          <w:p w14:paraId="70BA2ABB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Cena par balansēšanas elektroenerģijas pārdošanu atvērtā balansēšanas pakalpojuma nodrošinātājam</w:t>
            </w:r>
          </w:p>
        </w:tc>
        <w:tc>
          <w:tcPr>
            <w:tcW w:w="765" w:type="pct"/>
            <w:vAlign w:val="center"/>
          </w:tcPr>
          <w:p w14:paraId="31063C73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EUR/</w:t>
            </w: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5749D82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6F70C5E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EA239B5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22BE2AFB" w14:textId="77777777" w:rsidTr="00763ED8">
        <w:tc>
          <w:tcPr>
            <w:tcW w:w="556" w:type="pct"/>
          </w:tcPr>
          <w:p w14:paraId="2D021233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6.</w:t>
            </w:r>
          </w:p>
        </w:tc>
        <w:tc>
          <w:tcPr>
            <w:tcW w:w="1752" w:type="pct"/>
          </w:tcPr>
          <w:p w14:paraId="4380EE11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 xml:space="preserve">Maksa par </w:t>
            </w:r>
            <w:proofErr w:type="spellStart"/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nebalansu</w:t>
            </w:r>
            <w:proofErr w:type="spellEnd"/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 xml:space="preserve"> Latvijā</w:t>
            </w:r>
          </w:p>
        </w:tc>
        <w:tc>
          <w:tcPr>
            <w:tcW w:w="765" w:type="pct"/>
            <w:vAlign w:val="center"/>
          </w:tcPr>
          <w:p w14:paraId="4439E8B7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7CA1913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D4DCC6A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CA7F712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1571B431" w14:textId="77777777" w:rsidTr="00763ED8">
        <w:tc>
          <w:tcPr>
            <w:tcW w:w="556" w:type="pct"/>
          </w:tcPr>
          <w:p w14:paraId="7483B6EC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6.1.</w:t>
            </w:r>
          </w:p>
        </w:tc>
        <w:tc>
          <w:tcPr>
            <w:tcW w:w="1752" w:type="pct"/>
          </w:tcPr>
          <w:p w14:paraId="7C0D7078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 xml:space="preserve">Vidējā maksa par </w:t>
            </w: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nebalansu</w:t>
            </w:r>
            <w:proofErr w:type="spellEnd"/>
          </w:p>
        </w:tc>
        <w:tc>
          <w:tcPr>
            <w:tcW w:w="765" w:type="pct"/>
            <w:vAlign w:val="center"/>
          </w:tcPr>
          <w:p w14:paraId="2AA0ABCC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EUR/</w:t>
            </w: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</w:tcPr>
          <w:p w14:paraId="70EB82DA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607EBEB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8F260A0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3DB4AEA7" w14:textId="77777777" w:rsidTr="00763ED8">
        <w:tc>
          <w:tcPr>
            <w:tcW w:w="556" w:type="pct"/>
          </w:tcPr>
          <w:p w14:paraId="461A7C04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6.2.</w:t>
            </w:r>
          </w:p>
        </w:tc>
        <w:tc>
          <w:tcPr>
            <w:tcW w:w="1752" w:type="pct"/>
          </w:tcPr>
          <w:p w14:paraId="0114727C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Mēneša vidējā maksa par </w:t>
            </w: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nebalansu</w:t>
            </w:r>
            <w:proofErr w:type="spellEnd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pret mēneša vidējo nākamās dienas elektroenerģijas cenu</w:t>
            </w:r>
          </w:p>
        </w:tc>
        <w:tc>
          <w:tcPr>
            <w:tcW w:w="765" w:type="pct"/>
            <w:vAlign w:val="center"/>
          </w:tcPr>
          <w:p w14:paraId="0878A80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Koeficients</w:t>
            </w:r>
          </w:p>
        </w:tc>
        <w:tc>
          <w:tcPr>
            <w:tcW w:w="641" w:type="pct"/>
          </w:tcPr>
          <w:p w14:paraId="17D3227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9DDC8E5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C70C7FA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57EEF582" w14:textId="77777777" w:rsidTr="00763ED8">
        <w:tc>
          <w:tcPr>
            <w:tcW w:w="556" w:type="pct"/>
          </w:tcPr>
          <w:p w14:paraId="579D2365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7.</w:t>
            </w:r>
          </w:p>
        </w:tc>
        <w:tc>
          <w:tcPr>
            <w:tcW w:w="1752" w:type="pct"/>
          </w:tcPr>
          <w:p w14:paraId="4263B4A8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Balansēšanas resursu aktivizācijas biežums:</w:t>
            </w:r>
          </w:p>
        </w:tc>
        <w:tc>
          <w:tcPr>
            <w:tcW w:w="765" w:type="pct"/>
          </w:tcPr>
          <w:p w14:paraId="06165824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22401F04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0F2B04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9623744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5B17F5B2" w14:textId="77777777" w:rsidTr="00763ED8">
        <w:tc>
          <w:tcPr>
            <w:tcW w:w="556" w:type="pct"/>
          </w:tcPr>
          <w:p w14:paraId="054D52D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7.1.</w:t>
            </w:r>
          </w:p>
        </w:tc>
        <w:tc>
          <w:tcPr>
            <w:tcW w:w="1752" w:type="pct"/>
          </w:tcPr>
          <w:p w14:paraId="0270016A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Nebalansa</w:t>
            </w:r>
            <w:proofErr w:type="spellEnd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 xml:space="preserve"> aprēķina periodu, kuros veikta normālā aktivizācija, īpatsvars no kopējā stundu skaita mēnesī</w:t>
            </w:r>
          </w:p>
        </w:tc>
        <w:tc>
          <w:tcPr>
            <w:tcW w:w="765" w:type="pct"/>
          </w:tcPr>
          <w:p w14:paraId="1DF2E3ED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%</w:t>
            </w:r>
          </w:p>
        </w:tc>
        <w:tc>
          <w:tcPr>
            <w:tcW w:w="641" w:type="pct"/>
          </w:tcPr>
          <w:p w14:paraId="0A1EB938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7B453B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BFC5A10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1E4802F4" w14:textId="77777777" w:rsidTr="00763ED8">
        <w:tc>
          <w:tcPr>
            <w:tcW w:w="556" w:type="pct"/>
          </w:tcPr>
          <w:p w14:paraId="41399E5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8.</w:t>
            </w:r>
          </w:p>
        </w:tc>
        <w:tc>
          <w:tcPr>
            <w:tcW w:w="1752" w:type="pct"/>
          </w:tcPr>
          <w:p w14:paraId="5A7CEA17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Regulēšanas resursu pietiekamība:</w:t>
            </w:r>
          </w:p>
        </w:tc>
        <w:tc>
          <w:tcPr>
            <w:tcW w:w="765" w:type="pct"/>
          </w:tcPr>
          <w:p w14:paraId="052D56D1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376836F7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4116D8F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BA4D9E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493DFE10" w14:textId="77777777" w:rsidTr="00763ED8">
        <w:tc>
          <w:tcPr>
            <w:tcW w:w="556" w:type="pct"/>
          </w:tcPr>
          <w:p w14:paraId="4BA61F8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8.1.</w:t>
            </w:r>
          </w:p>
        </w:tc>
        <w:tc>
          <w:tcPr>
            <w:tcW w:w="1752" w:type="pct"/>
          </w:tcPr>
          <w:p w14:paraId="3F149CE4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Vidējā summārā standarta produkta solījumos piedāvātā jauda </w:t>
            </w: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nebalansa</w:t>
            </w:r>
            <w:proofErr w:type="spellEnd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aprēķina periodā </w:t>
            </w:r>
            <w:proofErr w:type="spellStart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augšupvērstai</w:t>
            </w:r>
            <w:proofErr w:type="spellEnd"/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 xml:space="preserve"> aktivizācijai (izņemot Somijas un Zviedrijas solījumus)</w:t>
            </w:r>
          </w:p>
        </w:tc>
        <w:tc>
          <w:tcPr>
            <w:tcW w:w="765" w:type="pct"/>
            <w:vAlign w:val="center"/>
          </w:tcPr>
          <w:p w14:paraId="14D3B3A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</w:t>
            </w:r>
          </w:p>
        </w:tc>
        <w:tc>
          <w:tcPr>
            <w:tcW w:w="641" w:type="pct"/>
          </w:tcPr>
          <w:p w14:paraId="18A05C9F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B0E0DC3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532CF0D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78AA11C1" w14:textId="77777777" w:rsidTr="00763ED8">
        <w:tc>
          <w:tcPr>
            <w:tcW w:w="556" w:type="pct"/>
          </w:tcPr>
          <w:p w14:paraId="6A488B92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8.2.</w:t>
            </w:r>
          </w:p>
        </w:tc>
        <w:tc>
          <w:tcPr>
            <w:tcW w:w="1752" w:type="pct"/>
          </w:tcPr>
          <w:p w14:paraId="7C1F3F1F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Vidējā summārā standarta produkta solījumos piedāvātā jauda </w:t>
            </w: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nebalansa</w:t>
            </w:r>
            <w:proofErr w:type="spellEnd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aprēķina periodā lejup</w:t>
            </w: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vērstai aktivizācijai (izņemot Somijas un Zviedrijas solījumus)</w:t>
            </w:r>
          </w:p>
        </w:tc>
        <w:tc>
          <w:tcPr>
            <w:tcW w:w="765" w:type="pct"/>
            <w:vAlign w:val="center"/>
          </w:tcPr>
          <w:p w14:paraId="55C5755B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</w:t>
            </w:r>
          </w:p>
        </w:tc>
        <w:tc>
          <w:tcPr>
            <w:tcW w:w="641" w:type="pct"/>
          </w:tcPr>
          <w:p w14:paraId="13340FE2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F521330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AB6FA3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F459A" w:rsidRPr="008E624D" w14:paraId="4A11748D" w14:textId="77777777" w:rsidTr="00763ED8">
        <w:tc>
          <w:tcPr>
            <w:tcW w:w="556" w:type="pct"/>
          </w:tcPr>
          <w:p w14:paraId="2F780A08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8.3.</w:t>
            </w:r>
          </w:p>
        </w:tc>
        <w:tc>
          <w:tcPr>
            <w:tcW w:w="1752" w:type="pct"/>
          </w:tcPr>
          <w:p w14:paraId="2B25A48E" w14:textId="77777777" w:rsidR="00EF459A" w:rsidRPr="008E624D" w:rsidRDefault="00EF459A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Nebalansa</w:t>
            </w:r>
            <w:proofErr w:type="spellEnd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aprēķina periodu īpatsvars, kad normālai aktivizācijai izmantots speciālais produkts </w:t>
            </w:r>
          </w:p>
        </w:tc>
        <w:tc>
          <w:tcPr>
            <w:tcW w:w="765" w:type="pct"/>
            <w:vAlign w:val="center"/>
          </w:tcPr>
          <w:p w14:paraId="5E26B8A5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%</w:t>
            </w:r>
          </w:p>
        </w:tc>
        <w:tc>
          <w:tcPr>
            <w:tcW w:w="641" w:type="pct"/>
          </w:tcPr>
          <w:p w14:paraId="0E8682B6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95141C1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D546773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14:paraId="1AB133E5" w14:textId="77777777" w:rsidR="00EF459A" w:rsidRPr="00D15675" w:rsidRDefault="00EF459A" w:rsidP="00EF459A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965"/>
        <w:gridCol w:w="4608"/>
      </w:tblGrid>
      <w:tr w:rsidR="00EF459A" w:rsidRPr="008E624D" w14:paraId="2AF66F49" w14:textId="77777777" w:rsidTr="00763ED8">
        <w:trPr>
          <w:trHeight w:val="227"/>
        </w:trPr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09689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003" w:type="dxa"/>
          </w:tcPr>
          <w:p w14:paraId="4C3BBE0A" w14:textId="77777777" w:rsidR="00EF459A" w:rsidRPr="008E624D" w:rsidRDefault="00EF459A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EF459A" w:rsidRPr="001D6239" w14:paraId="3C34BBBF" w14:textId="77777777" w:rsidTr="00763ED8">
        <w:trPr>
          <w:trHeight w:val="227"/>
        </w:trPr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17FB57" w14:textId="77777777" w:rsidR="00EF459A" w:rsidRPr="001D6239" w:rsidRDefault="00EF459A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5003" w:type="dxa"/>
          </w:tcPr>
          <w:p w14:paraId="72121ECE" w14:textId="77777777" w:rsidR="00EF459A" w:rsidRPr="001D6239" w:rsidRDefault="00EF459A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EF459A" w:rsidRPr="008E624D" w14:paraId="6654304F" w14:textId="77777777" w:rsidTr="00763ED8">
        <w:trPr>
          <w:trHeight w:val="227"/>
        </w:trPr>
        <w:tc>
          <w:tcPr>
            <w:tcW w:w="733" w:type="dxa"/>
            <w:vAlign w:val="bottom"/>
            <w:hideMark/>
          </w:tcPr>
          <w:p w14:paraId="4E13726A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93927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003" w:type="dxa"/>
          </w:tcPr>
          <w:p w14:paraId="71B2758A" w14:textId="77777777" w:rsidR="00EF459A" w:rsidRPr="008E624D" w:rsidRDefault="00EF459A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EF459A" w:rsidRPr="008E624D" w14:paraId="06057DC9" w14:textId="77777777" w:rsidTr="00763ED8">
        <w:trPr>
          <w:trHeight w:val="227"/>
        </w:trPr>
        <w:tc>
          <w:tcPr>
            <w:tcW w:w="733" w:type="dxa"/>
            <w:vAlign w:val="bottom"/>
          </w:tcPr>
          <w:p w14:paraId="46CE263C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195" w:type="dxa"/>
            <w:vAlign w:val="bottom"/>
          </w:tcPr>
          <w:p w14:paraId="6D9D95F9" w14:textId="77777777" w:rsidR="00EF459A" w:rsidRPr="008E624D" w:rsidRDefault="00EF459A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5003" w:type="dxa"/>
          </w:tcPr>
          <w:p w14:paraId="518F6AEA" w14:textId="77777777" w:rsidR="00EF459A" w:rsidRPr="008E624D" w:rsidRDefault="00EF459A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EF459A" w:rsidRPr="008E624D" w14:paraId="732B9C40" w14:textId="77777777" w:rsidTr="00763ED8">
        <w:trPr>
          <w:trHeight w:val="227"/>
        </w:trPr>
        <w:tc>
          <w:tcPr>
            <w:tcW w:w="733" w:type="dxa"/>
            <w:vAlign w:val="bottom"/>
            <w:hideMark/>
          </w:tcPr>
          <w:p w14:paraId="1BB73547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3B38B" w14:textId="77777777" w:rsidR="00EF459A" w:rsidRPr="008E624D" w:rsidRDefault="00EF459A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003" w:type="dxa"/>
          </w:tcPr>
          <w:p w14:paraId="7D8BB1A9" w14:textId="77777777" w:rsidR="00EF459A" w:rsidRPr="008E624D" w:rsidRDefault="00EF459A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14:paraId="6B1626D4" w14:textId="77777777" w:rsidR="00EF459A" w:rsidRDefault="00EF459A" w:rsidP="00EF459A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14:paraId="4BDC7C4A" w14:textId="77777777" w:rsidR="00FA0337" w:rsidRDefault="00D44D33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9A"/>
    <w:rsid w:val="00106713"/>
    <w:rsid w:val="008311FA"/>
    <w:rsid w:val="00D44D33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C92B"/>
  <w15:docId w15:val="{1AFC8C54-5065-4959-B2D9-99456E16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459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1671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2020-03-11T12:49:00Z</dcterms:created>
  <dcterms:modified xsi:type="dcterms:W3CDTF">2020-03-11T12:49:00Z</dcterms:modified>
</cp:coreProperties>
</file>