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F9B97" w14:textId="1A081F29" w:rsidR="00CD1623" w:rsidRDefault="00D64282" w:rsidP="00760B9B">
      <w:r>
        <w:rPr>
          <w:noProof/>
        </w:rPr>
        <mc:AlternateContent>
          <mc:Choice Requires="wps">
            <w:drawing>
              <wp:anchor distT="0" distB="0" distL="114300" distR="114300" simplePos="0" relativeHeight="251657728" behindDoc="0" locked="0" layoutInCell="1" allowOverlap="1" wp14:anchorId="44224A44" wp14:editId="60AE4E8B">
                <wp:simplePos x="0" y="0"/>
                <wp:positionH relativeFrom="column">
                  <wp:posOffset>-226695</wp:posOffset>
                </wp:positionH>
                <wp:positionV relativeFrom="paragraph">
                  <wp:posOffset>-38735</wp:posOffset>
                </wp:positionV>
                <wp:extent cx="6324600" cy="1297305"/>
                <wp:effectExtent l="0" t="0" r="3810"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297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51ED4" w14:textId="5AC7D34A" w:rsidR="002E6E01" w:rsidRPr="004D25E3" w:rsidRDefault="00D64282" w:rsidP="00D670CC">
                            <w:pPr>
                              <w:jc w:val="center"/>
                              <w:rPr>
                                <w:rFonts w:ascii="Arial" w:hAnsi="Arial" w:cs="Arial"/>
                                <w:color w:val="3366FF"/>
                                <w:sz w:val="16"/>
                                <w:szCs w:val="16"/>
                              </w:rPr>
                            </w:pPr>
                            <w:r>
                              <w:rPr>
                                <w:noProof/>
                              </w:rPr>
                              <w:drawing>
                                <wp:inline distT="0" distB="0" distL="0" distR="0" wp14:anchorId="001E31BA" wp14:editId="316DC268">
                                  <wp:extent cx="838200" cy="5048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504825"/>
                                          </a:xfrm>
                                          <a:prstGeom prst="rect">
                                            <a:avLst/>
                                          </a:prstGeom>
                                          <a:noFill/>
                                          <a:ln>
                                            <a:noFill/>
                                          </a:ln>
                                        </pic:spPr>
                                      </pic:pic>
                                    </a:graphicData>
                                  </a:graphic>
                                </wp:inline>
                              </w:drawing>
                            </w:r>
                            <w:r w:rsidR="00E63458">
                              <w:rPr>
                                <w:sz w:val="16"/>
                                <w:szCs w:val="16"/>
                              </w:rPr>
                              <w:tab/>
                            </w:r>
                            <w:r w:rsidR="00E63458">
                              <w:rPr>
                                <w:sz w:val="16"/>
                                <w:szCs w:val="16"/>
                              </w:rPr>
                              <w:tab/>
                            </w:r>
                            <w:r w:rsidR="00C9131A">
                              <w:rPr>
                                <w:sz w:val="16"/>
                                <w:szCs w:val="16"/>
                              </w:rPr>
                              <w:t xml:space="preserve">         </w:t>
                            </w:r>
                            <w:r w:rsidR="002E6E01" w:rsidRPr="00E63458">
                              <w:rPr>
                                <w:rFonts w:ascii="Arial" w:hAnsi="Arial" w:cs="Arial"/>
                                <w:b/>
                                <w:color w:val="3366FF"/>
                                <w:sz w:val="20"/>
                                <w:szCs w:val="20"/>
                              </w:rPr>
                              <w:t>LATVIJAS ELEKTROENERĢĒTIĶU UN ENERGOBŪVNIEKU ASOCIĀCIJA</w:t>
                            </w:r>
                            <w:r w:rsidR="002E6E01" w:rsidRPr="004D25E3">
                              <w:rPr>
                                <w:rFonts w:ascii="Arial" w:hAnsi="Arial" w:cs="Arial"/>
                                <w:color w:val="3366FF"/>
                                <w:sz w:val="16"/>
                                <w:szCs w:val="16"/>
                              </w:rPr>
                              <w:tab/>
                            </w:r>
                            <w:r w:rsidR="002E6E01" w:rsidRPr="004D25E3">
                              <w:rPr>
                                <w:rFonts w:ascii="Arial" w:hAnsi="Arial" w:cs="Arial"/>
                                <w:color w:val="FFFFFF"/>
                                <w:sz w:val="16"/>
                                <w:szCs w:val="16"/>
                                <w:shd w:val="clear" w:color="auto" w:fill="FFFFFF"/>
                              </w:rPr>
                              <w:t>____________</w:t>
                            </w:r>
                            <w:r w:rsidR="004D25E3" w:rsidRPr="004D25E3">
                              <w:rPr>
                                <w:rFonts w:ascii="Arial" w:hAnsi="Arial" w:cs="Arial"/>
                                <w:color w:val="FFFFFF"/>
                                <w:sz w:val="16"/>
                                <w:szCs w:val="16"/>
                                <w:shd w:val="clear" w:color="auto" w:fill="FFFFFF"/>
                              </w:rPr>
                              <w:t>_____</w:t>
                            </w:r>
                            <w:r w:rsidR="004D25E3" w:rsidRPr="00D670CC">
                              <w:rPr>
                                <w:rFonts w:ascii="Arial" w:hAnsi="Arial" w:cs="Arial"/>
                                <w:b/>
                                <w:color w:val="FFFFFF"/>
                                <w:sz w:val="16"/>
                                <w:szCs w:val="16"/>
                                <w:shd w:val="clear" w:color="auto" w:fill="FFFFFF"/>
                              </w:rPr>
                              <w:t>__</w:t>
                            </w:r>
                            <w:r w:rsidR="00E63458" w:rsidRPr="00D670CC">
                              <w:rPr>
                                <w:rFonts w:ascii="Arial" w:hAnsi="Arial" w:cs="Arial"/>
                                <w:b/>
                                <w:color w:val="3366FF"/>
                                <w:sz w:val="16"/>
                                <w:szCs w:val="16"/>
                              </w:rPr>
                              <w:t>________________________</w:t>
                            </w:r>
                            <w:r w:rsidR="00E63458">
                              <w:rPr>
                                <w:rFonts w:ascii="Arial" w:hAnsi="Arial" w:cs="Arial"/>
                                <w:b/>
                                <w:color w:val="3366FF"/>
                                <w:sz w:val="16"/>
                                <w:szCs w:val="16"/>
                              </w:rPr>
                              <w:t>_</w:t>
                            </w:r>
                            <w:r w:rsidR="00E63458" w:rsidRPr="00D670CC">
                              <w:rPr>
                                <w:rFonts w:ascii="Arial" w:hAnsi="Arial" w:cs="Arial"/>
                                <w:b/>
                                <w:color w:val="3366FF"/>
                                <w:sz w:val="16"/>
                                <w:szCs w:val="16"/>
                              </w:rPr>
                              <w:t>________________________________________________</w:t>
                            </w:r>
                            <w:r w:rsidR="00E63458">
                              <w:rPr>
                                <w:rFonts w:ascii="Arial" w:hAnsi="Arial" w:cs="Arial"/>
                                <w:b/>
                                <w:color w:val="3366FF"/>
                                <w:sz w:val="16"/>
                                <w:szCs w:val="16"/>
                              </w:rPr>
                              <w:t>__</w:t>
                            </w:r>
                            <w:r w:rsidR="00E63458" w:rsidRPr="00D670CC">
                              <w:rPr>
                                <w:rFonts w:ascii="Arial" w:hAnsi="Arial" w:cs="Arial"/>
                                <w:b/>
                                <w:color w:val="3366FF"/>
                                <w:sz w:val="16"/>
                                <w:szCs w:val="16"/>
                              </w:rPr>
                              <w:t>______</w:t>
                            </w:r>
                          </w:p>
                          <w:p w14:paraId="354C7F29" w14:textId="77777777" w:rsidR="002E6E01" w:rsidRPr="004D25E3" w:rsidRDefault="004D25E3" w:rsidP="002E6E01">
                            <w:pPr>
                              <w:rPr>
                                <w:rFonts w:ascii="Arial" w:hAnsi="Arial" w:cs="Arial"/>
                                <w:color w:val="3366FF"/>
                                <w:sz w:val="14"/>
                                <w:szCs w:val="14"/>
                              </w:rPr>
                            </w:pPr>
                            <w:r w:rsidRPr="004D25E3">
                              <w:rPr>
                                <w:rFonts w:ascii="Arial" w:hAnsi="Arial" w:cs="Arial"/>
                                <w:color w:val="3366FF"/>
                              </w:rPr>
                              <w:tab/>
                            </w:r>
                            <w:r w:rsidRPr="004D25E3">
                              <w:rPr>
                                <w:rFonts w:ascii="Arial" w:hAnsi="Arial" w:cs="Arial"/>
                                <w:color w:val="3366FF"/>
                              </w:rPr>
                              <w:tab/>
                            </w:r>
                            <w:r w:rsidRPr="004D25E3">
                              <w:rPr>
                                <w:rFonts w:ascii="Arial" w:hAnsi="Arial" w:cs="Arial"/>
                                <w:color w:val="3366FF"/>
                              </w:rPr>
                              <w:tab/>
                            </w:r>
                            <w:r w:rsidRPr="004D25E3">
                              <w:rPr>
                                <w:rFonts w:ascii="Arial" w:hAnsi="Arial" w:cs="Arial"/>
                                <w:color w:val="3366FF"/>
                              </w:rPr>
                              <w:tab/>
                            </w:r>
                            <w:r w:rsidRPr="004D25E3">
                              <w:rPr>
                                <w:rFonts w:ascii="Arial" w:hAnsi="Arial" w:cs="Arial"/>
                                <w:color w:val="3366FF"/>
                              </w:rPr>
                              <w:tab/>
                            </w:r>
                            <w:r w:rsidRPr="004D25E3">
                              <w:rPr>
                                <w:rFonts w:ascii="Arial" w:hAnsi="Arial" w:cs="Arial"/>
                                <w:color w:val="3366FF"/>
                              </w:rPr>
                              <w:tab/>
                            </w:r>
                            <w:r w:rsidRPr="004D25E3">
                              <w:rPr>
                                <w:rFonts w:ascii="Arial" w:hAnsi="Arial" w:cs="Arial"/>
                                <w:color w:val="3366FF"/>
                              </w:rPr>
                              <w:tab/>
                            </w:r>
                            <w:r w:rsidRPr="004D25E3">
                              <w:rPr>
                                <w:rFonts w:ascii="Arial" w:hAnsi="Arial" w:cs="Arial"/>
                                <w:color w:val="3366FF"/>
                              </w:rPr>
                              <w:tab/>
                              <w:t xml:space="preserve">            </w:t>
                            </w:r>
                            <w:proofErr w:type="spellStart"/>
                            <w:r w:rsidR="003169B1">
                              <w:rPr>
                                <w:rFonts w:ascii="Arial" w:hAnsi="Arial" w:cs="Arial"/>
                                <w:color w:val="3366FF"/>
                                <w:sz w:val="14"/>
                                <w:szCs w:val="14"/>
                              </w:rPr>
                              <w:t>Šmerļa</w:t>
                            </w:r>
                            <w:proofErr w:type="spellEnd"/>
                            <w:r w:rsidR="003169B1">
                              <w:rPr>
                                <w:rFonts w:ascii="Arial" w:hAnsi="Arial" w:cs="Arial"/>
                                <w:color w:val="3366FF"/>
                                <w:sz w:val="14"/>
                                <w:szCs w:val="14"/>
                              </w:rPr>
                              <w:t xml:space="preserve"> iela</w:t>
                            </w:r>
                            <w:r w:rsidR="009315F7">
                              <w:rPr>
                                <w:rFonts w:ascii="Arial" w:hAnsi="Arial" w:cs="Arial"/>
                                <w:color w:val="3366FF"/>
                                <w:sz w:val="14"/>
                                <w:szCs w:val="14"/>
                              </w:rPr>
                              <w:t xml:space="preserve"> 1, Rīga, LV-1006, VR</w:t>
                            </w:r>
                            <w:r w:rsidR="002E6E01" w:rsidRPr="004D25E3">
                              <w:rPr>
                                <w:rFonts w:ascii="Arial" w:hAnsi="Arial" w:cs="Arial"/>
                                <w:color w:val="3366FF"/>
                                <w:sz w:val="14"/>
                                <w:szCs w:val="14"/>
                              </w:rPr>
                              <w:t>N 40008116388</w:t>
                            </w:r>
                          </w:p>
                          <w:p w14:paraId="52B7210F" w14:textId="77777777" w:rsidR="002E6E01" w:rsidRPr="004D25E3" w:rsidRDefault="002E6E01" w:rsidP="002E6E01">
                            <w:pPr>
                              <w:rPr>
                                <w:rFonts w:ascii="Arial" w:hAnsi="Arial" w:cs="Arial"/>
                                <w:color w:val="3366FF"/>
                                <w:sz w:val="14"/>
                                <w:szCs w:val="14"/>
                              </w:rPr>
                            </w:pPr>
                            <w:r w:rsidRPr="004D25E3">
                              <w:rPr>
                                <w:rFonts w:ascii="Arial" w:hAnsi="Arial" w:cs="Arial"/>
                                <w:color w:val="3366FF"/>
                                <w:sz w:val="14"/>
                                <w:szCs w:val="14"/>
                              </w:rPr>
                              <w:tab/>
                            </w:r>
                            <w:r w:rsidRPr="004D25E3">
                              <w:rPr>
                                <w:rFonts w:ascii="Arial" w:hAnsi="Arial" w:cs="Arial"/>
                                <w:color w:val="3366FF"/>
                                <w:sz w:val="14"/>
                                <w:szCs w:val="14"/>
                              </w:rPr>
                              <w:tab/>
                            </w:r>
                            <w:r w:rsidRPr="004D25E3">
                              <w:rPr>
                                <w:rFonts w:ascii="Arial" w:hAnsi="Arial" w:cs="Arial"/>
                                <w:color w:val="3366FF"/>
                                <w:sz w:val="14"/>
                                <w:szCs w:val="14"/>
                              </w:rPr>
                              <w:tab/>
                            </w:r>
                            <w:r w:rsidRPr="004D25E3">
                              <w:rPr>
                                <w:rFonts w:ascii="Arial" w:hAnsi="Arial" w:cs="Arial"/>
                                <w:color w:val="3366FF"/>
                                <w:sz w:val="14"/>
                                <w:szCs w:val="14"/>
                              </w:rPr>
                              <w:tab/>
                            </w:r>
                            <w:r w:rsidR="004D25E3" w:rsidRPr="004D25E3">
                              <w:rPr>
                                <w:rFonts w:ascii="Arial" w:hAnsi="Arial" w:cs="Arial"/>
                                <w:color w:val="3366FF"/>
                                <w:sz w:val="14"/>
                                <w:szCs w:val="14"/>
                              </w:rPr>
                              <w:t xml:space="preserve">                                   </w:t>
                            </w:r>
                            <w:r w:rsidR="004305A1">
                              <w:rPr>
                                <w:rFonts w:ascii="Arial" w:hAnsi="Arial" w:cs="Arial"/>
                                <w:color w:val="3366FF"/>
                                <w:sz w:val="14"/>
                                <w:szCs w:val="14"/>
                              </w:rPr>
                              <w:t xml:space="preserve">                                                   </w:t>
                            </w:r>
                            <w:r w:rsidRPr="004D25E3">
                              <w:rPr>
                                <w:rFonts w:ascii="Arial" w:hAnsi="Arial" w:cs="Arial"/>
                                <w:color w:val="3366FF"/>
                                <w:sz w:val="14"/>
                                <w:szCs w:val="14"/>
                              </w:rPr>
                              <w:t>SEB banka UNLAL</w:t>
                            </w:r>
                            <w:r w:rsidR="004305A1">
                              <w:rPr>
                                <w:rFonts w:ascii="Arial" w:hAnsi="Arial" w:cs="Arial"/>
                                <w:color w:val="3366FF"/>
                                <w:sz w:val="14"/>
                                <w:szCs w:val="14"/>
                              </w:rPr>
                              <w:t>V2X, LV89 UNLA 0001 0007 0009 1</w:t>
                            </w:r>
                            <w:r w:rsidRPr="004D25E3">
                              <w:rPr>
                                <w:rFonts w:ascii="Arial" w:hAnsi="Arial" w:cs="Arial"/>
                                <w:color w:val="3366FF"/>
                                <w:sz w:val="14"/>
                                <w:szCs w:val="14"/>
                              </w:rPr>
                              <w:t xml:space="preserve"> </w:t>
                            </w:r>
                          </w:p>
                          <w:p w14:paraId="567C1C22" w14:textId="77777777" w:rsidR="004D25E3" w:rsidRPr="004D25E3" w:rsidRDefault="004D25E3" w:rsidP="004D25E3">
                            <w:pPr>
                              <w:jc w:val="right"/>
                              <w:rPr>
                                <w:rFonts w:ascii="Arial" w:hAnsi="Arial" w:cs="Arial"/>
                                <w:color w:val="3366FF"/>
                                <w:sz w:val="14"/>
                                <w:szCs w:val="14"/>
                              </w:rPr>
                            </w:pPr>
                            <w:r w:rsidRPr="004D25E3">
                              <w:rPr>
                                <w:rFonts w:ascii="Arial" w:hAnsi="Arial" w:cs="Arial"/>
                                <w:bCs/>
                                <w:color w:val="3366FF"/>
                                <w:sz w:val="14"/>
                                <w:szCs w:val="14"/>
                              </w:rPr>
                              <w:t>Tālrunis:</w:t>
                            </w:r>
                            <w:r w:rsidR="004305A1">
                              <w:rPr>
                                <w:rFonts w:ascii="Arial" w:hAnsi="Arial" w:cs="Arial"/>
                                <w:bCs/>
                                <w:color w:val="3366FF"/>
                                <w:sz w:val="14"/>
                                <w:szCs w:val="14"/>
                              </w:rPr>
                              <w:t xml:space="preserve"> 67729300,</w:t>
                            </w:r>
                            <w:r w:rsidR="00992014">
                              <w:rPr>
                                <w:rFonts w:ascii="Arial" w:hAnsi="Arial" w:cs="Arial"/>
                                <w:color w:val="3366FF"/>
                                <w:sz w:val="14"/>
                                <w:szCs w:val="14"/>
                              </w:rPr>
                              <w:t xml:space="preserve"> 67553127</w:t>
                            </w:r>
                          </w:p>
                          <w:p w14:paraId="72501C77" w14:textId="77777777" w:rsidR="004D25E3" w:rsidRPr="004D25E3" w:rsidRDefault="004D4E3B" w:rsidP="004D25E3">
                            <w:pPr>
                              <w:jc w:val="right"/>
                              <w:rPr>
                                <w:rFonts w:ascii="Arial" w:hAnsi="Arial" w:cs="Arial"/>
                                <w:color w:val="3366FF"/>
                                <w:sz w:val="14"/>
                                <w:szCs w:val="14"/>
                              </w:rPr>
                            </w:pPr>
                            <w:hyperlink r:id="rId9" w:history="1">
                              <w:r w:rsidR="00C671E1" w:rsidRPr="004D25E3">
                                <w:rPr>
                                  <w:rStyle w:val="Hipersaite"/>
                                  <w:rFonts w:ascii="Arial" w:hAnsi="Arial" w:cs="Arial"/>
                                  <w:color w:val="3366FF"/>
                                  <w:sz w:val="14"/>
                                  <w:szCs w:val="14"/>
                                </w:rPr>
                                <w:t>www.bleea.lv</w:t>
                              </w:r>
                            </w:hyperlink>
                            <w:r w:rsidR="00C671E1">
                              <w:rPr>
                                <w:rFonts w:ascii="Arial" w:hAnsi="Arial" w:cs="Arial"/>
                                <w:color w:val="3366FF"/>
                                <w:sz w:val="14"/>
                                <w:szCs w:val="14"/>
                              </w:rPr>
                              <w:t xml:space="preserve">; </w:t>
                            </w:r>
                            <w:r w:rsidR="004D25E3" w:rsidRPr="004D25E3">
                              <w:rPr>
                                <w:rFonts w:ascii="Arial" w:hAnsi="Arial" w:cs="Arial"/>
                                <w:bCs/>
                                <w:color w:val="3366FF"/>
                                <w:sz w:val="14"/>
                                <w:szCs w:val="14"/>
                              </w:rPr>
                              <w:t>E-pasts:</w:t>
                            </w:r>
                            <w:r w:rsidR="004D25E3" w:rsidRPr="004D25E3">
                              <w:rPr>
                                <w:rFonts w:ascii="Arial" w:hAnsi="Arial" w:cs="Arial"/>
                                <w:color w:val="3366FF"/>
                                <w:sz w:val="14"/>
                                <w:szCs w:val="14"/>
                              </w:rPr>
                              <w:t xml:space="preserve"> </w:t>
                            </w:r>
                            <w:hyperlink r:id="rId10" w:history="1">
                              <w:r w:rsidR="004D25E3" w:rsidRPr="004D25E3">
                                <w:rPr>
                                  <w:rStyle w:val="Hipersaite"/>
                                  <w:rFonts w:ascii="Arial" w:hAnsi="Arial" w:cs="Arial"/>
                                  <w:color w:val="3366FF"/>
                                  <w:sz w:val="14"/>
                                  <w:szCs w:val="14"/>
                                </w:rPr>
                                <w:t>info@bleea.lv</w:t>
                              </w:r>
                            </w:hyperlink>
                            <w:r w:rsidR="004D25E3" w:rsidRPr="004D25E3">
                              <w:rPr>
                                <w:rFonts w:ascii="Arial" w:hAnsi="Arial" w:cs="Arial"/>
                                <w:color w:val="3366FF"/>
                                <w:sz w:val="14"/>
                                <w:szCs w:val="14"/>
                              </w:rPr>
                              <w:t xml:space="preserve"> </w:t>
                            </w:r>
                          </w:p>
                          <w:p w14:paraId="0660F273" w14:textId="77777777" w:rsidR="004D25E3" w:rsidRPr="004D25E3" w:rsidRDefault="004D25E3" w:rsidP="002E6E01">
                            <w:pPr>
                              <w:rPr>
                                <w:rFonts w:ascii="Arial" w:hAnsi="Arial" w:cs="Arial"/>
                                <w:color w:val="3366FF"/>
                                <w:sz w:val="14"/>
                                <w:szCs w:val="14"/>
                              </w:rPr>
                            </w:pPr>
                          </w:p>
                          <w:p w14:paraId="5041EAEF" w14:textId="77777777" w:rsidR="003C35FD" w:rsidRDefault="003C3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24A44" id="_x0000_t202" coordsize="21600,21600" o:spt="202" path="m,l,21600r21600,l21600,xe">
                <v:stroke joinstyle="miter"/>
                <v:path gradientshapeok="t" o:connecttype="rect"/>
              </v:shapetype>
              <v:shape id="Text Box 7" o:spid="_x0000_s1026" type="#_x0000_t202" style="position:absolute;margin-left:-17.85pt;margin-top:-3.05pt;width:498pt;height:10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" stroked="f">
                <v:textbox>
                  <w:txbxContent>
                    <w:p w14:paraId="30151ED4" w14:textId="5AC7D34A" w:rsidR="002E6E01" w:rsidRPr="004D25E3" w:rsidRDefault="00D64282" w:rsidP="00D670CC">
                      <w:pPr>
                        <w:jc w:val="center"/>
                        <w:rPr>
                          <w:rFonts w:ascii="Arial" w:hAnsi="Arial" w:cs="Arial"/>
                          <w:color w:val="3366FF"/>
                          <w:sz w:val="16"/>
                          <w:szCs w:val="16"/>
                        </w:rPr>
                      </w:pPr>
                      <w:r>
                        <w:rPr>
                          <w:noProof/>
                        </w:rPr>
                        <w:drawing>
                          <wp:inline distT="0" distB="0" distL="0" distR="0" wp14:anchorId="001E31BA" wp14:editId="316DC268">
                            <wp:extent cx="838200" cy="5048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504825"/>
                                    </a:xfrm>
                                    <a:prstGeom prst="rect">
                                      <a:avLst/>
                                    </a:prstGeom>
                                    <a:noFill/>
                                    <a:ln>
                                      <a:noFill/>
                                    </a:ln>
                                  </pic:spPr>
                                </pic:pic>
                              </a:graphicData>
                            </a:graphic>
                          </wp:inline>
                        </w:drawing>
                      </w:r>
                      <w:r w:rsidR="00E63458">
                        <w:rPr>
                          <w:sz w:val="16"/>
                          <w:szCs w:val="16"/>
                        </w:rPr>
                        <w:tab/>
                      </w:r>
                      <w:r w:rsidR="00E63458">
                        <w:rPr>
                          <w:sz w:val="16"/>
                          <w:szCs w:val="16"/>
                        </w:rPr>
                        <w:tab/>
                      </w:r>
                      <w:r w:rsidR="00C9131A">
                        <w:rPr>
                          <w:sz w:val="16"/>
                          <w:szCs w:val="16"/>
                        </w:rPr>
                        <w:t xml:space="preserve">         </w:t>
                      </w:r>
                      <w:r w:rsidR="002E6E01" w:rsidRPr="00E63458">
                        <w:rPr>
                          <w:rFonts w:ascii="Arial" w:hAnsi="Arial" w:cs="Arial"/>
                          <w:b/>
                          <w:color w:val="3366FF"/>
                          <w:sz w:val="20"/>
                          <w:szCs w:val="20"/>
                        </w:rPr>
                        <w:t>LATVIJAS ELEKTROENERĢĒTIĶU UN ENERGOBŪVNIEKU ASOCIĀCIJA</w:t>
                      </w:r>
                      <w:r w:rsidR="002E6E01" w:rsidRPr="004D25E3">
                        <w:rPr>
                          <w:rFonts w:ascii="Arial" w:hAnsi="Arial" w:cs="Arial"/>
                          <w:color w:val="3366FF"/>
                          <w:sz w:val="16"/>
                          <w:szCs w:val="16"/>
                        </w:rPr>
                        <w:tab/>
                      </w:r>
                      <w:r w:rsidR="002E6E01" w:rsidRPr="004D25E3">
                        <w:rPr>
                          <w:rFonts w:ascii="Arial" w:hAnsi="Arial" w:cs="Arial"/>
                          <w:color w:val="FFFFFF"/>
                          <w:sz w:val="16"/>
                          <w:szCs w:val="16"/>
                          <w:shd w:val="clear" w:color="auto" w:fill="FFFFFF"/>
                        </w:rPr>
                        <w:t>____________</w:t>
                      </w:r>
                      <w:r w:rsidR="004D25E3" w:rsidRPr="004D25E3">
                        <w:rPr>
                          <w:rFonts w:ascii="Arial" w:hAnsi="Arial" w:cs="Arial"/>
                          <w:color w:val="FFFFFF"/>
                          <w:sz w:val="16"/>
                          <w:szCs w:val="16"/>
                          <w:shd w:val="clear" w:color="auto" w:fill="FFFFFF"/>
                        </w:rPr>
                        <w:t>_____</w:t>
                      </w:r>
                      <w:r w:rsidR="004D25E3" w:rsidRPr="00D670CC">
                        <w:rPr>
                          <w:rFonts w:ascii="Arial" w:hAnsi="Arial" w:cs="Arial"/>
                          <w:b/>
                          <w:color w:val="FFFFFF"/>
                          <w:sz w:val="16"/>
                          <w:szCs w:val="16"/>
                          <w:shd w:val="clear" w:color="auto" w:fill="FFFFFF"/>
                        </w:rPr>
                        <w:t>__</w:t>
                      </w:r>
                      <w:r w:rsidR="00E63458" w:rsidRPr="00D670CC">
                        <w:rPr>
                          <w:rFonts w:ascii="Arial" w:hAnsi="Arial" w:cs="Arial"/>
                          <w:b/>
                          <w:color w:val="3366FF"/>
                          <w:sz w:val="16"/>
                          <w:szCs w:val="16"/>
                        </w:rPr>
                        <w:t>________________________</w:t>
                      </w:r>
                      <w:r w:rsidR="00E63458">
                        <w:rPr>
                          <w:rFonts w:ascii="Arial" w:hAnsi="Arial" w:cs="Arial"/>
                          <w:b/>
                          <w:color w:val="3366FF"/>
                          <w:sz w:val="16"/>
                          <w:szCs w:val="16"/>
                        </w:rPr>
                        <w:t>_</w:t>
                      </w:r>
                      <w:r w:rsidR="00E63458" w:rsidRPr="00D670CC">
                        <w:rPr>
                          <w:rFonts w:ascii="Arial" w:hAnsi="Arial" w:cs="Arial"/>
                          <w:b/>
                          <w:color w:val="3366FF"/>
                          <w:sz w:val="16"/>
                          <w:szCs w:val="16"/>
                        </w:rPr>
                        <w:t>________________________________________________</w:t>
                      </w:r>
                      <w:r w:rsidR="00E63458">
                        <w:rPr>
                          <w:rFonts w:ascii="Arial" w:hAnsi="Arial" w:cs="Arial"/>
                          <w:b/>
                          <w:color w:val="3366FF"/>
                          <w:sz w:val="16"/>
                          <w:szCs w:val="16"/>
                        </w:rPr>
                        <w:t>__</w:t>
                      </w:r>
                      <w:r w:rsidR="00E63458" w:rsidRPr="00D670CC">
                        <w:rPr>
                          <w:rFonts w:ascii="Arial" w:hAnsi="Arial" w:cs="Arial"/>
                          <w:b/>
                          <w:color w:val="3366FF"/>
                          <w:sz w:val="16"/>
                          <w:szCs w:val="16"/>
                        </w:rPr>
                        <w:t>______</w:t>
                      </w:r>
                    </w:p>
                    <w:p w14:paraId="354C7F29" w14:textId="77777777" w:rsidR="002E6E01" w:rsidRPr="004D25E3" w:rsidRDefault="004D25E3" w:rsidP="002E6E01">
                      <w:pPr>
                        <w:rPr>
                          <w:rFonts w:ascii="Arial" w:hAnsi="Arial" w:cs="Arial"/>
                          <w:color w:val="3366FF"/>
                          <w:sz w:val="14"/>
                          <w:szCs w:val="14"/>
                        </w:rPr>
                      </w:pPr>
                      <w:r w:rsidRPr="004D25E3">
                        <w:rPr>
                          <w:rFonts w:ascii="Arial" w:hAnsi="Arial" w:cs="Arial"/>
                          <w:color w:val="3366FF"/>
                        </w:rPr>
                        <w:tab/>
                      </w:r>
                      <w:r w:rsidRPr="004D25E3">
                        <w:rPr>
                          <w:rFonts w:ascii="Arial" w:hAnsi="Arial" w:cs="Arial"/>
                          <w:color w:val="3366FF"/>
                        </w:rPr>
                        <w:tab/>
                      </w:r>
                      <w:r w:rsidRPr="004D25E3">
                        <w:rPr>
                          <w:rFonts w:ascii="Arial" w:hAnsi="Arial" w:cs="Arial"/>
                          <w:color w:val="3366FF"/>
                        </w:rPr>
                        <w:tab/>
                      </w:r>
                      <w:r w:rsidRPr="004D25E3">
                        <w:rPr>
                          <w:rFonts w:ascii="Arial" w:hAnsi="Arial" w:cs="Arial"/>
                          <w:color w:val="3366FF"/>
                        </w:rPr>
                        <w:tab/>
                      </w:r>
                      <w:r w:rsidRPr="004D25E3">
                        <w:rPr>
                          <w:rFonts w:ascii="Arial" w:hAnsi="Arial" w:cs="Arial"/>
                          <w:color w:val="3366FF"/>
                        </w:rPr>
                        <w:tab/>
                      </w:r>
                      <w:r w:rsidRPr="004D25E3">
                        <w:rPr>
                          <w:rFonts w:ascii="Arial" w:hAnsi="Arial" w:cs="Arial"/>
                          <w:color w:val="3366FF"/>
                        </w:rPr>
                        <w:tab/>
                      </w:r>
                      <w:r w:rsidRPr="004D25E3">
                        <w:rPr>
                          <w:rFonts w:ascii="Arial" w:hAnsi="Arial" w:cs="Arial"/>
                          <w:color w:val="3366FF"/>
                        </w:rPr>
                        <w:tab/>
                      </w:r>
                      <w:r w:rsidRPr="004D25E3">
                        <w:rPr>
                          <w:rFonts w:ascii="Arial" w:hAnsi="Arial" w:cs="Arial"/>
                          <w:color w:val="3366FF"/>
                        </w:rPr>
                        <w:tab/>
                        <w:t xml:space="preserve">            </w:t>
                      </w:r>
                      <w:r w:rsidR="003169B1">
                        <w:rPr>
                          <w:rFonts w:ascii="Arial" w:hAnsi="Arial" w:cs="Arial"/>
                          <w:color w:val="3366FF"/>
                          <w:sz w:val="14"/>
                          <w:szCs w:val="14"/>
                        </w:rPr>
                        <w:t>Šmerļa iela</w:t>
                      </w:r>
                      <w:r w:rsidR="009315F7">
                        <w:rPr>
                          <w:rFonts w:ascii="Arial" w:hAnsi="Arial" w:cs="Arial"/>
                          <w:color w:val="3366FF"/>
                          <w:sz w:val="14"/>
                          <w:szCs w:val="14"/>
                        </w:rPr>
                        <w:t xml:space="preserve"> 1, Rīga, LV-1006, VR</w:t>
                      </w:r>
                      <w:r w:rsidR="002E6E01" w:rsidRPr="004D25E3">
                        <w:rPr>
                          <w:rFonts w:ascii="Arial" w:hAnsi="Arial" w:cs="Arial"/>
                          <w:color w:val="3366FF"/>
                          <w:sz w:val="14"/>
                          <w:szCs w:val="14"/>
                        </w:rPr>
                        <w:t>N 40008116388</w:t>
                      </w:r>
                    </w:p>
                    <w:p w14:paraId="52B7210F" w14:textId="77777777" w:rsidR="002E6E01" w:rsidRPr="004D25E3" w:rsidRDefault="002E6E01" w:rsidP="002E6E01">
                      <w:pPr>
                        <w:rPr>
                          <w:rFonts w:ascii="Arial" w:hAnsi="Arial" w:cs="Arial"/>
                          <w:color w:val="3366FF"/>
                          <w:sz w:val="14"/>
                          <w:szCs w:val="14"/>
                        </w:rPr>
                      </w:pPr>
                      <w:r w:rsidRPr="004D25E3">
                        <w:rPr>
                          <w:rFonts w:ascii="Arial" w:hAnsi="Arial" w:cs="Arial"/>
                          <w:color w:val="3366FF"/>
                          <w:sz w:val="14"/>
                          <w:szCs w:val="14"/>
                        </w:rPr>
                        <w:tab/>
                      </w:r>
                      <w:r w:rsidRPr="004D25E3">
                        <w:rPr>
                          <w:rFonts w:ascii="Arial" w:hAnsi="Arial" w:cs="Arial"/>
                          <w:color w:val="3366FF"/>
                          <w:sz w:val="14"/>
                          <w:szCs w:val="14"/>
                        </w:rPr>
                        <w:tab/>
                      </w:r>
                      <w:r w:rsidRPr="004D25E3">
                        <w:rPr>
                          <w:rFonts w:ascii="Arial" w:hAnsi="Arial" w:cs="Arial"/>
                          <w:color w:val="3366FF"/>
                          <w:sz w:val="14"/>
                          <w:szCs w:val="14"/>
                        </w:rPr>
                        <w:tab/>
                      </w:r>
                      <w:r w:rsidRPr="004D25E3">
                        <w:rPr>
                          <w:rFonts w:ascii="Arial" w:hAnsi="Arial" w:cs="Arial"/>
                          <w:color w:val="3366FF"/>
                          <w:sz w:val="14"/>
                          <w:szCs w:val="14"/>
                        </w:rPr>
                        <w:tab/>
                      </w:r>
                      <w:r w:rsidR="004D25E3" w:rsidRPr="004D25E3">
                        <w:rPr>
                          <w:rFonts w:ascii="Arial" w:hAnsi="Arial" w:cs="Arial"/>
                          <w:color w:val="3366FF"/>
                          <w:sz w:val="14"/>
                          <w:szCs w:val="14"/>
                        </w:rPr>
                        <w:t xml:space="preserve">                                   </w:t>
                      </w:r>
                      <w:r w:rsidR="004305A1">
                        <w:rPr>
                          <w:rFonts w:ascii="Arial" w:hAnsi="Arial" w:cs="Arial"/>
                          <w:color w:val="3366FF"/>
                          <w:sz w:val="14"/>
                          <w:szCs w:val="14"/>
                        </w:rPr>
                        <w:t xml:space="preserve">                                                   </w:t>
                      </w:r>
                      <w:r w:rsidRPr="004D25E3">
                        <w:rPr>
                          <w:rFonts w:ascii="Arial" w:hAnsi="Arial" w:cs="Arial"/>
                          <w:color w:val="3366FF"/>
                          <w:sz w:val="14"/>
                          <w:szCs w:val="14"/>
                        </w:rPr>
                        <w:t>SEB banka UNLAL</w:t>
                      </w:r>
                      <w:r w:rsidR="004305A1">
                        <w:rPr>
                          <w:rFonts w:ascii="Arial" w:hAnsi="Arial" w:cs="Arial"/>
                          <w:color w:val="3366FF"/>
                          <w:sz w:val="14"/>
                          <w:szCs w:val="14"/>
                        </w:rPr>
                        <w:t>V2X, LV89 UNLA 0001 0007 0009 1</w:t>
                      </w:r>
                      <w:r w:rsidRPr="004D25E3">
                        <w:rPr>
                          <w:rFonts w:ascii="Arial" w:hAnsi="Arial" w:cs="Arial"/>
                          <w:color w:val="3366FF"/>
                          <w:sz w:val="14"/>
                          <w:szCs w:val="14"/>
                        </w:rPr>
                        <w:t xml:space="preserve"> </w:t>
                      </w:r>
                    </w:p>
                    <w:p w14:paraId="567C1C22" w14:textId="77777777" w:rsidR="004D25E3" w:rsidRPr="004D25E3" w:rsidRDefault="004D25E3" w:rsidP="004D25E3">
                      <w:pPr>
                        <w:jc w:val="right"/>
                        <w:rPr>
                          <w:rFonts w:ascii="Arial" w:hAnsi="Arial" w:cs="Arial"/>
                          <w:color w:val="3366FF"/>
                          <w:sz w:val="14"/>
                          <w:szCs w:val="14"/>
                        </w:rPr>
                      </w:pPr>
                      <w:r w:rsidRPr="004D25E3">
                        <w:rPr>
                          <w:rFonts w:ascii="Arial" w:hAnsi="Arial" w:cs="Arial"/>
                          <w:bCs/>
                          <w:color w:val="3366FF"/>
                          <w:sz w:val="14"/>
                          <w:szCs w:val="14"/>
                        </w:rPr>
                        <w:t>Tālrunis:</w:t>
                      </w:r>
                      <w:r w:rsidR="004305A1">
                        <w:rPr>
                          <w:rFonts w:ascii="Arial" w:hAnsi="Arial" w:cs="Arial"/>
                          <w:bCs/>
                          <w:color w:val="3366FF"/>
                          <w:sz w:val="14"/>
                          <w:szCs w:val="14"/>
                        </w:rPr>
                        <w:t xml:space="preserve"> 67729300,</w:t>
                      </w:r>
                      <w:r w:rsidR="00992014">
                        <w:rPr>
                          <w:rFonts w:ascii="Arial" w:hAnsi="Arial" w:cs="Arial"/>
                          <w:color w:val="3366FF"/>
                          <w:sz w:val="14"/>
                          <w:szCs w:val="14"/>
                        </w:rPr>
                        <w:t xml:space="preserve"> 67553127</w:t>
                      </w:r>
                    </w:p>
                    <w:p w14:paraId="72501C77" w14:textId="77777777" w:rsidR="004D25E3" w:rsidRPr="004D25E3" w:rsidRDefault="003C54B3" w:rsidP="004D25E3">
                      <w:pPr>
                        <w:jc w:val="right"/>
                        <w:rPr>
                          <w:rFonts w:ascii="Arial" w:hAnsi="Arial" w:cs="Arial"/>
                          <w:color w:val="3366FF"/>
                          <w:sz w:val="14"/>
                          <w:szCs w:val="14"/>
                        </w:rPr>
                      </w:pPr>
                      <w:hyperlink r:id="rId12" w:history="1">
                        <w:r w:rsidR="00C671E1" w:rsidRPr="004D25E3">
                          <w:rPr>
                            <w:rStyle w:val="Hipersaite"/>
                            <w:rFonts w:ascii="Arial" w:hAnsi="Arial" w:cs="Arial"/>
                            <w:color w:val="3366FF"/>
                            <w:sz w:val="14"/>
                            <w:szCs w:val="14"/>
                          </w:rPr>
                          <w:t>www.bleea.lv</w:t>
                        </w:r>
                      </w:hyperlink>
                      <w:r w:rsidR="00C671E1">
                        <w:rPr>
                          <w:rFonts w:ascii="Arial" w:hAnsi="Arial" w:cs="Arial"/>
                          <w:color w:val="3366FF"/>
                          <w:sz w:val="14"/>
                          <w:szCs w:val="14"/>
                        </w:rPr>
                        <w:t xml:space="preserve">; </w:t>
                      </w:r>
                      <w:r w:rsidR="004D25E3" w:rsidRPr="004D25E3">
                        <w:rPr>
                          <w:rFonts w:ascii="Arial" w:hAnsi="Arial" w:cs="Arial"/>
                          <w:bCs/>
                          <w:color w:val="3366FF"/>
                          <w:sz w:val="14"/>
                          <w:szCs w:val="14"/>
                        </w:rPr>
                        <w:t>E-pasts:</w:t>
                      </w:r>
                      <w:r w:rsidR="004D25E3" w:rsidRPr="004D25E3">
                        <w:rPr>
                          <w:rFonts w:ascii="Arial" w:hAnsi="Arial" w:cs="Arial"/>
                          <w:color w:val="3366FF"/>
                          <w:sz w:val="14"/>
                          <w:szCs w:val="14"/>
                        </w:rPr>
                        <w:t xml:space="preserve"> </w:t>
                      </w:r>
                      <w:hyperlink r:id="rId13" w:history="1">
                        <w:r w:rsidR="004D25E3" w:rsidRPr="004D25E3">
                          <w:rPr>
                            <w:rStyle w:val="Hipersaite"/>
                            <w:rFonts w:ascii="Arial" w:hAnsi="Arial" w:cs="Arial"/>
                            <w:color w:val="3366FF"/>
                            <w:sz w:val="14"/>
                            <w:szCs w:val="14"/>
                          </w:rPr>
                          <w:t>info@bleea.lv</w:t>
                        </w:r>
                      </w:hyperlink>
                      <w:r w:rsidR="004D25E3" w:rsidRPr="004D25E3">
                        <w:rPr>
                          <w:rFonts w:ascii="Arial" w:hAnsi="Arial" w:cs="Arial"/>
                          <w:color w:val="3366FF"/>
                          <w:sz w:val="14"/>
                          <w:szCs w:val="14"/>
                        </w:rPr>
                        <w:t xml:space="preserve"> </w:t>
                      </w:r>
                    </w:p>
                    <w:p w14:paraId="0660F273" w14:textId="77777777" w:rsidR="004D25E3" w:rsidRPr="004D25E3" w:rsidRDefault="004D25E3" w:rsidP="002E6E01">
                      <w:pPr>
                        <w:rPr>
                          <w:rFonts w:ascii="Arial" w:hAnsi="Arial" w:cs="Arial"/>
                          <w:color w:val="3366FF"/>
                          <w:sz w:val="14"/>
                          <w:szCs w:val="14"/>
                        </w:rPr>
                      </w:pPr>
                    </w:p>
                    <w:p w14:paraId="5041EAEF" w14:textId="77777777" w:rsidR="003C35FD" w:rsidRDefault="003C35FD"/>
                  </w:txbxContent>
                </v:textbox>
              </v:shape>
            </w:pict>
          </mc:Fallback>
        </mc:AlternateContent>
      </w:r>
    </w:p>
    <w:p w14:paraId="3600C5B9" w14:textId="77777777" w:rsidR="00CD1623" w:rsidRDefault="00CD1623" w:rsidP="00760B9B"/>
    <w:p w14:paraId="56AE2A30" w14:textId="77777777" w:rsidR="00CD1623" w:rsidRDefault="00CD1623" w:rsidP="00760B9B"/>
    <w:p w14:paraId="7295676C" w14:textId="77777777" w:rsidR="00965AFA" w:rsidRDefault="00965AFA" w:rsidP="00760B9B"/>
    <w:p w14:paraId="68ADA154" w14:textId="77777777" w:rsidR="00965AFA" w:rsidRDefault="00965AFA" w:rsidP="00760B9B"/>
    <w:p w14:paraId="68130089" w14:textId="77777777" w:rsidR="00965AFA" w:rsidRDefault="00965AFA" w:rsidP="00760B9B"/>
    <w:p w14:paraId="3C086CA0" w14:textId="77777777" w:rsidR="00AF447C" w:rsidRPr="00C9232C" w:rsidRDefault="00AF447C" w:rsidP="00C9232C">
      <w:pPr>
        <w:jc w:val="right"/>
        <w:rPr>
          <w:b/>
          <w:bCs/>
        </w:rPr>
      </w:pPr>
    </w:p>
    <w:p w14:paraId="2A3BFC56" w14:textId="77777777" w:rsidR="00CE2889" w:rsidRPr="00C9232C" w:rsidRDefault="00CE2889" w:rsidP="00C9232C">
      <w:pPr>
        <w:jc w:val="right"/>
        <w:rPr>
          <w:b/>
          <w:bCs/>
        </w:rPr>
      </w:pPr>
    </w:p>
    <w:p w14:paraId="682EC190" w14:textId="12FB49BB" w:rsidR="003C54B3" w:rsidRPr="003C54B3" w:rsidRDefault="003C54B3" w:rsidP="003C54B3">
      <w:pPr>
        <w:rPr>
          <w:bCs/>
          <w:sz w:val="28"/>
          <w:szCs w:val="28"/>
        </w:rPr>
      </w:pPr>
      <w:r w:rsidRPr="003C54B3">
        <w:rPr>
          <w:bCs/>
          <w:sz w:val="28"/>
          <w:szCs w:val="28"/>
        </w:rPr>
        <w:t xml:space="preserve">Rīgā      </w:t>
      </w:r>
      <w:r>
        <w:rPr>
          <w:bCs/>
          <w:sz w:val="28"/>
          <w:szCs w:val="28"/>
        </w:rPr>
        <w:t xml:space="preserve">  </w:t>
      </w:r>
      <w:r w:rsidRPr="003C54B3">
        <w:rPr>
          <w:bCs/>
          <w:sz w:val="28"/>
          <w:szCs w:val="28"/>
        </w:rPr>
        <w:t xml:space="preserve">                                                                                               21.05.2020.</w:t>
      </w:r>
    </w:p>
    <w:p w14:paraId="64C49EB5" w14:textId="5B222DD8" w:rsidR="003C54B3" w:rsidRPr="003C54B3" w:rsidRDefault="003C54B3" w:rsidP="003C54B3">
      <w:pPr>
        <w:rPr>
          <w:bCs/>
          <w:sz w:val="28"/>
          <w:szCs w:val="28"/>
        </w:rPr>
      </w:pPr>
      <w:r w:rsidRPr="003C54B3">
        <w:rPr>
          <w:bCs/>
          <w:sz w:val="28"/>
          <w:szCs w:val="28"/>
        </w:rPr>
        <w:t>Nr. 01-08/9</w:t>
      </w:r>
    </w:p>
    <w:p w14:paraId="5FE64B13" w14:textId="77777777" w:rsidR="003C54B3" w:rsidRDefault="003C54B3" w:rsidP="00705D2A">
      <w:pPr>
        <w:jc w:val="right"/>
        <w:rPr>
          <w:b/>
          <w:bCs/>
          <w:sz w:val="28"/>
          <w:szCs w:val="28"/>
        </w:rPr>
      </w:pPr>
    </w:p>
    <w:p w14:paraId="0DB4B274" w14:textId="77777777" w:rsidR="003C54B3" w:rsidRDefault="003C54B3" w:rsidP="00705D2A">
      <w:pPr>
        <w:jc w:val="right"/>
        <w:rPr>
          <w:b/>
          <w:bCs/>
          <w:sz w:val="28"/>
          <w:szCs w:val="28"/>
        </w:rPr>
      </w:pPr>
    </w:p>
    <w:p w14:paraId="617B2D4F" w14:textId="20DB0753" w:rsidR="00EA7CE5" w:rsidRDefault="00323EA6" w:rsidP="00705D2A">
      <w:pPr>
        <w:jc w:val="right"/>
        <w:rPr>
          <w:b/>
          <w:bCs/>
          <w:sz w:val="28"/>
          <w:szCs w:val="28"/>
        </w:rPr>
      </w:pPr>
      <w:r w:rsidRPr="00323EA6">
        <w:rPr>
          <w:b/>
          <w:bCs/>
          <w:sz w:val="28"/>
          <w:szCs w:val="28"/>
        </w:rPr>
        <w:t>S</w:t>
      </w:r>
      <w:r>
        <w:rPr>
          <w:b/>
          <w:bCs/>
          <w:sz w:val="28"/>
          <w:szCs w:val="28"/>
        </w:rPr>
        <w:t>abiedrisko Pakalpojumu Regulēšanas komisijai</w:t>
      </w:r>
    </w:p>
    <w:p w14:paraId="11C59F6D" w14:textId="4858E97D" w:rsidR="003C54B3" w:rsidRDefault="003C54B3" w:rsidP="00705D2A">
      <w:pPr>
        <w:jc w:val="right"/>
        <w:rPr>
          <w:b/>
          <w:bCs/>
          <w:sz w:val="28"/>
          <w:szCs w:val="28"/>
        </w:rPr>
      </w:pPr>
      <w:r w:rsidRPr="003C54B3">
        <w:rPr>
          <w:b/>
          <w:bCs/>
          <w:sz w:val="28"/>
          <w:szCs w:val="28"/>
        </w:rPr>
        <w:t>Ūnijas iela 45, Rīga, LV-1039</w:t>
      </w:r>
    </w:p>
    <w:p w14:paraId="160249D6" w14:textId="0E28245D" w:rsidR="003C54B3" w:rsidRDefault="003C54B3" w:rsidP="00705D2A">
      <w:pPr>
        <w:jc w:val="right"/>
        <w:rPr>
          <w:b/>
          <w:bCs/>
          <w:sz w:val="28"/>
          <w:szCs w:val="28"/>
        </w:rPr>
      </w:pPr>
      <w:r>
        <w:rPr>
          <w:b/>
          <w:bCs/>
          <w:sz w:val="28"/>
          <w:szCs w:val="28"/>
        </w:rPr>
        <w:t>sprk@sprk.gov.lv</w:t>
      </w:r>
    </w:p>
    <w:p w14:paraId="75B96039" w14:textId="77777777" w:rsidR="00323EA6" w:rsidRPr="00323EA6" w:rsidRDefault="00323EA6" w:rsidP="00705D2A">
      <w:pPr>
        <w:jc w:val="right"/>
        <w:rPr>
          <w:b/>
          <w:bCs/>
          <w:sz w:val="28"/>
          <w:szCs w:val="28"/>
        </w:rPr>
      </w:pPr>
    </w:p>
    <w:p w14:paraId="1DF1B8A7" w14:textId="77777777" w:rsidR="00705D2A" w:rsidRPr="00705D2A" w:rsidRDefault="00705D2A" w:rsidP="00705D2A">
      <w:pPr>
        <w:jc w:val="right"/>
        <w:rPr>
          <w:b/>
          <w:bCs/>
        </w:rPr>
      </w:pPr>
    </w:p>
    <w:p w14:paraId="5D45A7A6" w14:textId="77777777" w:rsidR="00705D2A" w:rsidRPr="00705D2A" w:rsidRDefault="00705D2A" w:rsidP="00705D2A">
      <w:pPr>
        <w:jc w:val="right"/>
        <w:rPr>
          <w:b/>
          <w:bCs/>
        </w:rPr>
      </w:pPr>
    </w:p>
    <w:p w14:paraId="03D90B0F" w14:textId="667E3F40" w:rsidR="00323EA6" w:rsidRPr="00323EA6" w:rsidRDefault="00323EA6" w:rsidP="00323EA6">
      <w:pPr>
        <w:jc w:val="center"/>
        <w:rPr>
          <w:b/>
          <w:bCs/>
          <w:sz w:val="28"/>
          <w:szCs w:val="28"/>
        </w:rPr>
      </w:pPr>
      <w:r w:rsidRPr="00323EA6">
        <w:rPr>
          <w:b/>
          <w:bCs/>
          <w:sz w:val="28"/>
          <w:szCs w:val="28"/>
        </w:rPr>
        <w:t>Par konsultāciju dokumentu “Par noteikumiem par elektroenerģijas sadales sistēmas attīstības plānu”</w:t>
      </w:r>
    </w:p>
    <w:p w14:paraId="144D62B4" w14:textId="77777777" w:rsidR="00323EA6" w:rsidRPr="00323EA6" w:rsidRDefault="00323EA6" w:rsidP="00323EA6">
      <w:pPr>
        <w:jc w:val="center"/>
        <w:rPr>
          <w:b/>
          <w:bCs/>
        </w:rPr>
      </w:pPr>
    </w:p>
    <w:p w14:paraId="132F436F" w14:textId="48ABE44C" w:rsidR="00323EA6" w:rsidRPr="00323EA6" w:rsidRDefault="00323EA6" w:rsidP="00323EA6">
      <w:pPr>
        <w:jc w:val="both"/>
        <w:rPr>
          <w:sz w:val="28"/>
          <w:szCs w:val="28"/>
        </w:rPr>
      </w:pPr>
      <w:r w:rsidRPr="00323EA6">
        <w:rPr>
          <w:sz w:val="28"/>
          <w:szCs w:val="28"/>
        </w:rPr>
        <w:t xml:space="preserve">Atsaucoties uz Sabiedrisko Pakalpojumu Regulēšanas komisijas (turpmāk - SPRK) 2020.gada 7.maijā izsludināto konsultāciju “Par noteikumiem par elektroenerģijas sadales sistēmas attīstības plānu”, biedrība “Latvijas Elektroenerģētiķu un </w:t>
      </w:r>
      <w:proofErr w:type="spellStart"/>
      <w:r w:rsidRPr="00323EA6">
        <w:rPr>
          <w:sz w:val="28"/>
          <w:szCs w:val="28"/>
        </w:rPr>
        <w:t>Energobūvnieku</w:t>
      </w:r>
      <w:proofErr w:type="spellEnd"/>
      <w:r w:rsidRPr="00323EA6">
        <w:rPr>
          <w:sz w:val="28"/>
          <w:szCs w:val="28"/>
        </w:rPr>
        <w:t xml:space="preserve"> asociācija” (turpmāk – LEEA) ir  iepazinusies ar konsultāciju dokumentu (turpmāk – Noteikumu projekts) un savas kompetences sniedz savus priekšlikumus un komentārus. </w:t>
      </w:r>
    </w:p>
    <w:p w14:paraId="1E946876" w14:textId="3507C905" w:rsidR="00323EA6" w:rsidRPr="00323EA6" w:rsidRDefault="00323EA6" w:rsidP="00323EA6">
      <w:pPr>
        <w:jc w:val="both"/>
        <w:rPr>
          <w:sz w:val="28"/>
          <w:szCs w:val="28"/>
        </w:rPr>
      </w:pPr>
      <w:r w:rsidRPr="00323EA6">
        <w:rPr>
          <w:sz w:val="28"/>
          <w:szCs w:val="28"/>
        </w:rPr>
        <w:t xml:space="preserve">LEEA atzinīgi vērtē SPRK izstrādāto noteikumu projektu un prognozē, ka sadales sistēmas attīstības plāns veicinās lietotāju un citu iesaistīto pušu aktīvāku iesaisti plānošanas procesā, nodrošinot labāku iesaistīto pušu interešu līdzsvarošanu. Vienlaikus LEEA Noteikumu projektā ir identificējusi vairākus ierosinājumus, kuri būtu papildus precizējami vai saskaņojami starp iesaistītajām pusēm. </w:t>
      </w:r>
    </w:p>
    <w:p w14:paraId="3E7845C4" w14:textId="2F3EC33B" w:rsidR="00323EA6" w:rsidRPr="00323EA6" w:rsidRDefault="00323EA6" w:rsidP="00323EA6">
      <w:pPr>
        <w:jc w:val="both"/>
        <w:rPr>
          <w:sz w:val="28"/>
          <w:szCs w:val="28"/>
        </w:rPr>
      </w:pPr>
      <w:r w:rsidRPr="00323EA6">
        <w:rPr>
          <w:sz w:val="28"/>
          <w:szCs w:val="28"/>
        </w:rPr>
        <w:t>Komentējot Noteikumu projekta punktus 6.1.1., 6.1.3., 6.1.4., 6.2.2.3., 6.2.2.4. un 6.2.2.5., LEEA pievērš uzmanību apstāklim, ka šajos Noteikumu projekta punktos ir norāde uz sadales sistēmas operatoram pienākumu sniegt informāciju par faktisko situāciju un plānotajām investīcijām dažādos reģionos. Vienlaikus, pēc LEEA rīcībā esošās informācijas, Latvijas sadales sistēmas operatora AS “Sadales Tīkls” darbības politika kopš uzņēmuma restrukturizācijas vairs neparedz reģionāli diferencētu investīciju un pakalpojumu attīstības plānošanu, un sadales sistēmas operatoram, atbilstoši licences nosacījumiem, ir pienākums piemērot vienlīdzīgus sistēmas lietošanas nosacījumus un nodrošināt līdzvērtīgus pakalpojumus visā tā licences zonā, kas aptver visu Latvijas teritoriju. Noteikumu projekta esošā redakcija arī nesniedz informāciju par to, kāds ir sadales sistēmas operatora darbībā paredzētais reģionu iedalījums – proti, vai ir paredzēts izmantot Administratīvo teritoriju un apdzīvoto vietu likumā noteikto administratīvo teritoriju iedalījumu, Reģionālās attīstības likumā noteikto iedalījumu Latvijas plānošanas reģionos, vai arī par vienoties par sadales sistēmas vajadzībām pielāgotu reģionu definējumu šo noteikumu</w:t>
      </w:r>
      <w:r w:rsidR="00E02C9B">
        <w:rPr>
          <w:sz w:val="28"/>
          <w:szCs w:val="28"/>
        </w:rPr>
        <w:t xml:space="preserve"> mērķ</w:t>
      </w:r>
      <w:r w:rsidR="005121B9">
        <w:rPr>
          <w:sz w:val="28"/>
          <w:szCs w:val="28"/>
        </w:rPr>
        <w:t>a</w:t>
      </w:r>
      <w:r w:rsidR="00E02C9B">
        <w:rPr>
          <w:sz w:val="28"/>
          <w:szCs w:val="28"/>
        </w:rPr>
        <w:t xml:space="preserve"> </w:t>
      </w:r>
      <w:r w:rsidR="005121B9">
        <w:rPr>
          <w:sz w:val="28"/>
          <w:szCs w:val="28"/>
        </w:rPr>
        <w:t>sasniegšanai</w:t>
      </w:r>
      <w:r w:rsidRPr="00323EA6">
        <w:rPr>
          <w:sz w:val="28"/>
          <w:szCs w:val="28"/>
        </w:rPr>
        <w:t xml:space="preserve">. </w:t>
      </w:r>
    </w:p>
    <w:p w14:paraId="2719544F" w14:textId="75EC6FC7" w:rsidR="00323EA6" w:rsidRPr="00323EA6" w:rsidRDefault="00323EA6" w:rsidP="00323EA6">
      <w:pPr>
        <w:jc w:val="both"/>
        <w:rPr>
          <w:sz w:val="28"/>
          <w:szCs w:val="28"/>
        </w:rPr>
      </w:pPr>
      <w:r w:rsidRPr="00323EA6">
        <w:rPr>
          <w:sz w:val="28"/>
          <w:szCs w:val="28"/>
        </w:rPr>
        <w:lastRenderedPageBreak/>
        <w:t>LEEA vērtējumā,  ja sadales sistēmas operatoram tiktu noteikts pienākums apkopot un sniegt informāciju par situāciju un attīstības plāniem Reģionālās attīstības likumā noteikto plānošanas reģionu ietvaros, šīs informācijas lietderība sabiedrībai un iesaistītajām ir vērtējama kā ierobežota. Ņemot vērā to ka viena plānošanas reģiona ietvaros sadales sistēmas darbības rādītāji var būt izteikti atšķirīgi, plānošanas reģiona vidējie sistēmas darbības rādītāji nesniedz pilnvērtīgu informāciju par situāciju sadales sistēmas darbību un investīciju pamatotību sistēmā reģionā ietilpstošās mazākās teritorijās. No sistēmas darbības rādītāju analīzes, kā arī investīciju un attīstības pamatojuma viedokļa, LEEA vērtējumā precīzāku ieskatu sniegtu Noteikumu projekta 6.1. un 6.2.punktos uzskaitītā informācija, kas apkopota, piemēram, novadu teritoriju un novadu pilsētu griezumā. Tomēr ir pamats bažām, ka informācijas sagatavošana ar šādu detalizāciju, kas aptver sadales sistēmas faktisko stāvokli un plānoto attīstību visās Latvijas pilsētās, ciemos un novadu lauku teritoriju faktiskās, radīs nesamērīgi augstu administratīvo slogu sadales sistēmas operatoram un padarīs uzņēmuma attīstības plānu ievērojami apjomīgāku grūtāk pārskatāmu.  Papildus tam ir pamats uzskatīt, ka lēmums uzņēmuma ilgtermiņa attīstības politikā  diferencēt reģionus un noteikt tiem atšķirīgus</w:t>
      </w:r>
      <w:r w:rsidR="00E02C9B">
        <w:rPr>
          <w:sz w:val="28"/>
          <w:szCs w:val="28"/>
        </w:rPr>
        <w:t xml:space="preserve"> investīciju</w:t>
      </w:r>
      <w:r w:rsidRPr="00323EA6">
        <w:rPr>
          <w:sz w:val="28"/>
          <w:szCs w:val="28"/>
        </w:rPr>
        <w:t xml:space="preserve"> mērķus var izraisīt pretrunīgu reakciju sabiedrībā.  </w:t>
      </w:r>
    </w:p>
    <w:p w14:paraId="11C427F4" w14:textId="77777777" w:rsidR="00323EA6" w:rsidRPr="00323EA6" w:rsidRDefault="00323EA6" w:rsidP="00323EA6">
      <w:pPr>
        <w:jc w:val="both"/>
        <w:rPr>
          <w:sz w:val="28"/>
          <w:szCs w:val="28"/>
        </w:rPr>
      </w:pPr>
      <w:r w:rsidRPr="00323EA6">
        <w:rPr>
          <w:sz w:val="28"/>
          <w:szCs w:val="28"/>
        </w:rPr>
        <w:t xml:space="preserve">Ņemot to vērā,  LEEA vērtējumā, būtu pamatoti Noteikumu projektā atteikties no sadales sistēmas operatora pienākuma  sniegt  informāciju par sadales sistēmas infrastruktūru un tās plānoto attīstību reģionālā griezumā, un, gluži pretēji,  attīstības plānā nostiprināt  sadales  sistēmas operatora pienākumu  un tiesības attīstību tās licences zonā plānot atbilstoši vienotiem kritērijiem un nosacījumiem, piemēram, faktiskajam infrastruktūras tehniskajam stāvoklim, lietotāju pieprasījumam  un pieprasījuma attīstības perspektīvām. </w:t>
      </w:r>
    </w:p>
    <w:p w14:paraId="2D3D7988" w14:textId="77777777" w:rsidR="00323EA6" w:rsidRPr="00323EA6" w:rsidRDefault="00323EA6" w:rsidP="00323EA6">
      <w:pPr>
        <w:jc w:val="both"/>
        <w:rPr>
          <w:sz w:val="28"/>
          <w:szCs w:val="28"/>
        </w:rPr>
      </w:pPr>
      <w:r w:rsidRPr="00323EA6">
        <w:rPr>
          <w:sz w:val="28"/>
          <w:szCs w:val="28"/>
        </w:rPr>
        <w:t xml:space="preserve">Komentējot Noteikumu projekta 5. un 12.punktu, kurā ir atsauce uz Tīkla kodeksu elektroenerģijas nozarē, LEEA pauž viedokli, ka minēto atsauci būtu vēlams būtiski precizēt vai arī izslēgt no Noteikumu projekta. Tas, LEEA vērtējumā, ir pamatots ar apstākli, ka Tīkla kodekss, atbilstoši tā 1.pantam, reglamentē galvenokārt elektroenerģijas sistēmu ekspluatācijas un operatīvās vadības darbības, kuras nav tieši saistītas ar sadales sistēmas ilgtermiņa investīciju vai attīstības politiku. Ņemot to vērā, lai pilnvērtīgi un pierādītu to, ka attīstības plānā iekļauts investīciju projekts izpilda, piemēram, Tīkla kodeksa 11. pielikumā iekļautās prasības par pieļaujamajiem sprieguma diapazoniem sadales sistēmas </w:t>
      </w:r>
      <w:proofErr w:type="spellStart"/>
      <w:r w:rsidRPr="00323EA6">
        <w:rPr>
          <w:sz w:val="28"/>
          <w:szCs w:val="28"/>
        </w:rPr>
        <w:t>pieslēgumpunktos</w:t>
      </w:r>
      <w:proofErr w:type="spellEnd"/>
      <w:r w:rsidRPr="00323EA6">
        <w:rPr>
          <w:sz w:val="28"/>
          <w:szCs w:val="28"/>
        </w:rPr>
        <w:t xml:space="preserve">, sadales sistēmas operatoram būtu jānodrošina ļoti detalizēts un plašs apraksts gan par konkrēta objekta būvniecībā izmantotajām iekārtām un to darbības raksturlielumiem, gan arī par plānotajām personāla darbībām šīs iekārtas ekspluatācijas laikā. Šāda rakstura informācijas iekļaušana sadales sistēmas operatora attīstības plānā potenciāli var padarīt ievērojami saturiski komplicētāku un faktiski nepārskatāmāku tām sabiedrības ieinteresētajām pusēm, kuru darbība nav cieši saistīta ar elektroenerģijas tīklu ekspluatāciju ikdienas režīmā. Tāpat arī uzskatām, ka pienākums papildus atskaitīties par investīciju projektu atbilstību Tīkla kodeksa prasībām faktiski pārklāsies ar jau šobrīd īstenoto uzraudzību, ko attiecībā uz sistēmas dalībniekiem savas kompetences ietvaros, atbilstoši Tīkla kodeksa prasībām jau īsteno, piemēram, pārvades sistēmas operators. Attiecīgi, minētā atsauce rada augstāka administratīvā sloga </w:t>
      </w:r>
      <w:r w:rsidRPr="00323EA6">
        <w:rPr>
          <w:sz w:val="28"/>
          <w:szCs w:val="28"/>
        </w:rPr>
        <w:lastRenderedPageBreak/>
        <w:t>veidošanās risku visām iesaistītajām pusēm , bet it īpaši sadales sistēmas operatoram kā plāna izstrādātājam un SPRK kā institūcijai, kurai būs jāveic attīstības projektu analīze, vērtējot tajos plānoto elektrotehnisko iekārtu darba parametrus un paredzamo ekspluatāciju.</w:t>
      </w:r>
    </w:p>
    <w:p w14:paraId="2D0A26AB" w14:textId="77D04ECE" w:rsidR="00EA7CE5" w:rsidRPr="00323EA6" w:rsidRDefault="00323EA6" w:rsidP="00323EA6">
      <w:pPr>
        <w:jc w:val="both"/>
        <w:rPr>
          <w:sz w:val="28"/>
          <w:szCs w:val="28"/>
        </w:rPr>
      </w:pPr>
      <w:r w:rsidRPr="00323EA6">
        <w:rPr>
          <w:sz w:val="28"/>
          <w:szCs w:val="28"/>
        </w:rPr>
        <w:t>Papildus, vērtējot Noteikumu projekta 6.2.2.4. punkta prasību, kas nosaka sadales sistēmas operatora pienākumu iesniegt apkopotu informāciju par finanšu ieguldījumiem līdz 100 tūkstošiem EUR sadales infrastruktūrā posmos ar zemu tīkla noslodzi, LEEA secina, ka sadales sistēmas operators var saskarties ar būtiskām grūtībām nodrošināt šo prognožu precizitāti, it īpaši laika periodam, kas pārsniedz vienu gadu, jo nepieciešamība pēc šādām investīcijas daudzos gadījumos var notikt arī pēc trešās puses, piemēram, elektroenerģijas lietotāja vai ražotāja iniciatīvas, un neprognozējami. Līdz ar to, LEEA vērtējumā, būtu pamatoti vērtēt iespēju samazināt plānā obligāti iekļaujamo investīciju prognozēšanas periodu līdz vienam gadam, vai Noteikumu projektā noteikt sadales sistēmas operatoram sniegt informāciju tikai par saviem ierosinātajiem ieguldījumiem un par jau zināmajiem, bet vēl neīstenotajiem trešo pušu ierosinātajiem ieguldījumiem.</w:t>
      </w:r>
    </w:p>
    <w:p w14:paraId="0D6C369D" w14:textId="77777777" w:rsidR="00323EA6" w:rsidRPr="00323EA6" w:rsidRDefault="00323EA6" w:rsidP="00323EA6">
      <w:pPr>
        <w:jc w:val="both"/>
        <w:rPr>
          <w:sz w:val="28"/>
          <w:szCs w:val="28"/>
        </w:rPr>
      </w:pPr>
    </w:p>
    <w:p w14:paraId="3ACB4FC5" w14:textId="2683E58D" w:rsidR="00D64282" w:rsidRPr="00323EA6" w:rsidRDefault="00D64282" w:rsidP="00D64282">
      <w:pPr>
        <w:jc w:val="both"/>
        <w:rPr>
          <w:sz w:val="28"/>
          <w:szCs w:val="28"/>
        </w:rPr>
      </w:pPr>
      <w:r w:rsidRPr="00323EA6">
        <w:rPr>
          <w:sz w:val="28"/>
          <w:szCs w:val="28"/>
        </w:rPr>
        <w:t>Ar cieņu,</w:t>
      </w:r>
    </w:p>
    <w:p w14:paraId="24C00452" w14:textId="77777777" w:rsidR="00D64282" w:rsidRPr="00323EA6" w:rsidRDefault="00D64282" w:rsidP="00D64282">
      <w:pPr>
        <w:jc w:val="both"/>
        <w:rPr>
          <w:sz w:val="28"/>
          <w:szCs w:val="28"/>
        </w:rPr>
      </w:pPr>
      <w:r w:rsidRPr="00323EA6">
        <w:rPr>
          <w:sz w:val="28"/>
          <w:szCs w:val="28"/>
        </w:rPr>
        <w:t>LEEA izpilddirektors</w:t>
      </w:r>
    </w:p>
    <w:p w14:paraId="757289C3" w14:textId="77777777" w:rsidR="00D64282" w:rsidRPr="00323EA6" w:rsidRDefault="00D64282" w:rsidP="00D64282">
      <w:pPr>
        <w:jc w:val="both"/>
        <w:rPr>
          <w:sz w:val="28"/>
          <w:szCs w:val="28"/>
        </w:rPr>
      </w:pPr>
      <w:r w:rsidRPr="00323EA6">
        <w:rPr>
          <w:sz w:val="28"/>
          <w:szCs w:val="28"/>
        </w:rPr>
        <w:t>Gunārs Valdmanis</w:t>
      </w:r>
    </w:p>
    <w:p w14:paraId="1F8D4DAD" w14:textId="77777777" w:rsidR="00CE2889" w:rsidRPr="00323EA6" w:rsidRDefault="00CE2889" w:rsidP="00CE2889">
      <w:pPr>
        <w:rPr>
          <w:sz w:val="28"/>
          <w:szCs w:val="28"/>
        </w:rPr>
      </w:pPr>
    </w:p>
    <w:p w14:paraId="0AE9A743" w14:textId="77777777" w:rsidR="00C9131A" w:rsidRPr="00323EA6" w:rsidRDefault="00C9131A" w:rsidP="00C9131A">
      <w:pPr>
        <w:jc w:val="right"/>
        <w:rPr>
          <w:rFonts w:ascii="Monotype Corsiva" w:hAnsi="Monotype Corsiva"/>
          <w:sz w:val="28"/>
          <w:szCs w:val="28"/>
        </w:rPr>
      </w:pPr>
    </w:p>
    <w:p w14:paraId="40C27EC5" w14:textId="77777777" w:rsidR="00C9131A" w:rsidRDefault="00C9131A" w:rsidP="00C9131A">
      <w:pPr>
        <w:jc w:val="right"/>
        <w:rPr>
          <w:rFonts w:ascii="Monotype Corsiva" w:hAnsi="Monotype Corsiva"/>
          <w:sz w:val="28"/>
          <w:szCs w:val="28"/>
        </w:rPr>
      </w:pPr>
    </w:p>
    <w:p w14:paraId="67EE82F1" w14:textId="77777777" w:rsidR="008C1CCA" w:rsidRDefault="008C1CCA" w:rsidP="005F0399">
      <w:pPr>
        <w:jc w:val="center"/>
        <w:rPr>
          <w:bCs/>
        </w:rPr>
      </w:pPr>
    </w:p>
    <w:sectPr w:rsidR="008C1CCA" w:rsidSect="007364B5">
      <w:footerReference w:type="default" r:id="rId14"/>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7BD32" w14:textId="77777777" w:rsidR="004D4E3B" w:rsidRDefault="004D4E3B" w:rsidP="004A0007">
      <w:r>
        <w:separator/>
      </w:r>
    </w:p>
  </w:endnote>
  <w:endnote w:type="continuationSeparator" w:id="0">
    <w:p w14:paraId="2BE43F32" w14:textId="77777777" w:rsidR="004D4E3B" w:rsidRDefault="004D4E3B" w:rsidP="004A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1C07F" w14:textId="77777777" w:rsidR="004D7F9C" w:rsidRPr="004D7F9C" w:rsidRDefault="004D7F9C" w:rsidP="004D7F9C">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C7C1E" w14:textId="77777777" w:rsidR="004D4E3B" w:rsidRDefault="004D4E3B" w:rsidP="004A0007">
      <w:r>
        <w:separator/>
      </w:r>
    </w:p>
  </w:footnote>
  <w:footnote w:type="continuationSeparator" w:id="0">
    <w:p w14:paraId="2D01F0C8" w14:textId="77777777" w:rsidR="004D4E3B" w:rsidRDefault="004D4E3B" w:rsidP="004A0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A6AEBC"/>
    <w:lvl w:ilvl="0">
      <w:start w:val="1"/>
      <w:numFmt w:val="decimal"/>
      <w:pStyle w:val="Sarakstanumurs5"/>
      <w:lvlText w:val="%1."/>
      <w:lvlJc w:val="left"/>
      <w:pPr>
        <w:tabs>
          <w:tab w:val="num" w:pos="1492"/>
        </w:tabs>
        <w:ind w:left="1492" w:hanging="360"/>
      </w:pPr>
    </w:lvl>
  </w:abstractNum>
  <w:abstractNum w:abstractNumId="1" w15:restartNumberingAfterBreak="0">
    <w:nsid w:val="FFFFFF7D"/>
    <w:multiLevelType w:val="singleLevel"/>
    <w:tmpl w:val="3420FB0C"/>
    <w:lvl w:ilvl="0">
      <w:start w:val="1"/>
      <w:numFmt w:val="decimal"/>
      <w:pStyle w:val="Sarakstanumurs4"/>
      <w:lvlText w:val="%1."/>
      <w:lvlJc w:val="left"/>
      <w:pPr>
        <w:tabs>
          <w:tab w:val="num" w:pos="1209"/>
        </w:tabs>
        <w:ind w:left="1209" w:hanging="360"/>
      </w:pPr>
    </w:lvl>
  </w:abstractNum>
  <w:abstractNum w:abstractNumId="2" w15:restartNumberingAfterBreak="0">
    <w:nsid w:val="FFFFFF7E"/>
    <w:multiLevelType w:val="singleLevel"/>
    <w:tmpl w:val="EBF6BA1C"/>
    <w:lvl w:ilvl="0">
      <w:start w:val="1"/>
      <w:numFmt w:val="decimal"/>
      <w:pStyle w:val="Sarakstanumurs3"/>
      <w:lvlText w:val="%1."/>
      <w:lvlJc w:val="left"/>
      <w:pPr>
        <w:tabs>
          <w:tab w:val="num" w:pos="926"/>
        </w:tabs>
        <w:ind w:left="926" w:hanging="360"/>
      </w:pPr>
    </w:lvl>
  </w:abstractNum>
  <w:abstractNum w:abstractNumId="3" w15:restartNumberingAfterBreak="0">
    <w:nsid w:val="FFFFFF7F"/>
    <w:multiLevelType w:val="singleLevel"/>
    <w:tmpl w:val="C35052C0"/>
    <w:lvl w:ilvl="0">
      <w:start w:val="1"/>
      <w:numFmt w:val="decimal"/>
      <w:pStyle w:val="Sarakstanumurs2"/>
      <w:lvlText w:val="%1."/>
      <w:lvlJc w:val="left"/>
      <w:pPr>
        <w:tabs>
          <w:tab w:val="num" w:pos="643"/>
        </w:tabs>
        <w:ind w:left="643" w:hanging="360"/>
      </w:pPr>
    </w:lvl>
  </w:abstractNum>
  <w:abstractNum w:abstractNumId="4" w15:restartNumberingAfterBreak="0">
    <w:nsid w:val="FFFFFF80"/>
    <w:multiLevelType w:val="singleLevel"/>
    <w:tmpl w:val="4D7CE08C"/>
    <w:lvl w:ilvl="0">
      <w:start w:val="1"/>
      <w:numFmt w:val="bullet"/>
      <w:pStyle w:val="Sarakstaaizzm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9930"/>
    <w:lvl w:ilvl="0">
      <w:start w:val="1"/>
      <w:numFmt w:val="bullet"/>
      <w:pStyle w:val="Sarakstaaizzm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E46766"/>
    <w:lvl w:ilvl="0">
      <w:start w:val="1"/>
      <w:numFmt w:val="bullet"/>
      <w:pStyle w:val="Sarakstaaizzm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665DD4"/>
    <w:lvl w:ilvl="0">
      <w:start w:val="1"/>
      <w:numFmt w:val="bullet"/>
      <w:pStyle w:val="Sarakstaaizzm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D246AC"/>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01C66DB2"/>
    <w:lvl w:ilvl="0">
      <w:start w:val="1"/>
      <w:numFmt w:val="bullet"/>
      <w:pStyle w:val="Sarakstaaizzme"/>
      <w:lvlText w:val=""/>
      <w:lvlJc w:val="left"/>
      <w:pPr>
        <w:tabs>
          <w:tab w:val="num" w:pos="360"/>
        </w:tabs>
        <w:ind w:left="360" w:hanging="360"/>
      </w:pPr>
      <w:rPr>
        <w:rFonts w:ascii="Symbol" w:hAnsi="Symbol" w:hint="default"/>
      </w:rPr>
    </w:lvl>
  </w:abstractNum>
  <w:abstractNum w:abstractNumId="10" w15:restartNumberingAfterBreak="0">
    <w:nsid w:val="20493646"/>
    <w:multiLevelType w:val="hybridMultilevel"/>
    <w:tmpl w:val="6F94F134"/>
    <w:lvl w:ilvl="0" w:tplc="3BB053AC">
      <w:start w:val="1"/>
      <w:numFmt w:val="lowerLetter"/>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3C721B4B"/>
    <w:multiLevelType w:val="hybridMultilevel"/>
    <w:tmpl w:val="9E14E000"/>
    <w:lvl w:ilvl="0" w:tplc="0426000F">
      <w:start w:val="1"/>
      <w:numFmt w:val="decimal"/>
      <w:lvlText w:val="%1."/>
      <w:lvlJc w:val="left"/>
      <w:pPr>
        <w:ind w:left="779" w:hanging="360"/>
      </w:p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12" w15:restartNumberingAfterBreak="0">
    <w:nsid w:val="3D5409A4"/>
    <w:multiLevelType w:val="hybridMultilevel"/>
    <w:tmpl w:val="840C47C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2311959"/>
    <w:multiLevelType w:val="hybridMultilevel"/>
    <w:tmpl w:val="8B92F3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DA6FFF"/>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2A95424"/>
    <w:multiLevelType w:val="multilevel"/>
    <w:tmpl w:val="4922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B11496"/>
    <w:multiLevelType w:val="hybridMultilevel"/>
    <w:tmpl w:val="31D637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0B7294"/>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DDA16DD"/>
    <w:multiLevelType w:val="hybridMultilevel"/>
    <w:tmpl w:val="35C8B1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F24F4F"/>
    <w:multiLevelType w:val="hybridMultilevel"/>
    <w:tmpl w:val="90220C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2BC7187"/>
    <w:multiLevelType w:val="multilevel"/>
    <w:tmpl w:val="04260023"/>
    <w:styleLink w:val="Daasadaa"/>
    <w:lvl w:ilvl="0">
      <w:start w:val="1"/>
      <w:numFmt w:val="upperRoman"/>
      <w:pStyle w:val="Virsraksts1"/>
      <w:lvlText w:val="Article %1."/>
      <w:lvlJc w:val="left"/>
      <w:pPr>
        <w:tabs>
          <w:tab w:val="num" w:pos="1440"/>
        </w:tabs>
        <w:ind w:left="0" w:firstLine="0"/>
      </w:pPr>
    </w:lvl>
    <w:lvl w:ilvl="1">
      <w:start w:val="1"/>
      <w:numFmt w:val="decimalZero"/>
      <w:pStyle w:val="Virsraksts2"/>
      <w:isLgl/>
      <w:lvlText w:val="Section %1.%2"/>
      <w:lvlJc w:val="left"/>
      <w:pPr>
        <w:tabs>
          <w:tab w:val="num" w:pos="1080"/>
        </w:tabs>
        <w:ind w:left="0" w:firstLine="0"/>
      </w:pPr>
    </w:lvl>
    <w:lvl w:ilvl="2">
      <w:start w:val="1"/>
      <w:numFmt w:val="lowerLetter"/>
      <w:pStyle w:val="Virsraksts3"/>
      <w:lvlText w:val="(%3)"/>
      <w:lvlJc w:val="left"/>
      <w:pPr>
        <w:tabs>
          <w:tab w:val="num" w:pos="720"/>
        </w:tabs>
        <w:ind w:left="720" w:hanging="432"/>
      </w:pPr>
    </w:lvl>
    <w:lvl w:ilvl="3">
      <w:start w:val="1"/>
      <w:numFmt w:val="lowerRoman"/>
      <w:pStyle w:val="Virsraksts4"/>
      <w:lvlText w:val="(%4)"/>
      <w:lvlJc w:val="right"/>
      <w:pPr>
        <w:tabs>
          <w:tab w:val="num" w:pos="864"/>
        </w:tabs>
        <w:ind w:left="864" w:hanging="144"/>
      </w:pPr>
    </w:lvl>
    <w:lvl w:ilvl="4">
      <w:start w:val="1"/>
      <w:numFmt w:val="decimal"/>
      <w:pStyle w:val="Virsraksts5"/>
      <w:lvlText w:val="%5)"/>
      <w:lvlJc w:val="left"/>
      <w:pPr>
        <w:tabs>
          <w:tab w:val="num" w:pos="1008"/>
        </w:tabs>
        <w:ind w:left="1008" w:hanging="432"/>
      </w:pPr>
    </w:lvl>
    <w:lvl w:ilvl="5">
      <w:start w:val="1"/>
      <w:numFmt w:val="lowerLetter"/>
      <w:pStyle w:val="Virsraksts6"/>
      <w:lvlText w:val="%6)"/>
      <w:lvlJc w:val="left"/>
      <w:pPr>
        <w:tabs>
          <w:tab w:val="num" w:pos="1152"/>
        </w:tabs>
        <w:ind w:left="1152" w:hanging="432"/>
      </w:pPr>
    </w:lvl>
    <w:lvl w:ilvl="6">
      <w:start w:val="1"/>
      <w:numFmt w:val="lowerRoman"/>
      <w:pStyle w:val="Virsraksts7"/>
      <w:lvlText w:val="%7)"/>
      <w:lvlJc w:val="right"/>
      <w:pPr>
        <w:tabs>
          <w:tab w:val="num" w:pos="1296"/>
        </w:tabs>
        <w:ind w:left="1296" w:hanging="288"/>
      </w:pPr>
    </w:lvl>
    <w:lvl w:ilvl="7">
      <w:start w:val="1"/>
      <w:numFmt w:val="lowerLetter"/>
      <w:pStyle w:val="Virsraksts8"/>
      <w:lvlText w:val="%8."/>
      <w:lvlJc w:val="left"/>
      <w:pPr>
        <w:tabs>
          <w:tab w:val="num" w:pos="1440"/>
        </w:tabs>
        <w:ind w:left="1440" w:hanging="432"/>
      </w:pPr>
    </w:lvl>
    <w:lvl w:ilvl="8">
      <w:start w:val="1"/>
      <w:numFmt w:val="lowerRoman"/>
      <w:pStyle w:val="Virsraksts9"/>
      <w:lvlText w:val="%9."/>
      <w:lvlJc w:val="right"/>
      <w:pPr>
        <w:tabs>
          <w:tab w:val="num" w:pos="1584"/>
        </w:tabs>
        <w:ind w:left="1584" w:hanging="144"/>
      </w:pPr>
    </w:lvl>
  </w:abstractNum>
  <w:num w:numId="1">
    <w:abstractNumId w:val="14"/>
  </w:num>
  <w:num w:numId="2">
    <w:abstractNumId w:val="17"/>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6"/>
  </w:num>
  <w:num w:numId="17">
    <w:abstractNumId w:val="18"/>
  </w:num>
  <w:num w:numId="18">
    <w:abstractNumId w:val="19"/>
  </w:num>
  <w:num w:numId="19">
    <w:abstractNumId w:val="11"/>
  </w:num>
  <w:num w:numId="20">
    <w:abstractNumId w:val="1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FD"/>
    <w:rsid w:val="00004C59"/>
    <w:rsid w:val="00013427"/>
    <w:rsid w:val="00047761"/>
    <w:rsid w:val="0005760A"/>
    <w:rsid w:val="00066204"/>
    <w:rsid w:val="0007649F"/>
    <w:rsid w:val="00084DB5"/>
    <w:rsid w:val="00094A0B"/>
    <w:rsid w:val="000B6DCA"/>
    <w:rsid w:val="000C12F4"/>
    <w:rsid w:val="000C59B9"/>
    <w:rsid w:val="000D6D02"/>
    <w:rsid w:val="000E02F0"/>
    <w:rsid w:val="000F194B"/>
    <w:rsid w:val="00106013"/>
    <w:rsid w:val="00111F4C"/>
    <w:rsid w:val="00121B38"/>
    <w:rsid w:val="00132F6E"/>
    <w:rsid w:val="00137D0E"/>
    <w:rsid w:val="001432F9"/>
    <w:rsid w:val="00160153"/>
    <w:rsid w:val="00175882"/>
    <w:rsid w:val="0018726D"/>
    <w:rsid w:val="001E6923"/>
    <w:rsid w:val="001F2E35"/>
    <w:rsid w:val="00206B19"/>
    <w:rsid w:val="00212EAE"/>
    <w:rsid w:val="002138D4"/>
    <w:rsid w:val="002331DA"/>
    <w:rsid w:val="0026306E"/>
    <w:rsid w:val="0026689B"/>
    <w:rsid w:val="00280C79"/>
    <w:rsid w:val="00282920"/>
    <w:rsid w:val="002A4D66"/>
    <w:rsid w:val="002B148B"/>
    <w:rsid w:val="002D330D"/>
    <w:rsid w:val="002E17AE"/>
    <w:rsid w:val="002E6E01"/>
    <w:rsid w:val="002F1271"/>
    <w:rsid w:val="002F5475"/>
    <w:rsid w:val="003043E4"/>
    <w:rsid w:val="003169B1"/>
    <w:rsid w:val="00323EA6"/>
    <w:rsid w:val="00332EF6"/>
    <w:rsid w:val="00333439"/>
    <w:rsid w:val="00337959"/>
    <w:rsid w:val="0034420C"/>
    <w:rsid w:val="003579FB"/>
    <w:rsid w:val="003945B0"/>
    <w:rsid w:val="003A435A"/>
    <w:rsid w:val="003B093F"/>
    <w:rsid w:val="003C35FD"/>
    <w:rsid w:val="003C54B3"/>
    <w:rsid w:val="003D3C3C"/>
    <w:rsid w:val="003E259E"/>
    <w:rsid w:val="00414393"/>
    <w:rsid w:val="00420BFA"/>
    <w:rsid w:val="00427DCA"/>
    <w:rsid w:val="004305A1"/>
    <w:rsid w:val="00435B3F"/>
    <w:rsid w:val="004560B8"/>
    <w:rsid w:val="004906D0"/>
    <w:rsid w:val="004A0007"/>
    <w:rsid w:val="004A397B"/>
    <w:rsid w:val="004C45C7"/>
    <w:rsid w:val="004C583B"/>
    <w:rsid w:val="004D25E3"/>
    <w:rsid w:val="004D4E3B"/>
    <w:rsid w:val="004D7F9C"/>
    <w:rsid w:val="004E7C27"/>
    <w:rsid w:val="004F067E"/>
    <w:rsid w:val="004F666B"/>
    <w:rsid w:val="005064CE"/>
    <w:rsid w:val="005121B9"/>
    <w:rsid w:val="00512A1B"/>
    <w:rsid w:val="00522B17"/>
    <w:rsid w:val="00533F61"/>
    <w:rsid w:val="0054080B"/>
    <w:rsid w:val="00556689"/>
    <w:rsid w:val="005613A2"/>
    <w:rsid w:val="00562883"/>
    <w:rsid w:val="00567252"/>
    <w:rsid w:val="005B0BD0"/>
    <w:rsid w:val="005B4A25"/>
    <w:rsid w:val="005C5D12"/>
    <w:rsid w:val="005F0399"/>
    <w:rsid w:val="005F7598"/>
    <w:rsid w:val="00632D2C"/>
    <w:rsid w:val="006334AD"/>
    <w:rsid w:val="006478BB"/>
    <w:rsid w:val="00666C84"/>
    <w:rsid w:val="00686767"/>
    <w:rsid w:val="00705D2A"/>
    <w:rsid w:val="007142BA"/>
    <w:rsid w:val="00726F5D"/>
    <w:rsid w:val="00730ECA"/>
    <w:rsid w:val="00733CBD"/>
    <w:rsid w:val="007364B5"/>
    <w:rsid w:val="00737EBD"/>
    <w:rsid w:val="00746765"/>
    <w:rsid w:val="00756AB8"/>
    <w:rsid w:val="00760B9B"/>
    <w:rsid w:val="00771A91"/>
    <w:rsid w:val="00795B3A"/>
    <w:rsid w:val="0079717C"/>
    <w:rsid w:val="007B5847"/>
    <w:rsid w:val="007C5E96"/>
    <w:rsid w:val="00811F47"/>
    <w:rsid w:val="00830BF0"/>
    <w:rsid w:val="00831366"/>
    <w:rsid w:val="0085105A"/>
    <w:rsid w:val="00853A74"/>
    <w:rsid w:val="00864A6E"/>
    <w:rsid w:val="0087627D"/>
    <w:rsid w:val="00877F4C"/>
    <w:rsid w:val="008930AA"/>
    <w:rsid w:val="00894070"/>
    <w:rsid w:val="008A290D"/>
    <w:rsid w:val="008B285A"/>
    <w:rsid w:val="008B3FBE"/>
    <w:rsid w:val="008B4258"/>
    <w:rsid w:val="008C1CCA"/>
    <w:rsid w:val="008F2059"/>
    <w:rsid w:val="00903B2F"/>
    <w:rsid w:val="009315F7"/>
    <w:rsid w:val="00965AFA"/>
    <w:rsid w:val="0097042C"/>
    <w:rsid w:val="00992014"/>
    <w:rsid w:val="009A5F1D"/>
    <w:rsid w:val="009D07D9"/>
    <w:rsid w:val="009D368D"/>
    <w:rsid w:val="009D419D"/>
    <w:rsid w:val="009D63CA"/>
    <w:rsid w:val="009F3466"/>
    <w:rsid w:val="00A003A0"/>
    <w:rsid w:val="00A119A3"/>
    <w:rsid w:val="00A351AD"/>
    <w:rsid w:val="00A5073E"/>
    <w:rsid w:val="00A97E0A"/>
    <w:rsid w:val="00AD1D50"/>
    <w:rsid w:val="00AD6C3C"/>
    <w:rsid w:val="00AE616C"/>
    <w:rsid w:val="00AF373E"/>
    <w:rsid w:val="00AF447C"/>
    <w:rsid w:val="00B36C8B"/>
    <w:rsid w:val="00B40975"/>
    <w:rsid w:val="00B501E2"/>
    <w:rsid w:val="00B511F7"/>
    <w:rsid w:val="00B55CA1"/>
    <w:rsid w:val="00B65012"/>
    <w:rsid w:val="00B65388"/>
    <w:rsid w:val="00B83641"/>
    <w:rsid w:val="00B878E6"/>
    <w:rsid w:val="00B97BEE"/>
    <w:rsid w:val="00BB0132"/>
    <w:rsid w:val="00BC5CE1"/>
    <w:rsid w:val="00BE37DD"/>
    <w:rsid w:val="00BF6BC1"/>
    <w:rsid w:val="00C02A2D"/>
    <w:rsid w:val="00C265A2"/>
    <w:rsid w:val="00C336A3"/>
    <w:rsid w:val="00C40D17"/>
    <w:rsid w:val="00C4669C"/>
    <w:rsid w:val="00C50A36"/>
    <w:rsid w:val="00C671E1"/>
    <w:rsid w:val="00C728CD"/>
    <w:rsid w:val="00C84FE5"/>
    <w:rsid w:val="00C9131A"/>
    <w:rsid w:val="00C9232C"/>
    <w:rsid w:val="00C96B87"/>
    <w:rsid w:val="00CD1623"/>
    <w:rsid w:val="00CD400B"/>
    <w:rsid w:val="00CE2889"/>
    <w:rsid w:val="00D26D37"/>
    <w:rsid w:val="00D53989"/>
    <w:rsid w:val="00D63A95"/>
    <w:rsid w:val="00D64282"/>
    <w:rsid w:val="00D670CC"/>
    <w:rsid w:val="00D82914"/>
    <w:rsid w:val="00DA64F8"/>
    <w:rsid w:val="00DB54BD"/>
    <w:rsid w:val="00DE3942"/>
    <w:rsid w:val="00E02C9B"/>
    <w:rsid w:val="00E36602"/>
    <w:rsid w:val="00E43218"/>
    <w:rsid w:val="00E53AA2"/>
    <w:rsid w:val="00E5542B"/>
    <w:rsid w:val="00E63458"/>
    <w:rsid w:val="00E7191D"/>
    <w:rsid w:val="00E80754"/>
    <w:rsid w:val="00EA7CE5"/>
    <w:rsid w:val="00EB4027"/>
    <w:rsid w:val="00EE31A6"/>
    <w:rsid w:val="00EF17C4"/>
    <w:rsid w:val="00F13684"/>
    <w:rsid w:val="00F42248"/>
    <w:rsid w:val="00F5045D"/>
    <w:rsid w:val="00F524F6"/>
    <w:rsid w:val="00F61A99"/>
    <w:rsid w:val="00F67F7D"/>
    <w:rsid w:val="00F7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f"/>
    </o:shapedefaults>
    <o:shapelayout v:ext="edit">
      <o:idmap v:ext="edit" data="1"/>
    </o:shapelayout>
  </w:shapeDefaults>
  <w:decimalSymbol w:val="."/>
  <w:listSeparator w:val=";"/>
  <w14:docId w14:val="6F518019"/>
  <w15:chartTrackingRefBased/>
  <w15:docId w15:val="{7A383445-3CA6-47B2-B3C7-CBADF4C6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lv-LV" w:eastAsia="lv-LV"/>
    </w:rPr>
  </w:style>
  <w:style w:type="paragraph" w:styleId="Virsraksts1">
    <w:name w:val="heading 1"/>
    <w:basedOn w:val="Parasts"/>
    <w:next w:val="Parasts"/>
    <w:qFormat/>
    <w:rsid w:val="003C35FD"/>
    <w:pPr>
      <w:keepNext/>
      <w:numPr>
        <w:numId w:val="3"/>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3C35FD"/>
    <w:pPr>
      <w:keepNext/>
      <w:numPr>
        <w:ilvl w:val="1"/>
        <w:numId w:val="3"/>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3C35FD"/>
    <w:pPr>
      <w:keepNext/>
      <w:numPr>
        <w:ilvl w:val="2"/>
        <w:numId w:val="3"/>
      </w:numPr>
      <w:spacing w:before="240" w:after="60"/>
      <w:outlineLvl w:val="2"/>
    </w:pPr>
    <w:rPr>
      <w:rFonts w:ascii="Arial" w:hAnsi="Arial" w:cs="Arial"/>
      <w:b/>
      <w:bCs/>
      <w:sz w:val="26"/>
      <w:szCs w:val="26"/>
    </w:rPr>
  </w:style>
  <w:style w:type="paragraph" w:styleId="Virsraksts4">
    <w:name w:val="heading 4"/>
    <w:basedOn w:val="Parasts"/>
    <w:next w:val="Parasts"/>
    <w:qFormat/>
    <w:rsid w:val="003C35FD"/>
    <w:pPr>
      <w:keepNext/>
      <w:numPr>
        <w:ilvl w:val="3"/>
        <w:numId w:val="3"/>
      </w:numPr>
      <w:spacing w:before="240" w:after="60"/>
      <w:outlineLvl w:val="3"/>
    </w:pPr>
    <w:rPr>
      <w:b/>
      <w:bCs/>
      <w:sz w:val="28"/>
      <w:szCs w:val="28"/>
    </w:rPr>
  </w:style>
  <w:style w:type="paragraph" w:styleId="Virsraksts5">
    <w:name w:val="heading 5"/>
    <w:basedOn w:val="Parasts"/>
    <w:next w:val="Parasts"/>
    <w:qFormat/>
    <w:rsid w:val="003C35FD"/>
    <w:pPr>
      <w:numPr>
        <w:ilvl w:val="4"/>
        <w:numId w:val="3"/>
      </w:numPr>
      <w:spacing w:before="240" w:after="60"/>
      <w:outlineLvl w:val="4"/>
    </w:pPr>
    <w:rPr>
      <w:b/>
      <w:bCs/>
      <w:i/>
      <w:iCs/>
      <w:sz w:val="26"/>
      <w:szCs w:val="26"/>
    </w:rPr>
  </w:style>
  <w:style w:type="paragraph" w:styleId="Virsraksts6">
    <w:name w:val="heading 6"/>
    <w:basedOn w:val="Parasts"/>
    <w:next w:val="Parasts"/>
    <w:qFormat/>
    <w:rsid w:val="003C35FD"/>
    <w:pPr>
      <w:numPr>
        <w:ilvl w:val="5"/>
        <w:numId w:val="3"/>
      </w:numPr>
      <w:spacing w:before="240" w:after="60"/>
      <w:outlineLvl w:val="5"/>
    </w:pPr>
    <w:rPr>
      <w:b/>
      <w:bCs/>
      <w:sz w:val="22"/>
      <w:szCs w:val="22"/>
    </w:rPr>
  </w:style>
  <w:style w:type="paragraph" w:styleId="Virsraksts7">
    <w:name w:val="heading 7"/>
    <w:basedOn w:val="Parasts"/>
    <w:next w:val="Parasts"/>
    <w:qFormat/>
    <w:rsid w:val="003C35FD"/>
    <w:pPr>
      <w:numPr>
        <w:ilvl w:val="6"/>
        <w:numId w:val="3"/>
      </w:numPr>
      <w:spacing w:before="240" w:after="60"/>
      <w:outlineLvl w:val="6"/>
    </w:pPr>
  </w:style>
  <w:style w:type="paragraph" w:styleId="Virsraksts8">
    <w:name w:val="heading 8"/>
    <w:basedOn w:val="Parasts"/>
    <w:next w:val="Parasts"/>
    <w:qFormat/>
    <w:rsid w:val="003C35FD"/>
    <w:pPr>
      <w:numPr>
        <w:ilvl w:val="7"/>
        <w:numId w:val="3"/>
      </w:numPr>
      <w:spacing w:before="240" w:after="60"/>
      <w:outlineLvl w:val="7"/>
    </w:pPr>
    <w:rPr>
      <w:i/>
      <w:iCs/>
    </w:rPr>
  </w:style>
  <w:style w:type="paragraph" w:styleId="Virsraksts9">
    <w:name w:val="heading 9"/>
    <w:basedOn w:val="Parasts"/>
    <w:next w:val="Parasts"/>
    <w:qFormat/>
    <w:rsid w:val="003C35FD"/>
    <w:pPr>
      <w:numPr>
        <w:ilvl w:val="8"/>
        <w:numId w:val="3"/>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styleId="111111">
    <w:name w:val="Outline List 2"/>
    <w:basedOn w:val="Bezsaraksta"/>
    <w:rsid w:val="003C35FD"/>
    <w:pPr>
      <w:numPr>
        <w:numId w:val="1"/>
      </w:numPr>
    </w:pPr>
  </w:style>
  <w:style w:type="numbering" w:styleId="1ai">
    <w:name w:val="Outline List 1"/>
    <w:basedOn w:val="Bezsaraksta"/>
    <w:rsid w:val="003C35FD"/>
    <w:pPr>
      <w:numPr>
        <w:numId w:val="2"/>
      </w:numPr>
    </w:pPr>
  </w:style>
  <w:style w:type="numbering" w:styleId="Daasadaa">
    <w:name w:val="Outline List 3"/>
    <w:basedOn w:val="Bezsaraksta"/>
    <w:rsid w:val="003C35FD"/>
    <w:pPr>
      <w:numPr>
        <w:numId w:val="3"/>
      </w:numPr>
    </w:pPr>
  </w:style>
  <w:style w:type="paragraph" w:styleId="Balonteksts">
    <w:name w:val="Balloon Text"/>
    <w:basedOn w:val="Parasts"/>
    <w:semiHidden/>
    <w:rsid w:val="003C35FD"/>
    <w:rPr>
      <w:rFonts w:ascii="Tahoma" w:hAnsi="Tahoma" w:cs="Tahoma"/>
      <w:sz w:val="16"/>
      <w:szCs w:val="16"/>
    </w:rPr>
  </w:style>
  <w:style w:type="paragraph" w:styleId="Tekstabloks">
    <w:name w:val="Block Text"/>
    <w:basedOn w:val="Parasts"/>
    <w:rsid w:val="003C35FD"/>
    <w:pPr>
      <w:spacing w:after="120"/>
      <w:ind w:left="1440" w:right="1440"/>
    </w:pPr>
  </w:style>
  <w:style w:type="paragraph" w:styleId="Pamatteksts">
    <w:name w:val="Body Text"/>
    <w:basedOn w:val="Parasts"/>
    <w:rsid w:val="003C35FD"/>
    <w:pPr>
      <w:spacing w:after="120"/>
    </w:pPr>
  </w:style>
  <w:style w:type="paragraph" w:styleId="Pamatteksts2">
    <w:name w:val="Body Text 2"/>
    <w:basedOn w:val="Parasts"/>
    <w:rsid w:val="003C35FD"/>
    <w:pPr>
      <w:spacing w:after="120" w:line="480" w:lineRule="auto"/>
    </w:pPr>
  </w:style>
  <w:style w:type="paragraph" w:styleId="Pamatteksts3">
    <w:name w:val="Body Text 3"/>
    <w:basedOn w:val="Parasts"/>
    <w:rsid w:val="003C35FD"/>
    <w:pPr>
      <w:spacing w:after="120"/>
    </w:pPr>
    <w:rPr>
      <w:sz w:val="16"/>
      <w:szCs w:val="16"/>
    </w:rPr>
  </w:style>
  <w:style w:type="paragraph" w:styleId="Pamattekstapirmatkpe">
    <w:name w:val="Body Text First Indent"/>
    <w:basedOn w:val="Pamatteksts"/>
    <w:rsid w:val="003C35FD"/>
    <w:pPr>
      <w:ind w:firstLine="210"/>
    </w:pPr>
  </w:style>
  <w:style w:type="paragraph" w:styleId="Pamattekstsaratkpi">
    <w:name w:val="Body Text Indent"/>
    <w:basedOn w:val="Parasts"/>
    <w:rsid w:val="003C35FD"/>
    <w:pPr>
      <w:spacing w:after="120"/>
      <w:ind w:left="283"/>
    </w:pPr>
  </w:style>
  <w:style w:type="paragraph" w:styleId="Pamattekstapirmatkpe2">
    <w:name w:val="Body Text First Indent 2"/>
    <w:basedOn w:val="Pamattekstsaratkpi"/>
    <w:rsid w:val="003C35FD"/>
    <w:pPr>
      <w:ind w:firstLine="210"/>
    </w:pPr>
  </w:style>
  <w:style w:type="paragraph" w:styleId="Pamattekstaatkpe2">
    <w:name w:val="Body Text Indent 2"/>
    <w:basedOn w:val="Parasts"/>
    <w:rsid w:val="003C35FD"/>
    <w:pPr>
      <w:spacing w:after="120" w:line="480" w:lineRule="auto"/>
      <w:ind w:left="283"/>
    </w:pPr>
  </w:style>
  <w:style w:type="paragraph" w:styleId="Pamattekstaatkpe3">
    <w:name w:val="Body Text Indent 3"/>
    <w:basedOn w:val="Parasts"/>
    <w:rsid w:val="003C35FD"/>
    <w:pPr>
      <w:spacing w:after="120"/>
      <w:ind w:left="283"/>
    </w:pPr>
    <w:rPr>
      <w:sz w:val="16"/>
      <w:szCs w:val="16"/>
    </w:rPr>
  </w:style>
  <w:style w:type="paragraph" w:styleId="Parakstszemobjekta">
    <w:name w:val="caption"/>
    <w:basedOn w:val="Parasts"/>
    <w:next w:val="Parasts"/>
    <w:qFormat/>
    <w:rsid w:val="003C35FD"/>
    <w:rPr>
      <w:b/>
      <w:bCs/>
      <w:sz w:val="20"/>
      <w:szCs w:val="20"/>
    </w:rPr>
  </w:style>
  <w:style w:type="paragraph" w:styleId="Noslgums">
    <w:name w:val="Closing"/>
    <w:basedOn w:val="Parasts"/>
    <w:rsid w:val="003C35FD"/>
    <w:pPr>
      <w:ind w:left="4252"/>
    </w:pPr>
  </w:style>
  <w:style w:type="character" w:styleId="Komentraatsauce">
    <w:name w:val="annotation reference"/>
    <w:semiHidden/>
    <w:rsid w:val="003C35FD"/>
    <w:rPr>
      <w:sz w:val="16"/>
      <w:szCs w:val="16"/>
    </w:rPr>
  </w:style>
  <w:style w:type="paragraph" w:styleId="Komentrateksts">
    <w:name w:val="annotation text"/>
    <w:basedOn w:val="Parasts"/>
    <w:semiHidden/>
    <w:rsid w:val="003C35FD"/>
    <w:rPr>
      <w:sz w:val="20"/>
      <w:szCs w:val="20"/>
    </w:rPr>
  </w:style>
  <w:style w:type="paragraph" w:styleId="Komentratma">
    <w:name w:val="annotation subject"/>
    <w:basedOn w:val="Komentrateksts"/>
    <w:next w:val="Komentrateksts"/>
    <w:semiHidden/>
    <w:rsid w:val="003C35FD"/>
    <w:rPr>
      <w:b/>
      <w:bCs/>
    </w:rPr>
  </w:style>
  <w:style w:type="paragraph" w:styleId="Datums">
    <w:name w:val="Date"/>
    <w:basedOn w:val="Parasts"/>
    <w:next w:val="Parasts"/>
    <w:rsid w:val="003C35FD"/>
  </w:style>
  <w:style w:type="paragraph" w:styleId="Dokumentakarte">
    <w:name w:val="Document Map"/>
    <w:basedOn w:val="Parasts"/>
    <w:semiHidden/>
    <w:rsid w:val="003C35FD"/>
    <w:pPr>
      <w:shd w:val="clear" w:color="auto" w:fill="000080"/>
    </w:pPr>
    <w:rPr>
      <w:rFonts w:ascii="Tahoma" w:hAnsi="Tahoma" w:cs="Tahoma"/>
      <w:sz w:val="20"/>
      <w:szCs w:val="20"/>
    </w:rPr>
  </w:style>
  <w:style w:type="paragraph" w:styleId="E-pastaparaksts">
    <w:name w:val="E-mail Signature"/>
    <w:basedOn w:val="Parasts"/>
    <w:rsid w:val="003C35FD"/>
  </w:style>
  <w:style w:type="character" w:styleId="Izclums">
    <w:name w:val="Emphasis"/>
    <w:qFormat/>
    <w:rsid w:val="003C35FD"/>
    <w:rPr>
      <w:i/>
      <w:iCs/>
    </w:rPr>
  </w:style>
  <w:style w:type="character" w:styleId="Beiguvresatsauce">
    <w:name w:val="endnote reference"/>
    <w:semiHidden/>
    <w:rsid w:val="003C35FD"/>
    <w:rPr>
      <w:vertAlign w:val="superscript"/>
    </w:rPr>
  </w:style>
  <w:style w:type="paragraph" w:styleId="Beiguvresteksts">
    <w:name w:val="endnote text"/>
    <w:basedOn w:val="Parasts"/>
    <w:semiHidden/>
    <w:rsid w:val="003C35FD"/>
    <w:rPr>
      <w:sz w:val="20"/>
      <w:szCs w:val="20"/>
    </w:rPr>
  </w:style>
  <w:style w:type="paragraph" w:styleId="Adreseuzaploksnes">
    <w:name w:val="envelope address"/>
    <w:basedOn w:val="Parasts"/>
    <w:rsid w:val="007B5847"/>
    <w:pPr>
      <w:framePr w:w="7920" w:h="1980" w:hRule="exact" w:hSpace="180" w:wrap="auto" w:hAnchor="page" w:xAlign="center" w:yAlign="bottom"/>
      <w:ind w:left="2880"/>
    </w:pPr>
    <w:rPr>
      <w:rFonts w:ascii="Arial" w:hAnsi="Arial" w:cs="Arial"/>
    </w:rPr>
  </w:style>
  <w:style w:type="paragraph" w:styleId="Atpakaadreseuzaploksnes">
    <w:name w:val="envelope return"/>
    <w:basedOn w:val="Parasts"/>
    <w:rsid w:val="007B5847"/>
    <w:rPr>
      <w:rFonts w:ascii="Arial" w:hAnsi="Arial" w:cs="Arial"/>
      <w:sz w:val="20"/>
      <w:szCs w:val="20"/>
    </w:rPr>
  </w:style>
  <w:style w:type="character" w:styleId="Izmantotahipersaite">
    <w:name w:val="FollowedHyperlink"/>
    <w:rsid w:val="003C35FD"/>
    <w:rPr>
      <w:color w:val="800080"/>
      <w:u w:val="single"/>
    </w:rPr>
  </w:style>
  <w:style w:type="paragraph" w:styleId="Kjene">
    <w:name w:val="footer"/>
    <w:basedOn w:val="Parasts"/>
    <w:link w:val="KjeneRakstz"/>
    <w:uiPriority w:val="99"/>
    <w:rsid w:val="003C35FD"/>
    <w:pPr>
      <w:tabs>
        <w:tab w:val="center" w:pos="4153"/>
        <w:tab w:val="right" w:pos="8306"/>
      </w:tabs>
    </w:pPr>
  </w:style>
  <w:style w:type="character" w:styleId="Vresatsauce">
    <w:name w:val="footnote reference"/>
    <w:semiHidden/>
    <w:rsid w:val="003C35FD"/>
    <w:rPr>
      <w:vertAlign w:val="superscript"/>
    </w:rPr>
  </w:style>
  <w:style w:type="paragraph" w:styleId="Vresteksts">
    <w:name w:val="footnote text"/>
    <w:basedOn w:val="Parasts"/>
    <w:semiHidden/>
    <w:rsid w:val="003C35FD"/>
    <w:rPr>
      <w:sz w:val="20"/>
      <w:szCs w:val="20"/>
    </w:rPr>
  </w:style>
  <w:style w:type="paragraph" w:styleId="Galvene">
    <w:name w:val="header"/>
    <w:basedOn w:val="Parasts"/>
    <w:rsid w:val="003C35FD"/>
    <w:pPr>
      <w:tabs>
        <w:tab w:val="center" w:pos="4153"/>
        <w:tab w:val="right" w:pos="8306"/>
      </w:tabs>
    </w:pPr>
  </w:style>
  <w:style w:type="character" w:styleId="HTMLakronms">
    <w:name w:val="HTML Acronym"/>
    <w:basedOn w:val="Noklusjumarindkopasfonts"/>
    <w:rsid w:val="003C35FD"/>
  </w:style>
  <w:style w:type="paragraph" w:styleId="HTMLadrese">
    <w:name w:val="HTML Address"/>
    <w:basedOn w:val="Parasts"/>
    <w:rsid w:val="003C35FD"/>
    <w:rPr>
      <w:i/>
      <w:iCs/>
    </w:rPr>
  </w:style>
  <w:style w:type="character" w:styleId="HTMLcitts">
    <w:name w:val="HTML Cite"/>
    <w:rsid w:val="003C35FD"/>
    <w:rPr>
      <w:i/>
      <w:iCs/>
    </w:rPr>
  </w:style>
  <w:style w:type="character" w:styleId="HTMLkods">
    <w:name w:val="HTML Code"/>
    <w:rsid w:val="003C35FD"/>
    <w:rPr>
      <w:rFonts w:ascii="Courier New" w:hAnsi="Courier New" w:cs="Courier New"/>
      <w:sz w:val="20"/>
      <w:szCs w:val="20"/>
    </w:rPr>
  </w:style>
  <w:style w:type="character" w:styleId="HTMLdefincija">
    <w:name w:val="HTML Definition"/>
    <w:rsid w:val="003C35FD"/>
    <w:rPr>
      <w:i/>
      <w:iCs/>
    </w:rPr>
  </w:style>
  <w:style w:type="character" w:styleId="HTMLtastatra">
    <w:name w:val="HTML Keyboard"/>
    <w:rsid w:val="003C35FD"/>
    <w:rPr>
      <w:rFonts w:ascii="Courier New" w:hAnsi="Courier New" w:cs="Courier New"/>
      <w:sz w:val="20"/>
      <w:szCs w:val="20"/>
    </w:rPr>
  </w:style>
  <w:style w:type="paragraph" w:styleId="HTMLiepriekformattais">
    <w:name w:val="HTML Preformatted"/>
    <w:basedOn w:val="Parasts"/>
    <w:rsid w:val="003C35FD"/>
    <w:rPr>
      <w:rFonts w:ascii="Courier New" w:hAnsi="Courier New" w:cs="Courier New"/>
      <w:sz w:val="20"/>
      <w:szCs w:val="20"/>
    </w:rPr>
  </w:style>
  <w:style w:type="character" w:styleId="HTMLparaugs">
    <w:name w:val="HTML Sample"/>
    <w:rsid w:val="003C35FD"/>
    <w:rPr>
      <w:rFonts w:ascii="Courier New" w:hAnsi="Courier New" w:cs="Courier New"/>
    </w:rPr>
  </w:style>
  <w:style w:type="character" w:styleId="HTMLrakstmmana">
    <w:name w:val="HTML Typewriter"/>
    <w:rsid w:val="003C35FD"/>
    <w:rPr>
      <w:rFonts w:ascii="Courier New" w:hAnsi="Courier New" w:cs="Courier New"/>
      <w:sz w:val="20"/>
      <w:szCs w:val="20"/>
    </w:rPr>
  </w:style>
  <w:style w:type="character" w:styleId="HTMLmaingais">
    <w:name w:val="HTML Variable"/>
    <w:rsid w:val="003C35FD"/>
    <w:rPr>
      <w:i/>
      <w:iCs/>
    </w:rPr>
  </w:style>
  <w:style w:type="character" w:styleId="Hipersaite">
    <w:name w:val="Hyperlink"/>
    <w:rsid w:val="003C35FD"/>
    <w:rPr>
      <w:color w:val="0000FF"/>
      <w:u w:val="single"/>
    </w:rPr>
  </w:style>
  <w:style w:type="paragraph" w:styleId="Alfabtiskaisrdtjs1">
    <w:name w:val="index 1"/>
    <w:basedOn w:val="Parasts"/>
    <w:next w:val="Parasts"/>
    <w:autoRedefine/>
    <w:semiHidden/>
    <w:rsid w:val="003C35FD"/>
    <w:pPr>
      <w:ind w:left="240" w:hanging="240"/>
    </w:pPr>
  </w:style>
  <w:style w:type="paragraph" w:styleId="Alfabtiskaisrdtjs2">
    <w:name w:val="index 2"/>
    <w:basedOn w:val="Parasts"/>
    <w:next w:val="Parasts"/>
    <w:autoRedefine/>
    <w:semiHidden/>
    <w:rsid w:val="003C35FD"/>
    <w:pPr>
      <w:ind w:left="480" w:hanging="240"/>
    </w:pPr>
  </w:style>
  <w:style w:type="paragraph" w:styleId="Alfabtiskaisrdtjs3">
    <w:name w:val="index 3"/>
    <w:basedOn w:val="Parasts"/>
    <w:next w:val="Parasts"/>
    <w:autoRedefine/>
    <w:semiHidden/>
    <w:rsid w:val="003C35FD"/>
    <w:pPr>
      <w:ind w:left="720" w:hanging="240"/>
    </w:pPr>
  </w:style>
  <w:style w:type="paragraph" w:styleId="Alfabtiskaisrdtjs4">
    <w:name w:val="index 4"/>
    <w:basedOn w:val="Parasts"/>
    <w:next w:val="Parasts"/>
    <w:autoRedefine/>
    <w:semiHidden/>
    <w:rsid w:val="003C35FD"/>
    <w:pPr>
      <w:ind w:left="960" w:hanging="240"/>
    </w:pPr>
  </w:style>
  <w:style w:type="paragraph" w:styleId="Alfabtiskaisrdtjs5">
    <w:name w:val="index 5"/>
    <w:basedOn w:val="Parasts"/>
    <w:next w:val="Parasts"/>
    <w:autoRedefine/>
    <w:semiHidden/>
    <w:rsid w:val="003C35FD"/>
    <w:pPr>
      <w:ind w:left="1200" w:hanging="240"/>
    </w:pPr>
  </w:style>
  <w:style w:type="paragraph" w:styleId="Alfabtiskaisrdtjs6">
    <w:name w:val="index 6"/>
    <w:basedOn w:val="Parasts"/>
    <w:next w:val="Parasts"/>
    <w:autoRedefine/>
    <w:semiHidden/>
    <w:rsid w:val="003C35FD"/>
    <w:pPr>
      <w:ind w:left="1440" w:hanging="240"/>
    </w:pPr>
  </w:style>
  <w:style w:type="paragraph" w:styleId="Alfabtiskaisrdtjs7">
    <w:name w:val="index 7"/>
    <w:basedOn w:val="Parasts"/>
    <w:next w:val="Parasts"/>
    <w:autoRedefine/>
    <w:semiHidden/>
    <w:rsid w:val="003C35FD"/>
    <w:pPr>
      <w:ind w:left="1680" w:hanging="240"/>
    </w:pPr>
  </w:style>
  <w:style w:type="paragraph" w:styleId="Alfabtiskaisrdtjs8">
    <w:name w:val="index 8"/>
    <w:basedOn w:val="Parasts"/>
    <w:next w:val="Parasts"/>
    <w:autoRedefine/>
    <w:semiHidden/>
    <w:rsid w:val="003C35FD"/>
    <w:pPr>
      <w:ind w:left="1920" w:hanging="240"/>
    </w:pPr>
  </w:style>
  <w:style w:type="paragraph" w:styleId="Alfabtiskaisrdtjs9">
    <w:name w:val="index 9"/>
    <w:basedOn w:val="Parasts"/>
    <w:next w:val="Parasts"/>
    <w:autoRedefine/>
    <w:semiHidden/>
    <w:rsid w:val="003C35FD"/>
    <w:pPr>
      <w:ind w:left="2160" w:hanging="240"/>
    </w:pPr>
  </w:style>
  <w:style w:type="paragraph" w:styleId="Alfabtiskrdtjavirsraksts">
    <w:name w:val="index heading"/>
    <w:basedOn w:val="Parasts"/>
    <w:next w:val="Alfabtiskaisrdtjs1"/>
    <w:semiHidden/>
    <w:rsid w:val="003C35FD"/>
    <w:rPr>
      <w:rFonts w:ascii="Arial" w:hAnsi="Arial" w:cs="Arial"/>
      <w:b/>
      <w:bCs/>
    </w:rPr>
  </w:style>
  <w:style w:type="character" w:styleId="Rindiasnumurs">
    <w:name w:val="line number"/>
    <w:basedOn w:val="Noklusjumarindkopasfonts"/>
    <w:rsid w:val="003C35FD"/>
  </w:style>
  <w:style w:type="paragraph" w:styleId="Saraksts">
    <w:name w:val="List"/>
    <w:basedOn w:val="Parasts"/>
    <w:rsid w:val="003C35FD"/>
    <w:pPr>
      <w:ind w:left="283" w:hanging="283"/>
    </w:pPr>
  </w:style>
  <w:style w:type="paragraph" w:styleId="Saraksts2">
    <w:name w:val="List 2"/>
    <w:basedOn w:val="Parasts"/>
    <w:rsid w:val="003C35FD"/>
    <w:pPr>
      <w:ind w:left="566" w:hanging="283"/>
    </w:pPr>
  </w:style>
  <w:style w:type="paragraph" w:styleId="Saraksts3">
    <w:name w:val="List 3"/>
    <w:basedOn w:val="Parasts"/>
    <w:rsid w:val="003C35FD"/>
    <w:pPr>
      <w:ind w:left="849" w:hanging="283"/>
    </w:pPr>
  </w:style>
  <w:style w:type="paragraph" w:styleId="Saraksts4">
    <w:name w:val="List 4"/>
    <w:basedOn w:val="Parasts"/>
    <w:rsid w:val="003C35FD"/>
    <w:pPr>
      <w:ind w:left="1132" w:hanging="283"/>
    </w:pPr>
  </w:style>
  <w:style w:type="paragraph" w:styleId="Saraksts5">
    <w:name w:val="List 5"/>
    <w:basedOn w:val="Parasts"/>
    <w:rsid w:val="003C35FD"/>
    <w:pPr>
      <w:ind w:left="1415" w:hanging="283"/>
    </w:pPr>
  </w:style>
  <w:style w:type="paragraph" w:styleId="Sarakstaaizzme">
    <w:name w:val="List Bullet"/>
    <w:basedOn w:val="Parasts"/>
    <w:rsid w:val="003C35FD"/>
    <w:pPr>
      <w:numPr>
        <w:numId w:val="4"/>
      </w:numPr>
    </w:pPr>
  </w:style>
  <w:style w:type="paragraph" w:styleId="Sarakstaaizzme2">
    <w:name w:val="List Bullet 2"/>
    <w:basedOn w:val="Parasts"/>
    <w:rsid w:val="003C35FD"/>
    <w:pPr>
      <w:numPr>
        <w:numId w:val="5"/>
      </w:numPr>
    </w:pPr>
  </w:style>
  <w:style w:type="paragraph" w:styleId="Sarakstaaizzme3">
    <w:name w:val="List Bullet 3"/>
    <w:basedOn w:val="Parasts"/>
    <w:rsid w:val="003C35FD"/>
    <w:pPr>
      <w:numPr>
        <w:numId w:val="6"/>
      </w:numPr>
    </w:pPr>
  </w:style>
  <w:style w:type="paragraph" w:styleId="Sarakstaaizzme4">
    <w:name w:val="List Bullet 4"/>
    <w:basedOn w:val="Parasts"/>
    <w:rsid w:val="003C35FD"/>
    <w:pPr>
      <w:numPr>
        <w:numId w:val="7"/>
      </w:numPr>
    </w:pPr>
  </w:style>
  <w:style w:type="paragraph" w:styleId="Sarakstaaizzme5">
    <w:name w:val="List Bullet 5"/>
    <w:basedOn w:val="Parasts"/>
    <w:rsid w:val="003C35FD"/>
    <w:pPr>
      <w:numPr>
        <w:numId w:val="8"/>
      </w:numPr>
    </w:pPr>
  </w:style>
  <w:style w:type="paragraph" w:styleId="Sarakstaturpinjums">
    <w:name w:val="List Continue"/>
    <w:basedOn w:val="Parasts"/>
    <w:rsid w:val="003C35FD"/>
    <w:pPr>
      <w:spacing w:after="120"/>
      <w:ind w:left="283"/>
    </w:pPr>
  </w:style>
  <w:style w:type="paragraph" w:styleId="Sarakstaturpinjums2">
    <w:name w:val="List Continue 2"/>
    <w:basedOn w:val="Parasts"/>
    <w:rsid w:val="003C35FD"/>
    <w:pPr>
      <w:spacing w:after="120"/>
      <w:ind w:left="566"/>
    </w:pPr>
  </w:style>
  <w:style w:type="paragraph" w:styleId="Sarakstaturpinjums3">
    <w:name w:val="List Continue 3"/>
    <w:basedOn w:val="Parasts"/>
    <w:rsid w:val="003C35FD"/>
    <w:pPr>
      <w:spacing w:after="120"/>
      <w:ind w:left="849"/>
    </w:pPr>
  </w:style>
  <w:style w:type="paragraph" w:styleId="Sarakstaturpinjums4">
    <w:name w:val="List Continue 4"/>
    <w:basedOn w:val="Parasts"/>
    <w:rsid w:val="003C35FD"/>
    <w:pPr>
      <w:spacing w:after="120"/>
      <w:ind w:left="1132"/>
    </w:pPr>
  </w:style>
  <w:style w:type="paragraph" w:styleId="Sarakstaturpinjums5">
    <w:name w:val="List Continue 5"/>
    <w:basedOn w:val="Parasts"/>
    <w:rsid w:val="003C35FD"/>
    <w:pPr>
      <w:spacing w:after="120"/>
      <w:ind w:left="1415"/>
    </w:pPr>
  </w:style>
  <w:style w:type="paragraph" w:styleId="Sarakstanumurs">
    <w:name w:val="List Number"/>
    <w:basedOn w:val="Parasts"/>
    <w:rsid w:val="003C35FD"/>
    <w:pPr>
      <w:numPr>
        <w:numId w:val="9"/>
      </w:numPr>
    </w:pPr>
  </w:style>
  <w:style w:type="paragraph" w:styleId="Sarakstanumurs2">
    <w:name w:val="List Number 2"/>
    <w:basedOn w:val="Parasts"/>
    <w:rsid w:val="003C35FD"/>
    <w:pPr>
      <w:numPr>
        <w:numId w:val="10"/>
      </w:numPr>
    </w:pPr>
  </w:style>
  <w:style w:type="paragraph" w:styleId="Sarakstanumurs3">
    <w:name w:val="List Number 3"/>
    <w:basedOn w:val="Parasts"/>
    <w:rsid w:val="003C35FD"/>
    <w:pPr>
      <w:numPr>
        <w:numId w:val="11"/>
      </w:numPr>
    </w:pPr>
  </w:style>
  <w:style w:type="paragraph" w:styleId="Sarakstanumurs4">
    <w:name w:val="List Number 4"/>
    <w:basedOn w:val="Parasts"/>
    <w:rsid w:val="003C35FD"/>
    <w:pPr>
      <w:numPr>
        <w:numId w:val="12"/>
      </w:numPr>
    </w:pPr>
  </w:style>
  <w:style w:type="paragraph" w:styleId="Sarakstanumurs5">
    <w:name w:val="List Number 5"/>
    <w:basedOn w:val="Parasts"/>
    <w:rsid w:val="003C35FD"/>
    <w:pPr>
      <w:numPr>
        <w:numId w:val="13"/>
      </w:numPr>
    </w:pPr>
  </w:style>
  <w:style w:type="paragraph" w:styleId="Makroteksts">
    <w:name w:val="macro"/>
    <w:semiHidden/>
    <w:rsid w:val="003C35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lv-LV" w:eastAsia="lv-LV"/>
    </w:rPr>
  </w:style>
  <w:style w:type="paragraph" w:styleId="Ziojumaieskums">
    <w:name w:val="Message Header"/>
    <w:basedOn w:val="Parasts"/>
    <w:rsid w:val="003C35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araststmeklis">
    <w:name w:val="Normal (Web)"/>
    <w:basedOn w:val="Parasts"/>
    <w:uiPriority w:val="99"/>
    <w:rsid w:val="003C35FD"/>
  </w:style>
  <w:style w:type="paragraph" w:styleId="Parastaatkpe">
    <w:name w:val="Normal Indent"/>
    <w:basedOn w:val="Parasts"/>
    <w:rsid w:val="003C35FD"/>
    <w:pPr>
      <w:ind w:left="720"/>
    </w:pPr>
  </w:style>
  <w:style w:type="paragraph" w:styleId="Piezmesvirsraksts">
    <w:name w:val="Note Heading"/>
    <w:basedOn w:val="Parasts"/>
    <w:next w:val="Parasts"/>
    <w:rsid w:val="003C35FD"/>
  </w:style>
  <w:style w:type="character" w:styleId="Lappusesnumurs">
    <w:name w:val="page number"/>
    <w:basedOn w:val="Noklusjumarindkopasfonts"/>
    <w:rsid w:val="003C35FD"/>
  </w:style>
  <w:style w:type="paragraph" w:styleId="Vienkrsteksts">
    <w:name w:val="Plain Text"/>
    <w:basedOn w:val="Parasts"/>
    <w:rsid w:val="003C35FD"/>
    <w:rPr>
      <w:rFonts w:ascii="Courier New" w:hAnsi="Courier New" w:cs="Courier New"/>
      <w:sz w:val="20"/>
      <w:szCs w:val="20"/>
    </w:rPr>
  </w:style>
  <w:style w:type="paragraph" w:styleId="Uzruna">
    <w:name w:val="Salutation"/>
    <w:basedOn w:val="Parasts"/>
    <w:next w:val="Parasts"/>
    <w:rsid w:val="003C35FD"/>
  </w:style>
  <w:style w:type="paragraph" w:styleId="Paraksts">
    <w:name w:val="Signature"/>
    <w:basedOn w:val="Parasts"/>
    <w:rsid w:val="003C35FD"/>
    <w:pPr>
      <w:ind w:left="4252"/>
    </w:pPr>
  </w:style>
  <w:style w:type="character" w:styleId="Izteiksmgs">
    <w:name w:val="Strong"/>
    <w:qFormat/>
    <w:rsid w:val="003C35FD"/>
    <w:rPr>
      <w:b/>
      <w:bCs/>
    </w:rPr>
  </w:style>
  <w:style w:type="paragraph" w:styleId="Apakvirsraksts">
    <w:name w:val="Subtitle"/>
    <w:basedOn w:val="Parasts"/>
    <w:qFormat/>
    <w:rsid w:val="003C35FD"/>
    <w:pPr>
      <w:spacing w:after="60"/>
      <w:jc w:val="center"/>
      <w:outlineLvl w:val="1"/>
    </w:pPr>
    <w:rPr>
      <w:rFonts w:ascii="Arial" w:hAnsi="Arial" w:cs="Arial"/>
    </w:rPr>
  </w:style>
  <w:style w:type="table" w:styleId="3Defektutabula1">
    <w:name w:val="Table 3D effects 1"/>
    <w:basedOn w:val="Parastatabula"/>
    <w:rsid w:val="003C35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rsid w:val="003C35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rsid w:val="003C35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rsid w:val="003C35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rsid w:val="003C35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rsid w:val="003C35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rsid w:val="003C35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rsid w:val="003C35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rsid w:val="003C35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rsid w:val="003C35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rsid w:val="003C35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rsid w:val="003C35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rsid w:val="003C35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rsid w:val="003C35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rsid w:val="003C35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rsid w:val="003C35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rsid w:val="003C35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
    <w:name w:val="Table Grid"/>
    <w:basedOn w:val="Parastatabula"/>
    <w:rsid w:val="003C3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1">
    <w:name w:val="Table Grid 1"/>
    <w:basedOn w:val="Parastatabula"/>
    <w:rsid w:val="003C35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
    <w:name w:val="Table Grid 2"/>
    <w:basedOn w:val="Parastatabula"/>
    <w:rsid w:val="003C35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
    <w:name w:val="Table Grid 3"/>
    <w:basedOn w:val="Parastatabula"/>
    <w:rsid w:val="003C35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
    <w:name w:val="Table Grid 4"/>
    <w:basedOn w:val="Parastatabula"/>
    <w:rsid w:val="003C35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rsid w:val="003C35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rsid w:val="003C35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rsid w:val="003C35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rsid w:val="003C35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arakstatabula1">
    <w:name w:val="Table List 1"/>
    <w:basedOn w:val="Parastatabula"/>
    <w:rsid w:val="003C35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
    <w:name w:val="Table List 2"/>
    <w:basedOn w:val="Parastatabula"/>
    <w:rsid w:val="003C35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
    <w:name w:val="Table List 3"/>
    <w:basedOn w:val="Parastatabula"/>
    <w:rsid w:val="003C35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
    <w:name w:val="Table List 4"/>
    <w:basedOn w:val="Parastatabula"/>
    <w:rsid w:val="003C35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rsid w:val="003C35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rsid w:val="003C35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rsid w:val="003C35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rsid w:val="003C35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semiHidden/>
    <w:rsid w:val="003C35FD"/>
    <w:pPr>
      <w:ind w:left="240" w:hanging="240"/>
    </w:pPr>
  </w:style>
  <w:style w:type="paragraph" w:styleId="Ilustrcijusaraksts">
    <w:name w:val="table of figures"/>
    <w:basedOn w:val="Parasts"/>
    <w:next w:val="Parasts"/>
    <w:semiHidden/>
    <w:rsid w:val="003C35FD"/>
  </w:style>
  <w:style w:type="table" w:styleId="Profesionlatabula">
    <w:name w:val="Table Professional"/>
    <w:basedOn w:val="Parastatabula"/>
    <w:rsid w:val="003C35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
    <w:name w:val="Table Simple 1"/>
    <w:basedOn w:val="Parastatabula"/>
    <w:rsid w:val="003C35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
    <w:name w:val="Table Simple 2"/>
    <w:basedOn w:val="Parastatabula"/>
    <w:rsid w:val="003C35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
    <w:name w:val="Table Simple 3"/>
    <w:basedOn w:val="Parastatabula"/>
    <w:rsid w:val="003C35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rsid w:val="003C35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rsid w:val="003C35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rsid w:val="003C3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rsid w:val="003C35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rsid w:val="003C35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rsid w:val="003C35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saukums">
    <w:name w:val="Title"/>
    <w:basedOn w:val="Parasts"/>
    <w:qFormat/>
    <w:rsid w:val="003C35FD"/>
    <w:pPr>
      <w:spacing w:before="240" w:after="60"/>
      <w:jc w:val="center"/>
      <w:outlineLvl w:val="0"/>
    </w:pPr>
    <w:rPr>
      <w:rFonts w:ascii="Arial" w:hAnsi="Arial" w:cs="Arial"/>
      <w:b/>
      <w:bCs/>
      <w:kern w:val="28"/>
      <w:sz w:val="32"/>
      <w:szCs w:val="32"/>
    </w:rPr>
  </w:style>
  <w:style w:type="paragraph" w:styleId="Izmantotsliteratrassarakstavirsraksts">
    <w:name w:val="toa heading"/>
    <w:basedOn w:val="Parasts"/>
    <w:next w:val="Parasts"/>
    <w:semiHidden/>
    <w:rsid w:val="003C35FD"/>
    <w:pPr>
      <w:spacing w:before="120"/>
    </w:pPr>
    <w:rPr>
      <w:rFonts w:ascii="Arial" w:hAnsi="Arial" w:cs="Arial"/>
      <w:b/>
      <w:bCs/>
    </w:rPr>
  </w:style>
  <w:style w:type="paragraph" w:styleId="Saturs1">
    <w:name w:val="toc 1"/>
    <w:basedOn w:val="Parasts"/>
    <w:next w:val="Parasts"/>
    <w:autoRedefine/>
    <w:semiHidden/>
    <w:rsid w:val="003C35FD"/>
  </w:style>
  <w:style w:type="paragraph" w:styleId="Saturs2">
    <w:name w:val="toc 2"/>
    <w:basedOn w:val="Parasts"/>
    <w:next w:val="Parasts"/>
    <w:autoRedefine/>
    <w:semiHidden/>
    <w:rsid w:val="003C35FD"/>
    <w:pPr>
      <w:ind w:left="240"/>
    </w:pPr>
  </w:style>
  <w:style w:type="paragraph" w:styleId="Saturs3">
    <w:name w:val="toc 3"/>
    <w:basedOn w:val="Parasts"/>
    <w:next w:val="Parasts"/>
    <w:autoRedefine/>
    <w:semiHidden/>
    <w:rsid w:val="003C35FD"/>
    <w:pPr>
      <w:ind w:left="480"/>
    </w:pPr>
  </w:style>
  <w:style w:type="paragraph" w:styleId="Saturs4">
    <w:name w:val="toc 4"/>
    <w:basedOn w:val="Parasts"/>
    <w:next w:val="Parasts"/>
    <w:autoRedefine/>
    <w:semiHidden/>
    <w:rsid w:val="003C35FD"/>
    <w:pPr>
      <w:ind w:left="720"/>
    </w:pPr>
  </w:style>
  <w:style w:type="paragraph" w:styleId="Saturs5">
    <w:name w:val="toc 5"/>
    <w:basedOn w:val="Parasts"/>
    <w:next w:val="Parasts"/>
    <w:autoRedefine/>
    <w:semiHidden/>
    <w:rsid w:val="003C35FD"/>
    <w:pPr>
      <w:ind w:left="960"/>
    </w:pPr>
  </w:style>
  <w:style w:type="paragraph" w:styleId="Saturs6">
    <w:name w:val="toc 6"/>
    <w:basedOn w:val="Parasts"/>
    <w:next w:val="Parasts"/>
    <w:autoRedefine/>
    <w:semiHidden/>
    <w:rsid w:val="003C35FD"/>
    <w:pPr>
      <w:ind w:left="1200"/>
    </w:pPr>
  </w:style>
  <w:style w:type="paragraph" w:styleId="Saturs7">
    <w:name w:val="toc 7"/>
    <w:basedOn w:val="Parasts"/>
    <w:next w:val="Parasts"/>
    <w:autoRedefine/>
    <w:semiHidden/>
    <w:rsid w:val="003C35FD"/>
    <w:pPr>
      <w:ind w:left="1440"/>
    </w:pPr>
  </w:style>
  <w:style w:type="paragraph" w:styleId="Saturs8">
    <w:name w:val="toc 8"/>
    <w:basedOn w:val="Parasts"/>
    <w:next w:val="Parasts"/>
    <w:autoRedefine/>
    <w:semiHidden/>
    <w:rsid w:val="003C35FD"/>
    <w:pPr>
      <w:ind w:left="1680"/>
    </w:pPr>
  </w:style>
  <w:style w:type="paragraph" w:styleId="Saturs9">
    <w:name w:val="toc 9"/>
    <w:basedOn w:val="Parasts"/>
    <w:next w:val="Parasts"/>
    <w:autoRedefine/>
    <w:semiHidden/>
    <w:rsid w:val="003C35FD"/>
    <w:pPr>
      <w:ind w:left="1920"/>
    </w:pPr>
  </w:style>
  <w:style w:type="paragraph" w:styleId="Sarakstarindkopa">
    <w:name w:val="List Paragraph"/>
    <w:basedOn w:val="Parasts"/>
    <w:uiPriority w:val="34"/>
    <w:qFormat/>
    <w:rsid w:val="00760B9B"/>
    <w:pPr>
      <w:spacing w:after="200" w:line="276" w:lineRule="auto"/>
      <w:ind w:left="720"/>
      <w:contextualSpacing/>
    </w:pPr>
    <w:rPr>
      <w:rFonts w:ascii="Calibri" w:eastAsia="Calibri" w:hAnsi="Calibri"/>
      <w:sz w:val="22"/>
      <w:szCs w:val="22"/>
      <w:lang w:eastAsia="en-US"/>
    </w:rPr>
  </w:style>
  <w:style w:type="character" w:customStyle="1" w:styleId="KjeneRakstz">
    <w:name w:val="Kājene Rakstz."/>
    <w:link w:val="Kjene"/>
    <w:uiPriority w:val="99"/>
    <w:rsid w:val="00BB0132"/>
    <w:rPr>
      <w:sz w:val="24"/>
      <w:szCs w:val="24"/>
    </w:rPr>
  </w:style>
  <w:style w:type="paragraph" w:styleId="Bezatstarpm">
    <w:name w:val="No Spacing"/>
    <w:uiPriority w:val="1"/>
    <w:qFormat/>
    <w:rsid w:val="003D3C3C"/>
    <w:rPr>
      <w:rFonts w:ascii="Calibri" w:eastAsia="Calibri" w:hAnsi="Calibri"/>
      <w:sz w:val="22"/>
      <w:szCs w:val="22"/>
      <w:lang w:val="lv-LV"/>
    </w:rPr>
  </w:style>
  <w:style w:type="paragraph" w:customStyle="1" w:styleId="Default">
    <w:name w:val="Default"/>
    <w:rsid w:val="008C1CCA"/>
    <w:pPr>
      <w:autoSpaceDE w:val="0"/>
      <w:autoSpaceDN w:val="0"/>
      <w:adjustRightInd w:val="0"/>
    </w:pPr>
    <w:rPr>
      <w:rFonts w:ascii="Arial" w:eastAsia="Calibri" w:hAnsi="Arial" w:cs="Arial"/>
      <w:color w:val="000000"/>
      <w:sz w:val="24"/>
      <w:szCs w:val="24"/>
      <w:lang w:val="de-AT"/>
    </w:rPr>
  </w:style>
  <w:style w:type="character" w:customStyle="1" w:styleId="Neatrisintapieminana1">
    <w:name w:val="Neatrisināta pieminēšana1"/>
    <w:basedOn w:val="Noklusjumarindkopasfonts"/>
    <w:uiPriority w:val="99"/>
    <w:semiHidden/>
    <w:unhideWhenUsed/>
    <w:rsid w:val="00111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622689">
      <w:bodyDiv w:val="1"/>
      <w:marLeft w:val="0"/>
      <w:marRight w:val="0"/>
      <w:marTop w:val="0"/>
      <w:marBottom w:val="0"/>
      <w:divBdr>
        <w:top w:val="none" w:sz="0" w:space="0" w:color="auto"/>
        <w:left w:val="none" w:sz="0" w:space="0" w:color="auto"/>
        <w:bottom w:val="none" w:sz="0" w:space="0" w:color="auto"/>
        <w:right w:val="none" w:sz="0" w:space="0" w:color="auto"/>
      </w:divBdr>
    </w:div>
    <w:div w:id="449007095">
      <w:bodyDiv w:val="1"/>
      <w:marLeft w:val="0"/>
      <w:marRight w:val="0"/>
      <w:marTop w:val="0"/>
      <w:marBottom w:val="0"/>
      <w:divBdr>
        <w:top w:val="none" w:sz="0" w:space="0" w:color="auto"/>
        <w:left w:val="none" w:sz="0" w:space="0" w:color="auto"/>
        <w:bottom w:val="none" w:sz="0" w:space="0" w:color="auto"/>
        <w:right w:val="none" w:sz="0" w:space="0" w:color="auto"/>
      </w:divBdr>
      <w:divsChild>
        <w:div w:id="588999663">
          <w:marLeft w:val="0"/>
          <w:marRight w:val="0"/>
          <w:marTop w:val="0"/>
          <w:marBottom w:val="0"/>
          <w:divBdr>
            <w:top w:val="none" w:sz="0" w:space="0" w:color="auto"/>
            <w:left w:val="none" w:sz="0" w:space="0" w:color="auto"/>
            <w:bottom w:val="none" w:sz="0" w:space="0" w:color="auto"/>
            <w:right w:val="none" w:sz="0" w:space="0" w:color="auto"/>
          </w:divBdr>
        </w:div>
        <w:div w:id="638733221">
          <w:marLeft w:val="0"/>
          <w:marRight w:val="0"/>
          <w:marTop w:val="0"/>
          <w:marBottom w:val="0"/>
          <w:divBdr>
            <w:top w:val="none" w:sz="0" w:space="0" w:color="auto"/>
            <w:left w:val="none" w:sz="0" w:space="0" w:color="auto"/>
            <w:bottom w:val="none" w:sz="0" w:space="0" w:color="auto"/>
            <w:right w:val="none" w:sz="0" w:space="0" w:color="auto"/>
          </w:divBdr>
        </w:div>
        <w:div w:id="664866366">
          <w:marLeft w:val="0"/>
          <w:marRight w:val="0"/>
          <w:marTop w:val="0"/>
          <w:marBottom w:val="0"/>
          <w:divBdr>
            <w:top w:val="none" w:sz="0" w:space="0" w:color="auto"/>
            <w:left w:val="none" w:sz="0" w:space="0" w:color="auto"/>
            <w:bottom w:val="none" w:sz="0" w:space="0" w:color="auto"/>
            <w:right w:val="none" w:sz="0" w:space="0" w:color="auto"/>
          </w:divBdr>
        </w:div>
        <w:div w:id="1026832535">
          <w:marLeft w:val="0"/>
          <w:marRight w:val="0"/>
          <w:marTop w:val="0"/>
          <w:marBottom w:val="0"/>
          <w:divBdr>
            <w:top w:val="none" w:sz="0" w:space="0" w:color="auto"/>
            <w:left w:val="none" w:sz="0" w:space="0" w:color="auto"/>
            <w:bottom w:val="none" w:sz="0" w:space="0" w:color="auto"/>
            <w:right w:val="none" w:sz="0" w:space="0" w:color="auto"/>
          </w:divBdr>
        </w:div>
        <w:div w:id="1039354696">
          <w:marLeft w:val="0"/>
          <w:marRight w:val="0"/>
          <w:marTop w:val="0"/>
          <w:marBottom w:val="0"/>
          <w:divBdr>
            <w:top w:val="none" w:sz="0" w:space="0" w:color="auto"/>
            <w:left w:val="none" w:sz="0" w:space="0" w:color="auto"/>
            <w:bottom w:val="none" w:sz="0" w:space="0" w:color="auto"/>
            <w:right w:val="none" w:sz="0" w:space="0" w:color="auto"/>
          </w:divBdr>
        </w:div>
        <w:div w:id="1220900957">
          <w:marLeft w:val="0"/>
          <w:marRight w:val="0"/>
          <w:marTop w:val="0"/>
          <w:marBottom w:val="0"/>
          <w:divBdr>
            <w:top w:val="none" w:sz="0" w:space="0" w:color="auto"/>
            <w:left w:val="none" w:sz="0" w:space="0" w:color="auto"/>
            <w:bottom w:val="none" w:sz="0" w:space="0" w:color="auto"/>
            <w:right w:val="none" w:sz="0" w:space="0" w:color="auto"/>
          </w:divBdr>
        </w:div>
        <w:div w:id="1669820596">
          <w:marLeft w:val="0"/>
          <w:marRight w:val="0"/>
          <w:marTop w:val="0"/>
          <w:marBottom w:val="0"/>
          <w:divBdr>
            <w:top w:val="none" w:sz="0" w:space="0" w:color="auto"/>
            <w:left w:val="none" w:sz="0" w:space="0" w:color="auto"/>
            <w:bottom w:val="none" w:sz="0" w:space="0" w:color="auto"/>
            <w:right w:val="none" w:sz="0" w:space="0" w:color="auto"/>
          </w:divBdr>
        </w:div>
        <w:div w:id="1743213996">
          <w:marLeft w:val="0"/>
          <w:marRight w:val="0"/>
          <w:marTop w:val="0"/>
          <w:marBottom w:val="0"/>
          <w:divBdr>
            <w:top w:val="none" w:sz="0" w:space="0" w:color="auto"/>
            <w:left w:val="none" w:sz="0" w:space="0" w:color="auto"/>
            <w:bottom w:val="none" w:sz="0" w:space="0" w:color="auto"/>
            <w:right w:val="none" w:sz="0" w:space="0" w:color="auto"/>
          </w:divBdr>
        </w:div>
      </w:divsChild>
    </w:div>
    <w:div w:id="840126244">
      <w:bodyDiv w:val="1"/>
      <w:marLeft w:val="0"/>
      <w:marRight w:val="0"/>
      <w:marTop w:val="0"/>
      <w:marBottom w:val="0"/>
      <w:divBdr>
        <w:top w:val="none" w:sz="0" w:space="0" w:color="auto"/>
        <w:left w:val="none" w:sz="0" w:space="0" w:color="auto"/>
        <w:bottom w:val="none" w:sz="0" w:space="0" w:color="auto"/>
        <w:right w:val="none" w:sz="0" w:space="0" w:color="auto"/>
      </w:divBdr>
    </w:div>
    <w:div w:id="1250693257">
      <w:bodyDiv w:val="1"/>
      <w:marLeft w:val="0"/>
      <w:marRight w:val="0"/>
      <w:marTop w:val="0"/>
      <w:marBottom w:val="0"/>
      <w:divBdr>
        <w:top w:val="none" w:sz="0" w:space="0" w:color="auto"/>
        <w:left w:val="none" w:sz="0" w:space="0" w:color="auto"/>
        <w:bottom w:val="none" w:sz="0" w:space="0" w:color="auto"/>
        <w:right w:val="none" w:sz="0" w:space="0" w:color="auto"/>
      </w:divBdr>
    </w:div>
    <w:div w:id="1317995542">
      <w:bodyDiv w:val="1"/>
      <w:marLeft w:val="0"/>
      <w:marRight w:val="0"/>
      <w:marTop w:val="0"/>
      <w:marBottom w:val="0"/>
      <w:divBdr>
        <w:top w:val="none" w:sz="0" w:space="0" w:color="auto"/>
        <w:left w:val="none" w:sz="0" w:space="0" w:color="auto"/>
        <w:bottom w:val="none" w:sz="0" w:space="0" w:color="auto"/>
        <w:right w:val="none" w:sz="0" w:space="0" w:color="auto"/>
      </w:divBdr>
    </w:div>
    <w:div w:id="1922064098">
      <w:bodyDiv w:val="1"/>
      <w:marLeft w:val="0"/>
      <w:marRight w:val="0"/>
      <w:marTop w:val="0"/>
      <w:marBottom w:val="0"/>
      <w:divBdr>
        <w:top w:val="none" w:sz="0" w:space="0" w:color="auto"/>
        <w:left w:val="none" w:sz="0" w:space="0" w:color="auto"/>
        <w:bottom w:val="none" w:sz="0" w:space="0" w:color="auto"/>
        <w:right w:val="none" w:sz="0" w:space="0" w:color="auto"/>
      </w:divBdr>
    </w:div>
    <w:div w:id="192676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blee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eea.lv/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bleea.lv" TargetMode="External"/><Relationship Id="rId4" Type="http://schemas.openxmlformats.org/officeDocument/2006/relationships/settings" Target="settings.xml"/><Relationship Id="rId9" Type="http://schemas.openxmlformats.org/officeDocument/2006/relationships/hyperlink" Target="http://www.bleea.lv/index.html"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4DF1D-FE5E-47EF-9EE5-C47B5AB7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4638</Words>
  <Characters>2645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7269</CharactersWithSpaces>
  <SharedDoc>false</SharedDoc>
  <HLinks>
    <vt:vector size="12" baseType="variant">
      <vt:variant>
        <vt:i4>8126529</vt:i4>
      </vt:variant>
      <vt:variant>
        <vt:i4>3</vt:i4>
      </vt:variant>
      <vt:variant>
        <vt:i4>0</vt:i4>
      </vt:variant>
      <vt:variant>
        <vt:i4>5</vt:i4>
      </vt:variant>
      <vt:variant>
        <vt:lpwstr>mailto:info@bleea.lv</vt:lpwstr>
      </vt:variant>
      <vt:variant>
        <vt:lpwstr/>
      </vt:variant>
      <vt:variant>
        <vt:i4>3342449</vt:i4>
      </vt:variant>
      <vt:variant>
        <vt:i4>0</vt:i4>
      </vt:variant>
      <vt:variant>
        <vt:i4>0</vt:i4>
      </vt:variant>
      <vt:variant>
        <vt:i4>5</vt:i4>
      </vt:variant>
      <vt:variant>
        <vt:lpwstr>http://www.bleea.lv/index.html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Svetlana Orlova</cp:lastModifiedBy>
  <cp:revision>2</cp:revision>
  <cp:lastPrinted>2020-01-06T13:57:00Z</cp:lastPrinted>
  <dcterms:created xsi:type="dcterms:W3CDTF">2020-05-22T13:19:00Z</dcterms:created>
  <dcterms:modified xsi:type="dcterms:W3CDTF">2020-05-22T13:19:00Z</dcterms:modified>
</cp:coreProperties>
</file>